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3E0" w:rsidRPr="00644FBB" w:rsidRDefault="00AF3C07" w:rsidP="00A05C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32"/>
          <w:szCs w:val="20"/>
        </w:rPr>
      </w:pPr>
      <w:r w:rsidRPr="00644FBB">
        <w:rPr>
          <w:rFonts w:ascii="Times New Roman" w:hAnsi="Times New Roman" w:cs="Times New Roman"/>
          <w:b/>
          <w:bCs/>
          <w:kern w:val="0"/>
          <w:sz w:val="32"/>
          <w:szCs w:val="20"/>
        </w:rPr>
        <w:t>Supplementary Information</w:t>
      </w:r>
    </w:p>
    <w:p w:rsidR="00A05CFF" w:rsidRPr="00644FBB" w:rsidRDefault="00A05CFF" w:rsidP="00A05C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227F1A" w:rsidRPr="00644FBB" w:rsidRDefault="00227F1A" w:rsidP="00227F1A">
      <w:pPr>
        <w:suppressLineNumbers/>
        <w:spacing w:line="480" w:lineRule="auto"/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</w:pPr>
      <w:r w:rsidRPr="00644FBB"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  <w:t xml:space="preserve">Development of a Synthetic Transcription Factor-Based </w:t>
      </w:r>
      <w:r w:rsidRPr="00644FBB">
        <w:rPr>
          <w:rFonts w:ascii="Times New Roman" w:hAnsi="Times New Roman" w:cs="Times New Roman"/>
          <w:b/>
          <w:i/>
          <w:color w:val="000000" w:themeColor="text1"/>
          <w:kern w:val="0"/>
          <w:sz w:val="24"/>
          <w:szCs w:val="20"/>
        </w:rPr>
        <w:t>S</w:t>
      </w:r>
      <w:r w:rsidRPr="00644FBB"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  <w:t xml:space="preserve">-adenosylmethionine Biosensor in </w:t>
      </w:r>
      <w:r w:rsidRPr="00644FBB">
        <w:rPr>
          <w:rFonts w:ascii="Times New Roman" w:hAnsi="Times New Roman" w:cs="Times New Roman"/>
          <w:b/>
          <w:i/>
          <w:color w:val="000000" w:themeColor="text1"/>
          <w:kern w:val="0"/>
          <w:sz w:val="24"/>
          <w:szCs w:val="20"/>
        </w:rPr>
        <w:t>Saccharomyces cerevisiae</w:t>
      </w:r>
      <w:r w:rsidRPr="00644FBB">
        <w:rPr>
          <w:rFonts w:ascii="Times New Roman" w:hAnsi="Times New Roman" w:cs="Times New Roman"/>
          <w:b/>
          <w:color w:val="000000" w:themeColor="text1"/>
          <w:kern w:val="0"/>
          <w:sz w:val="24"/>
          <w:szCs w:val="20"/>
        </w:rPr>
        <w:t xml:space="preserve"> </w:t>
      </w:r>
    </w:p>
    <w:p w:rsidR="00227F1A" w:rsidRPr="00644FBB" w:rsidRDefault="00227F1A" w:rsidP="00227F1A">
      <w:pPr>
        <w:suppressLineNumbers/>
        <w:spacing w:line="480" w:lineRule="auto"/>
        <w:ind w:firstLineChars="100" w:firstLine="200"/>
        <w:jc w:val="center"/>
        <w:rPr>
          <w:rFonts w:ascii="Times New Roman" w:eastAsia="方正姚体" w:hAnsi="Times New Roman" w:cs="Times New Roman"/>
          <w:bCs/>
          <w:sz w:val="20"/>
          <w:szCs w:val="20"/>
          <w:vertAlign w:val="superscript"/>
        </w:rPr>
      </w:pPr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>Huijie Zheng, jiajia Yang, Yiting Cao, Huiyun Zhou, Yawei</w:t>
      </w:r>
      <w:r w:rsidR="00095008">
        <w:rPr>
          <w:rFonts w:ascii="Times New Roman" w:eastAsia="方正姚体" w:hAnsi="Times New Roman" w:cs="Times New Roman"/>
          <w:bCs/>
          <w:sz w:val="20"/>
          <w:szCs w:val="20"/>
        </w:rPr>
        <w:t xml:space="preserve"> </w:t>
      </w:r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>Chen</w:t>
      </w:r>
      <w:r w:rsidR="00095008" w:rsidRPr="00644FBB">
        <w:rPr>
          <w:rFonts w:ascii="Times New Roman" w:eastAsia="方正姚体" w:hAnsi="Times New Roman" w:cs="Times New Roman"/>
          <w:bCs/>
          <w:sz w:val="20"/>
          <w:szCs w:val="20"/>
          <w:vertAlign w:val="superscript"/>
        </w:rPr>
        <w:t>*</w:t>
      </w:r>
      <w:bookmarkStart w:id="0" w:name="_GoBack"/>
      <w:bookmarkEnd w:id="0"/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 xml:space="preserve"> </w:t>
      </w:r>
    </w:p>
    <w:p w:rsidR="00A05CFF" w:rsidRPr="00644FBB" w:rsidRDefault="00A05CFF" w:rsidP="00A05CFF">
      <w:pPr>
        <w:suppressLineNumbers/>
        <w:spacing w:line="480" w:lineRule="auto"/>
        <w:ind w:firstLine="200"/>
        <w:rPr>
          <w:rFonts w:ascii="Times New Roman" w:hAnsi="Times New Roman" w:cs="Times New Roman"/>
          <w:kern w:val="0"/>
          <w:sz w:val="20"/>
          <w:szCs w:val="20"/>
        </w:rPr>
      </w:pPr>
      <w:r w:rsidRPr="00644FBB">
        <w:rPr>
          <w:rFonts w:ascii="Times New Roman" w:hAnsi="Times New Roman" w:cs="Times New Roman"/>
          <w:kern w:val="0"/>
          <w:sz w:val="20"/>
          <w:szCs w:val="20"/>
        </w:rPr>
        <w:t>College of Chemical and Pharmaceutical Engineering, Henan University of Science and Technology, Luoyang 471023, PR China</w:t>
      </w:r>
    </w:p>
    <w:p w:rsidR="00A05CFF" w:rsidRPr="00644FBB" w:rsidRDefault="00A05CFF" w:rsidP="00A05CFF">
      <w:pPr>
        <w:suppressLineNumbers/>
        <w:spacing w:line="480" w:lineRule="auto"/>
        <w:ind w:firstLineChars="100" w:firstLine="200"/>
        <w:rPr>
          <w:rFonts w:ascii="Times New Roman" w:eastAsia="方正姚体" w:hAnsi="Times New Roman" w:cs="Times New Roman"/>
          <w:kern w:val="0"/>
          <w:sz w:val="20"/>
          <w:szCs w:val="20"/>
          <w:bdr w:val="none" w:sz="0" w:space="0" w:color="auto" w:frame="1"/>
        </w:rPr>
      </w:pPr>
      <w:r w:rsidRPr="00644FBB">
        <w:rPr>
          <w:rFonts w:ascii="Times New Roman" w:eastAsia="方正姚体" w:hAnsi="Times New Roman" w:cs="Times New Roman"/>
          <w:bCs/>
          <w:sz w:val="20"/>
          <w:szCs w:val="20"/>
          <w:vertAlign w:val="superscript"/>
        </w:rPr>
        <w:t>*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  <w:bdr w:val="none" w:sz="0" w:space="0" w:color="auto" w:frame="1"/>
        </w:rPr>
        <w:t>Corresponding Author:</w:t>
      </w:r>
      <w:r w:rsidRPr="00644FBB">
        <w:rPr>
          <w:rFonts w:ascii="Times New Roman" w:eastAsia="方正姚体" w:hAnsi="Times New Roman" w:cs="Times New Roman"/>
          <w:color w:val="FF0000"/>
          <w:kern w:val="0"/>
          <w:sz w:val="20"/>
          <w:szCs w:val="20"/>
          <w:bdr w:val="none" w:sz="0" w:space="0" w:color="auto" w:frame="1"/>
        </w:rPr>
        <w:t xml:space="preserve"> </w:t>
      </w:r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>Yawei Chen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  <w:bdr w:val="none" w:sz="0" w:space="0" w:color="auto" w:frame="1"/>
        </w:rPr>
        <w:t xml:space="preserve"> </w:t>
      </w:r>
    </w:p>
    <w:p w:rsidR="00A05CFF" w:rsidRPr="00644FBB" w:rsidRDefault="00A05CFF" w:rsidP="00A05CFF">
      <w:pPr>
        <w:suppressLineNumbers/>
        <w:spacing w:line="480" w:lineRule="auto"/>
        <w:ind w:firstLineChars="100" w:firstLine="200"/>
        <w:rPr>
          <w:rFonts w:ascii="Times New Roman" w:eastAsia="方正姚体" w:hAnsi="Times New Roman" w:cs="Times New Roman"/>
          <w:bCs/>
          <w:sz w:val="20"/>
          <w:szCs w:val="20"/>
        </w:rPr>
      </w:pPr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>Email: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  <w:bdr w:val="none" w:sz="0" w:space="0" w:color="auto" w:frame="1"/>
        </w:rPr>
        <w:t xml:space="preserve"> yaweichen@aliyun.com</w:t>
      </w:r>
    </w:p>
    <w:p w:rsidR="00A05CFF" w:rsidRPr="00644FBB" w:rsidRDefault="00A05CFF" w:rsidP="00A05CFF">
      <w:pPr>
        <w:suppressLineNumbers/>
        <w:spacing w:line="480" w:lineRule="auto"/>
        <w:rPr>
          <w:rFonts w:ascii="Times New Roman" w:eastAsia="方正姚体" w:hAnsi="Times New Roman" w:cs="Times New Roman"/>
          <w:kern w:val="0"/>
          <w:sz w:val="20"/>
          <w:szCs w:val="20"/>
          <w:bdr w:val="none" w:sz="0" w:space="0" w:color="auto" w:frame="1"/>
        </w:rPr>
      </w:pPr>
      <w:r w:rsidRPr="00644FBB">
        <w:rPr>
          <w:rFonts w:ascii="Times New Roman" w:eastAsia="方正姚体" w:hAnsi="Times New Roman" w:cs="Times New Roman"/>
          <w:bCs/>
          <w:sz w:val="20"/>
          <w:szCs w:val="20"/>
        </w:rPr>
        <w:t>Tel: +8637964231914</w:t>
      </w:r>
    </w:p>
    <w:p w:rsidR="000103E0" w:rsidRPr="00644FBB" w:rsidRDefault="000103E0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A05CFF" w:rsidRPr="00644FBB" w:rsidRDefault="00A05CFF" w:rsidP="00A90664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Pr="00644FBB" w:rsidRDefault="00644FBB" w:rsidP="00644FBB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Table S1</w:t>
      </w:r>
      <w:r w:rsidRPr="00644FB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644FBB">
        <w:rPr>
          <w:rFonts w:ascii="Times New Roman" w:hAnsi="Times New Roman" w:cs="Times New Roman"/>
          <w:color w:val="000000"/>
          <w:sz w:val="20"/>
          <w:szCs w:val="20"/>
        </w:rPr>
        <w:t>Strains, plasmids used in this study</w:t>
      </w:r>
    </w:p>
    <w:p w:rsidR="00644FBB" w:rsidRPr="00644FBB" w:rsidRDefault="00644FBB" w:rsidP="00644FBB">
      <w:pPr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2318"/>
      </w:tblGrid>
      <w:tr w:rsidR="00644FBB" w:rsidRPr="00644FBB" w:rsidTr="003B594B">
        <w:tc>
          <w:tcPr>
            <w:tcW w:w="22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Strain or plasmid</w:t>
            </w:r>
          </w:p>
        </w:tc>
        <w:tc>
          <w:tcPr>
            <w:tcW w:w="396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Genotype </w:t>
            </w:r>
          </w:p>
        </w:tc>
        <w:tc>
          <w:tcPr>
            <w:tcW w:w="23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kern w:val="0"/>
                <w:sz w:val="15"/>
                <w:szCs w:val="15"/>
              </w:rPr>
              <w:t>Reference or source</w:t>
            </w:r>
          </w:p>
        </w:tc>
      </w:tr>
      <w:tr w:rsidR="00644FBB" w:rsidRPr="00644FBB" w:rsidTr="003B594B">
        <w:tc>
          <w:tcPr>
            <w:tcW w:w="223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sz w:val="15"/>
                <w:szCs w:val="15"/>
              </w:rPr>
              <w:t>E. coli</w:t>
            </w: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 xml:space="preserve"> TOP 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cloning host</w:t>
            </w:r>
          </w:p>
        </w:tc>
        <w:tc>
          <w:tcPr>
            <w:tcW w:w="2318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Biomed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Saccharomyces cerevisiae </w:t>
            </w: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BY4741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MATa his3Δ1 leu2Δ0 met15Δ0 ura3Δ0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 MATa 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his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3Δ1 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leu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2Δ0 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met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 xml:space="preserve">15Δ0 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ura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3Δ0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Lab collection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 xml:space="preserve">Control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S. cerevisiae </w:t>
            </w: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BY4741</w:t>
            </w: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/pRS403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This study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BSS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sz w:val="15"/>
                <w:szCs w:val="15"/>
              </w:rPr>
              <w:t xml:space="preserve">S. cerevisiae </w:t>
            </w:r>
            <w:r w:rsidRPr="00644FBB">
              <w:rPr>
                <w:rFonts w:ascii="Times New Roman" w:hAnsi="Times New Roman" w:cs="Times New Roman"/>
                <w:sz w:val="15"/>
                <w:szCs w:val="15"/>
              </w:rPr>
              <w:t>BY4741</w:t>
            </w: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/ pRS403-ATF-PG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This study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pStyle w:val="a5"/>
              <w:spacing w:line="400" w:lineRule="exact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/>
                <w:color w:val="000000"/>
                <w:sz w:val="15"/>
                <w:szCs w:val="15"/>
              </w:rPr>
              <w:t>Plasmids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pRS403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i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his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3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，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</w:rPr>
              <w:t>Amp</w:t>
            </w:r>
            <w:r w:rsidRPr="00644FBB">
              <w:rPr>
                <w:rFonts w:ascii="Times New Roman" w:hAnsi="Times New Roman" w:cs="Times New Roman"/>
                <w:color w:val="000000" w:themeColor="text1"/>
                <w:kern w:val="0"/>
                <w:sz w:val="15"/>
                <w:szCs w:val="15"/>
                <w:vertAlign w:val="superscript"/>
              </w:rPr>
              <w:t>R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Lab collection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pETduet-eGFP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5"/>
                <w:szCs w:val="15"/>
              </w:rPr>
              <w:t>egfp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-T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sz w:val="15"/>
                <w:szCs w:val="15"/>
                <w:vertAlign w:val="subscript"/>
              </w:rPr>
              <w:t>Cyc1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Lab collection</w:t>
            </w:r>
          </w:p>
        </w:tc>
      </w:tr>
      <w:tr w:rsidR="00644FBB" w:rsidRPr="00644FBB" w:rsidTr="003B594B">
        <w:trPr>
          <w:trHeight w:val="19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pRS403-ATF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bscript"/>
              </w:rPr>
              <w:t>TFE2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sz w:val="15"/>
                <w:szCs w:val="15"/>
              </w:rPr>
              <w:t>metJ-her-vp16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-T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bscript"/>
              </w:rPr>
              <w:t>TPI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This study</w:t>
            </w:r>
          </w:p>
        </w:tc>
      </w:tr>
      <w:tr w:rsidR="00644FBB" w:rsidRPr="00644FBB" w:rsidTr="003B594B">
        <w:tc>
          <w:tcPr>
            <w:tcW w:w="223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pRS403-ATF-PG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P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bscript"/>
              </w:rPr>
              <w:t>TFE2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sz w:val="15"/>
                <w:szCs w:val="15"/>
              </w:rPr>
              <w:t>metJ-her-vp16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-T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bscript"/>
              </w:rPr>
              <w:t>PTI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-P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  <w:vertAlign w:val="subscript"/>
              </w:rPr>
              <w:t>Cyc1-metbox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sz w:val="15"/>
                <w:szCs w:val="15"/>
              </w:rPr>
              <w:t>-egfp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-T</w:t>
            </w:r>
            <w:r w:rsidRPr="00644FBB">
              <w:rPr>
                <w:rFonts w:ascii="Times New Roman" w:hAnsi="Times New Roman" w:cs="Times New Roman"/>
                <w:i/>
                <w:color w:val="000000" w:themeColor="text1"/>
                <w:sz w:val="15"/>
                <w:szCs w:val="15"/>
                <w:vertAlign w:val="subscript"/>
              </w:rPr>
              <w:t>Cyc1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644FBB" w:rsidRPr="00644FBB" w:rsidRDefault="00644FBB" w:rsidP="003B594B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color w:val="000000"/>
                <w:kern w:val="0"/>
                <w:sz w:val="15"/>
                <w:szCs w:val="15"/>
              </w:rPr>
              <w:t>This study</w:t>
            </w:r>
          </w:p>
        </w:tc>
      </w:tr>
    </w:tbl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644FBB">
      <w:pPr>
        <w:ind w:firstLine="480"/>
        <w:rPr>
          <w:rFonts w:ascii="Times New Roman" w:hAnsi="Times New Roman" w:cs="Times New Roman"/>
          <w:color w:val="000000"/>
          <w:sz w:val="19"/>
          <w:szCs w:val="19"/>
        </w:rPr>
      </w:pPr>
    </w:p>
    <w:p w:rsidR="00644FBB" w:rsidRPr="00644FBB" w:rsidRDefault="00644FBB" w:rsidP="00644FBB">
      <w:pPr>
        <w:ind w:firstLineChars="82" w:firstLine="123"/>
        <w:jc w:val="center"/>
        <w:rPr>
          <w:rFonts w:ascii="Times New Roman" w:hAnsi="Times New Roman" w:cs="Times New Roman"/>
          <w:b/>
          <w:color w:val="000000"/>
          <w:sz w:val="15"/>
          <w:szCs w:val="15"/>
        </w:rPr>
      </w:pPr>
    </w:p>
    <w:p w:rsidR="00644FBB" w:rsidRP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Pr="00644FBB" w:rsidRDefault="00644FBB" w:rsidP="00644FBB">
      <w:pPr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t>Table S</w:t>
      </w:r>
      <w:r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t>2</w:t>
      </w:r>
      <w:r w:rsidRPr="00644FBB">
        <w:rPr>
          <w:rFonts w:ascii="Times New Roman" w:hAnsi="Times New Roman" w:cs="Times New Roman"/>
          <w:color w:val="000000"/>
          <w:sz w:val="20"/>
          <w:szCs w:val="20"/>
        </w:rPr>
        <w:t xml:space="preserve"> Primers used for PCR in this study</w:t>
      </w:r>
    </w:p>
    <w:tbl>
      <w:tblPr>
        <w:tblW w:w="8080" w:type="dxa"/>
        <w:tblInd w:w="1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693"/>
        <w:gridCol w:w="4145"/>
      </w:tblGrid>
      <w:tr w:rsidR="00644FBB" w:rsidRPr="00644FBB" w:rsidTr="003B594B">
        <w:tc>
          <w:tcPr>
            <w:tcW w:w="12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644FBB" w:rsidRPr="00644FBB" w:rsidRDefault="00644FBB" w:rsidP="003B594B">
            <w:pPr>
              <w:pStyle w:val="a5"/>
              <w:spacing w:line="40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/>
                <w:color w:val="000000"/>
                <w:sz w:val="15"/>
                <w:szCs w:val="15"/>
              </w:rPr>
              <w:t>Constructs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644FBB" w:rsidRPr="00644FBB" w:rsidRDefault="00644FBB" w:rsidP="003B594B">
            <w:pPr>
              <w:pStyle w:val="a5"/>
              <w:spacing w:line="400" w:lineRule="exac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/>
                <w:color w:val="000000"/>
                <w:sz w:val="15"/>
                <w:szCs w:val="15"/>
              </w:rPr>
              <w:t>Oligo name</w:t>
            </w:r>
          </w:p>
        </w:tc>
        <w:tc>
          <w:tcPr>
            <w:tcW w:w="41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:rsidR="00644FBB" w:rsidRPr="00644FBB" w:rsidRDefault="00644FBB" w:rsidP="003B594B">
            <w:pPr>
              <w:pStyle w:val="a5"/>
              <w:spacing w:line="400" w:lineRule="exact"/>
              <w:ind w:firstLine="42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/>
                <w:color w:val="000000"/>
                <w:sz w:val="15"/>
                <w:szCs w:val="15"/>
              </w:rPr>
              <w:t xml:space="preserve">Oligonucleotides(5’-3) 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TEF2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SalI-TEF2-overlap-F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ACGC</w:t>
            </w:r>
            <w:r w:rsidRPr="00644FB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GTCGAC</w:t>
            </w: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GGGCGCCATAACCAAGGT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ind w:firstLine="380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i/>
                <w:color w:val="000000"/>
                <w:sz w:val="15"/>
                <w:szCs w:val="15"/>
              </w:rPr>
              <w:t>TEF2(metJGS)-overlap-R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TCGCCGCTCCATTCAGCCATGTTTAGTTAATTATAGTTCG TTGACCGTATATTC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 w:themeColor="text1"/>
                <w:sz w:val="15"/>
                <w:szCs w:val="15"/>
              </w:rPr>
              <w:t>metJ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 xml:space="preserve">(TEF2)metJGS-overlap-F 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AACTATAATTAACTAAACATGGCTGAATGGAGCGGC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ind w:firstLine="380"/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metJGS(hSER)-overlap-</w:t>
            </w:r>
            <w:r w:rsidRPr="00644FBB"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  <w:t>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 w:themeColor="text1"/>
                <w:sz w:val="15"/>
                <w:szCs w:val="15"/>
              </w:rPr>
              <w:t>TCTCATGTCTCCAGCAGAAGAACCACCACCACCAGAAC CACCACCACCAGAACCACCACCACCACTAGCTTAGTATTCCCACGTCTCCG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her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HER-overlap-F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TGGTGGTGGTTCTTCTGCTGGAGACATGAGAG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HER-overlap-R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CTAAGTGGAGCTCCGATGAAGTAGAGCCCGC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TPI</w:t>
            </w: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(VP16)TPIt-overlap-F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TTGACGAGTACGGTGGGTAGGATTAATATAATTATATAAAAATATTATCTTCTTTTCTTTATATC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EcoRV-TPIt(his)-over-R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TGCAG</w:t>
            </w:r>
            <w:r w:rsidRPr="00644FB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GATATC</w:t>
            </w: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CTATATAACAGTTGAAATTTGGATAAGAA CATCTTC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Cyc1metBoxn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SacII-Cyc1metBoxn-overlap-F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TCC</w:t>
            </w:r>
            <w:r w:rsidRPr="00644FB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CCGCGG</w:t>
            </w: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GGAATTCTCAAGCCCACG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Cyc1metBoxn(eGFP-Cyc1t)-overlap-R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TCCTCGCCCTTGCTCACCATGGATCCCGTAT TAATTTAGTGTG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  <w:t>eGFP-Cyc1t</w:t>
            </w: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(Cyc1metBoxn)eGFP-Cyc1t-overlap-F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ACTAAATTAATACGGGATCCATGGTGAGCAA GGGCGAG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SpeI-eGFP-Cyc1t-overlap-R</w:t>
            </w: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GG</w:t>
            </w:r>
            <w:r w:rsidRPr="00644FBB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ACTAGT</w:t>
            </w:r>
            <w:r w:rsidRPr="00644FBB"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  <w:t>GCAATTAAAGCCTTCGAGCGT</w:t>
            </w:r>
          </w:p>
        </w:tc>
      </w:tr>
      <w:tr w:rsidR="00644FBB" w:rsidRPr="00644FBB" w:rsidTr="003B594B">
        <w:tc>
          <w:tcPr>
            <w:tcW w:w="1242" w:type="dxa"/>
            <w:shd w:val="clear" w:color="auto" w:fill="auto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i/>
                <w:color w:val="000000"/>
                <w:sz w:val="15"/>
                <w:szCs w:val="15"/>
              </w:rPr>
            </w:pPr>
          </w:p>
        </w:tc>
        <w:tc>
          <w:tcPr>
            <w:tcW w:w="2693" w:type="dxa"/>
            <w:shd w:val="clear" w:color="auto" w:fill="auto"/>
          </w:tcPr>
          <w:p w:rsidR="00644FBB" w:rsidRPr="00644FBB" w:rsidRDefault="00644FBB" w:rsidP="003B594B">
            <w:pPr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  <w:tc>
          <w:tcPr>
            <w:tcW w:w="4145" w:type="dxa"/>
            <w:shd w:val="clear" w:color="auto" w:fill="auto"/>
            <w:vAlign w:val="center"/>
          </w:tcPr>
          <w:p w:rsidR="00644FBB" w:rsidRPr="00644FBB" w:rsidRDefault="00644FBB" w:rsidP="003B594B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color w:val="000000"/>
                <w:sz w:val="15"/>
                <w:szCs w:val="15"/>
              </w:rPr>
            </w:pPr>
          </w:p>
        </w:tc>
      </w:tr>
    </w:tbl>
    <w:p w:rsidR="00644FBB" w:rsidRPr="00644FBB" w:rsidRDefault="00644FBB" w:rsidP="00644FBB">
      <w:pPr>
        <w:rPr>
          <w:rFonts w:ascii="Times New Roman" w:hAnsi="Times New Roman" w:cs="Times New Roman"/>
          <w:color w:val="000000"/>
          <w:sz w:val="15"/>
          <w:szCs w:val="15"/>
        </w:rPr>
      </w:pPr>
      <w:r w:rsidRPr="00644FBB">
        <w:rPr>
          <w:rFonts w:ascii="Times New Roman" w:hAnsi="Times New Roman" w:cs="Times New Roman"/>
          <w:color w:val="000000"/>
          <w:sz w:val="15"/>
          <w:szCs w:val="15"/>
        </w:rPr>
        <w:t xml:space="preserve"> </w:t>
      </w:r>
      <w:r w:rsidRPr="00644FBB">
        <w:rPr>
          <w:rFonts w:ascii="Times New Roman" w:hAnsi="Times New Roman" w:cs="Times New Roman"/>
          <w:bCs/>
          <w:color w:val="000000"/>
          <w:sz w:val="15"/>
          <w:szCs w:val="15"/>
        </w:rPr>
        <w:t xml:space="preserve">The bold characters indicated restriction sites for plasmid construction. </w:t>
      </w: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644FBB" w:rsidRDefault="00644FBB" w:rsidP="003D7DCE">
      <w:pPr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3D7DCE" w:rsidRPr="00644FBB" w:rsidRDefault="003D7DCE" w:rsidP="003D7DCE">
      <w:pPr>
        <w:spacing w:line="360" w:lineRule="auto"/>
        <w:rPr>
          <w:rFonts w:ascii="Times New Roman" w:hAnsi="Times New Roman" w:cs="Times New Roman"/>
          <w:sz w:val="24"/>
        </w:rPr>
      </w:pPr>
      <w:r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Synthetic transcription factor MetJ-GS-hER-VP16</w:t>
      </w:r>
    </w:p>
    <w:p w:rsidR="003D7DCE" w:rsidRPr="00644FBB" w:rsidRDefault="003D7DCE" w:rsidP="003D7DC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方正姚体" w:hAnsi="Times New Roman" w:cs="Times New Roman"/>
          <w:kern w:val="0"/>
          <w:sz w:val="20"/>
          <w:szCs w:val="20"/>
        </w:rPr>
      </w:pPr>
      <w:r w:rsidRPr="00644FBB">
        <w:rPr>
          <w:rFonts w:ascii="Times New Roman" w:hAnsi="Times New Roman" w:cs="Times New Roman"/>
          <w:kern w:val="0"/>
          <w:sz w:val="20"/>
          <w:szCs w:val="20"/>
        </w:rPr>
        <w:t xml:space="preserve">The synthetic TF is composed of the bacterial DNA-binding domain MetJ, GS linker, the human estrogen receptor binding domain hER, and an </w:t>
      </w:r>
      <w:r w:rsidRPr="00644FBB">
        <w:rPr>
          <w:rFonts w:ascii="Times New Roman" w:hAnsi="Times New Roman" w:cs="Times New Roman"/>
          <w:sz w:val="20"/>
          <w:szCs w:val="20"/>
        </w:rPr>
        <w:t xml:space="preserve">activation domain </w:t>
      </w:r>
      <w:r w:rsidRPr="00644FBB">
        <w:rPr>
          <w:rFonts w:ascii="Times New Roman" w:hAnsi="Times New Roman" w:cs="Times New Roman"/>
          <w:kern w:val="0"/>
          <w:sz w:val="20"/>
          <w:szCs w:val="20"/>
        </w:rPr>
        <w:t>VP16.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 </w:t>
      </w:r>
    </w:p>
    <w:p w:rsidR="003D7DCE" w:rsidRPr="00644FBB" w:rsidRDefault="003D7DCE" w:rsidP="003D7DC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方正姚体" w:hAnsi="Times New Roman" w:cs="Times New Roman"/>
          <w:kern w:val="0"/>
          <w:sz w:val="20"/>
          <w:szCs w:val="20"/>
        </w:rPr>
      </w:pP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The sequences of MetJ-GS-hER-VP16 are shown below. The DNA binding domain MetJ is shown in red; the GS linker is blue; the human estrogen receptor is in green; VP16 is in yellow. </w:t>
      </w:r>
    </w:p>
    <w:p w:rsidR="003D7DCE" w:rsidRPr="00644FBB" w:rsidRDefault="003D7DCE" w:rsidP="003D7DCE">
      <w:pPr>
        <w:spacing w:line="360" w:lineRule="auto"/>
        <w:rPr>
          <w:rFonts w:ascii="Times New Roman" w:hAnsi="Times New Roman" w:cs="Times New Roman"/>
          <w:i/>
        </w:rPr>
      </w:pP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>&gt;Synthetic TF</w:t>
      </w:r>
      <w:r w:rsidRPr="00644FBB">
        <w:rPr>
          <w:rFonts w:ascii="Times New Roman" w:hAnsi="Times New Roman" w:cs="Times New Roman"/>
          <w:i/>
        </w:rPr>
        <w:t xml:space="preserve"> </w:t>
      </w:r>
    </w:p>
    <w:p w:rsidR="003D7DCE" w:rsidRPr="00644FBB" w:rsidRDefault="003D7DCE" w:rsidP="003D7DCE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方正姚体" w:hAnsi="Times New Roman" w:cs="Times New Roman"/>
          <w:kern w:val="0"/>
          <w:sz w:val="20"/>
          <w:szCs w:val="20"/>
        </w:rPr>
      </w:pPr>
      <w:r w:rsidRPr="00644FBB">
        <w:rPr>
          <w:rFonts w:ascii="Times New Roman" w:hAnsi="Times New Roman" w:cs="Times New Roman"/>
          <w:sz w:val="20"/>
          <w:szCs w:val="20"/>
          <w:highlight w:val="red"/>
        </w:rPr>
        <w:t>ATGGCTGAATGGAGCGGCGAATATATCAGCCCATACGCTGAGCACGGCAAGAAGAGTGAACAAGTCAAAAAGATTACGGTTTCCATTCCTCTTAAGGTGTTAAAAATCCTCACCGATGAACGCACGCGTCGTCAGGTGAACAACCTGCGTCACGCTACCAACAGCGAGCTGCTGTGCGAAGCGTTTCTGCATGCCTTTACCGGGCAACCTTTGCCGGATGATGCCGATCTGCGTAAAGAGCGCAGCGACGAAATCCCGGAAGCGGCAAAAGAGATCATGCGTGAGATGGGGATTAACCCGGAGACGTGGGAATACTAA</w:t>
      </w:r>
      <w:r w:rsidRPr="00644FBB">
        <w:rPr>
          <w:rFonts w:ascii="Times New Roman" w:hAnsi="Times New Roman" w:cs="Times New Roman"/>
          <w:sz w:val="20"/>
          <w:szCs w:val="20"/>
          <w:highlight w:val="cyan"/>
        </w:rPr>
        <w:t>GCTAGTGGTGGTGGTGGTTCTGGTGGTGGTGGTTCTGGTGGTGGTGGTTCT</w:t>
      </w:r>
      <w:r w:rsidRPr="00644FBB">
        <w:rPr>
          <w:rFonts w:ascii="Times New Roman" w:hAnsi="Times New Roman" w:cs="Times New Roman"/>
          <w:sz w:val="20"/>
          <w:szCs w:val="20"/>
          <w:highlight w:val="green"/>
        </w:rPr>
        <w:t>TCTGCTGGAGACATGAGAGCTGCCAACCTTTGGCCAAGCCCGCTCATGATCAAACGCTCTAAGAAGAACAGCCTGGCCTTGTCCCTGACGGCCGACCAGATGGTCAGTGCCTTGTTGGATGCTGAGCCCCCCATACTCTATTCCGAGTATGATCCTACCAGACCCTTCAGTGAAGCTTCGATGATGGGCTTACTGACCAACCTGGCAGACAGGGAGCTGGTTCACATGATCAACTGGGCGAAGAGGGTGCCAGGCTTTGTGGATTTGACCCTCCATGATCAGGTCCACCTTCTAGAATGTGCCTGGCTAGAGATCCTGATGATTGGTCTCGTCTGGCGCTCCATGGAGCACCCAGGGAAGCTACTGTTTGCTCCTAACTTGCTCTTGGACAGGAACCAGGGAAAATGTGTAGAGGGCATGGTGGAGATCTTCGACATGCTGCTGGCTACATCATCTCGGTTCCGCATGATGAATCTGCAGGGAGAGGAGTTTGTGTGCCTCAAATCTATTATTTTGCTTAATTCTGGAGTGTACACATTTCTGTCCAGCACCCTGAAGTCTCTGGAAGAGAAGGACCATATCCACCGAGTCCTGGACAAGATCACAGACACTTTGATCCACCTGATGGCCAAGGCAGGCCTGACCCTGCAGCAGCAGCACCAGCGGCTGGCCCAGCTCCTCCTCATCCTCTCCCACATCAGGCACATGAGTAACAAAGGCATGGAGCATCTGTACAGCATGAAGTGCAAGAACGTGGTGCCCCTCTATGACCTGCTGCTGGAGATGCTGGACGCCCACCGCCTACATGCGCCCACTAGCCGTGGAGGGGCATCCGTGGAGGAGACGGACCAAAGCCACTTGGCCACTGCGGGCTCTACTTCATCG</w:t>
      </w:r>
      <w:r w:rsidRPr="00644FBB">
        <w:rPr>
          <w:rFonts w:ascii="Times New Roman" w:hAnsi="Times New Roman" w:cs="Times New Roman"/>
          <w:sz w:val="20"/>
          <w:szCs w:val="20"/>
          <w:highlight w:val="yellow"/>
        </w:rPr>
        <w:t>GAGCTCCACTTAGACGGCGAGGACGTGGCGATGGCGCATGCCGACGCGCTAGACGATTTCGATCTGGACATGTTGGGGGACGGGGATTCCCCGGGTCCGGGATTTACCCCCCACGACTCCGCCCCCTACGGCGCTCTGGATATGGCCGACTTCGAGTTTGAGCAGATGTTTACCGATGCCCTTGGAATTGACGAGTACGGTGGGTAG</w:t>
      </w:r>
    </w:p>
    <w:p w:rsidR="0040476D" w:rsidRPr="00644FBB" w:rsidRDefault="003D7DCE" w:rsidP="00BA35D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lastRenderedPageBreak/>
        <w:t>Recombinant</w:t>
      </w:r>
      <w:r w:rsidR="0040476D" w:rsidRPr="00644FBB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promoters </w:t>
      </w:r>
    </w:p>
    <w:p w:rsidR="0040476D" w:rsidRPr="00644FBB" w:rsidRDefault="0040476D" w:rsidP="0040476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方正姚体" w:hAnsi="Times New Roman" w:cs="Times New Roman"/>
          <w:kern w:val="0"/>
          <w:sz w:val="20"/>
          <w:szCs w:val="20"/>
        </w:rPr>
      </w:pP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We used the </w:t>
      </w:r>
      <w:r w:rsidR="00CE04C5"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>Cyc1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 </w:t>
      </w:r>
      <w:r w:rsidR="009E74A3"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core 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promoter as a template of the synthetic promoters driving expression of </w:t>
      </w:r>
      <w:r w:rsidR="00AD4398"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>e</w:t>
      </w:r>
      <w:r w:rsidR="009E74A3" w:rsidRPr="00644FBB">
        <w:rPr>
          <w:rFonts w:ascii="Times New Roman" w:eastAsia="方正姚体" w:hAnsi="Times New Roman" w:cs="Times New Roman"/>
          <w:i/>
          <w:kern w:val="0"/>
          <w:sz w:val="20"/>
          <w:szCs w:val="20"/>
        </w:rPr>
        <w:t>GFP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. The </w:t>
      </w:r>
      <w:r w:rsidR="009E74A3"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metbox from metA inserted in the Cyc1 promoter is 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>underlined.</w:t>
      </w:r>
    </w:p>
    <w:p w:rsidR="0040476D" w:rsidRPr="00644FBB" w:rsidRDefault="0040476D" w:rsidP="0040476D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方正姚体" w:hAnsi="Times New Roman" w:cs="Times New Roman"/>
          <w:b/>
          <w:bCs/>
          <w:kern w:val="0"/>
          <w:sz w:val="20"/>
          <w:szCs w:val="20"/>
        </w:rPr>
      </w:pP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&gt;Modified </w:t>
      </w:r>
      <w:r w:rsidR="009E74A3"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>Cyc1</w:t>
      </w:r>
      <w:r w:rsidRPr="00644FBB">
        <w:rPr>
          <w:rFonts w:ascii="Times New Roman" w:eastAsia="方正姚体" w:hAnsi="Times New Roman" w:cs="Times New Roman"/>
          <w:kern w:val="0"/>
          <w:sz w:val="20"/>
          <w:szCs w:val="20"/>
        </w:rPr>
        <w:t xml:space="preserve"> promoter</w:t>
      </w:r>
      <w:r w:rsidRPr="00644FBB">
        <w:rPr>
          <w:rFonts w:ascii="Times New Roman" w:eastAsia="方正姚体" w:hAnsi="Times New Roman" w:cs="Times New Roman"/>
          <w:b/>
          <w:bCs/>
          <w:kern w:val="0"/>
          <w:sz w:val="20"/>
          <w:szCs w:val="20"/>
        </w:rPr>
        <w:t xml:space="preserve"> </w:t>
      </w:r>
    </w:p>
    <w:p w:rsidR="00404043" w:rsidRPr="00644FBB" w:rsidRDefault="00404043" w:rsidP="0040404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Cs/>
          <w:kern w:val="0"/>
          <w:sz w:val="20"/>
          <w:szCs w:val="20"/>
        </w:rPr>
      </w:pPr>
      <w:bookmarkStart w:id="1" w:name="OLE_LINK3"/>
      <w:bookmarkStart w:id="2" w:name="OLE_LINK4"/>
      <w:r w:rsidRPr="00644FBB">
        <w:rPr>
          <w:rFonts w:ascii="Times New Roman" w:hAnsi="Times New Roman" w:cs="Times New Roman"/>
          <w:bCs/>
          <w:kern w:val="0"/>
          <w:sz w:val="20"/>
          <w:szCs w:val="20"/>
        </w:rPr>
        <w:t>GGAATTCTCAAGCCCACGCGTAGGCAATCCGG</w:t>
      </w:r>
      <w:r w:rsidRPr="00644FBB">
        <w:rPr>
          <w:rFonts w:ascii="Times New Roman" w:hAnsi="Times New Roman" w:cs="Times New Roman"/>
          <w:bCs/>
          <w:kern w:val="0"/>
          <w:sz w:val="20"/>
          <w:szCs w:val="20"/>
          <w:u w:val="single"/>
        </w:rPr>
        <w:t>AGCTATCTGGATGTCTAAACGTATAAGCGTAT</w:t>
      </w:r>
      <w:r w:rsidRPr="00644FBB">
        <w:rPr>
          <w:rFonts w:ascii="Times New Roman" w:hAnsi="Times New Roman" w:cs="Times New Roman"/>
          <w:bCs/>
          <w:kern w:val="0"/>
          <w:sz w:val="20"/>
          <w:szCs w:val="20"/>
        </w:rPr>
        <w:t>CCTCGAGCAGATCCGCCAGGCGTGTATATATAGCGTGGATGGCCAGGCAACTTTAGTGCTGACACATACAGGCATATATATATGTGTGCGACGACACATGATCATATGGCATGCATGTGCTCTGTATGTATATAAAACTCTTGTTTTCTTCTTTTCTCTAAATATTCTTTCCTTATACATTAGGACCTTTGCAGCATAAATTACTATACTTCTATAGACACACAAACACAAATACACACACTAAATTAATACGGGATCC</w:t>
      </w:r>
    </w:p>
    <w:bookmarkEnd w:id="1"/>
    <w:bookmarkEnd w:id="2"/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9F6FEF" w:rsidRPr="00644FBB" w:rsidRDefault="009F6FEF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B64834" w:rsidRPr="00644FBB" w:rsidRDefault="00B64834" w:rsidP="00A9066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64834" w:rsidRPr="00644F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D4E" w:rsidRDefault="00934D4E" w:rsidP="00BD54EC">
      <w:r>
        <w:separator/>
      </w:r>
    </w:p>
  </w:endnote>
  <w:endnote w:type="continuationSeparator" w:id="0">
    <w:p w:rsidR="00934D4E" w:rsidRDefault="00934D4E" w:rsidP="00BD5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D4E" w:rsidRDefault="00934D4E" w:rsidP="00BD54EC">
      <w:r>
        <w:separator/>
      </w:r>
    </w:p>
  </w:footnote>
  <w:footnote w:type="continuationSeparator" w:id="0">
    <w:p w:rsidR="00934D4E" w:rsidRDefault="00934D4E" w:rsidP="00BD54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35"/>
    <w:rsid w:val="00005552"/>
    <w:rsid w:val="000103E0"/>
    <w:rsid w:val="000235A7"/>
    <w:rsid w:val="00076D2F"/>
    <w:rsid w:val="000922B9"/>
    <w:rsid w:val="00093D87"/>
    <w:rsid w:val="00095008"/>
    <w:rsid w:val="000C26C0"/>
    <w:rsid w:val="000F3ED5"/>
    <w:rsid w:val="00111786"/>
    <w:rsid w:val="00122B04"/>
    <w:rsid w:val="0017395F"/>
    <w:rsid w:val="001F7E94"/>
    <w:rsid w:val="00227F1A"/>
    <w:rsid w:val="00262319"/>
    <w:rsid w:val="002E735F"/>
    <w:rsid w:val="002F4AC9"/>
    <w:rsid w:val="003144F7"/>
    <w:rsid w:val="00354E59"/>
    <w:rsid w:val="00366314"/>
    <w:rsid w:val="003A0AB7"/>
    <w:rsid w:val="003B68CB"/>
    <w:rsid w:val="003D7DCE"/>
    <w:rsid w:val="003E3284"/>
    <w:rsid w:val="003F7B40"/>
    <w:rsid w:val="00404043"/>
    <w:rsid w:val="0040476D"/>
    <w:rsid w:val="00427E0F"/>
    <w:rsid w:val="00453ABC"/>
    <w:rsid w:val="00483CC2"/>
    <w:rsid w:val="004D11F7"/>
    <w:rsid w:val="004F5F26"/>
    <w:rsid w:val="0052039D"/>
    <w:rsid w:val="00531E05"/>
    <w:rsid w:val="00556327"/>
    <w:rsid w:val="005762F9"/>
    <w:rsid w:val="005841CA"/>
    <w:rsid w:val="005A4A99"/>
    <w:rsid w:val="005C7A2D"/>
    <w:rsid w:val="00644FBB"/>
    <w:rsid w:val="00683635"/>
    <w:rsid w:val="006B38E8"/>
    <w:rsid w:val="006C6974"/>
    <w:rsid w:val="006F4595"/>
    <w:rsid w:val="00723F3D"/>
    <w:rsid w:val="0074476F"/>
    <w:rsid w:val="00771E59"/>
    <w:rsid w:val="00804CBB"/>
    <w:rsid w:val="00812622"/>
    <w:rsid w:val="0082178D"/>
    <w:rsid w:val="008367B9"/>
    <w:rsid w:val="0085504D"/>
    <w:rsid w:val="008F3DD7"/>
    <w:rsid w:val="008F6D89"/>
    <w:rsid w:val="00911CD4"/>
    <w:rsid w:val="00930F86"/>
    <w:rsid w:val="00934D4E"/>
    <w:rsid w:val="009360FD"/>
    <w:rsid w:val="009C7297"/>
    <w:rsid w:val="009D1830"/>
    <w:rsid w:val="009E74A3"/>
    <w:rsid w:val="009F6FEF"/>
    <w:rsid w:val="00A05CFF"/>
    <w:rsid w:val="00A53479"/>
    <w:rsid w:val="00A90664"/>
    <w:rsid w:val="00A96CF5"/>
    <w:rsid w:val="00AC7CF4"/>
    <w:rsid w:val="00AD4398"/>
    <w:rsid w:val="00AF3C07"/>
    <w:rsid w:val="00B171A8"/>
    <w:rsid w:val="00B34E7F"/>
    <w:rsid w:val="00B64834"/>
    <w:rsid w:val="00B95F1E"/>
    <w:rsid w:val="00BA35DB"/>
    <w:rsid w:val="00BA67B7"/>
    <w:rsid w:val="00BD54EC"/>
    <w:rsid w:val="00C44A4A"/>
    <w:rsid w:val="00C45102"/>
    <w:rsid w:val="00C8363A"/>
    <w:rsid w:val="00CA3EFD"/>
    <w:rsid w:val="00CB6651"/>
    <w:rsid w:val="00CC52DB"/>
    <w:rsid w:val="00CD39CE"/>
    <w:rsid w:val="00CE04C5"/>
    <w:rsid w:val="00D1645C"/>
    <w:rsid w:val="00D16526"/>
    <w:rsid w:val="00D83150"/>
    <w:rsid w:val="00DD7502"/>
    <w:rsid w:val="00E03B79"/>
    <w:rsid w:val="00EC2D52"/>
    <w:rsid w:val="00EE70D9"/>
    <w:rsid w:val="00F11BD8"/>
    <w:rsid w:val="00F13D01"/>
    <w:rsid w:val="00F313DD"/>
    <w:rsid w:val="00F338AF"/>
    <w:rsid w:val="00F6223E"/>
    <w:rsid w:val="00FB5D93"/>
    <w:rsid w:val="00F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403410-7F7C-4FD5-BCB5-27E5F0FA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54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54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54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54EC"/>
    <w:rPr>
      <w:sz w:val="18"/>
      <w:szCs w:val="18"/>
    </w:rPr>
  </w:style>
  <w:style w:type="paragraph" w:styleId="a5">
    <w:name w:val="No Spacing"/>
    <w:uiPriority w:val="1"/>
    <w:qFormat/>
    <w:rsid w:val="000103E0"/>
    <w:pPr>
      <w:jc w:val="both"/>
    </w:pPr>
    <w:rPr>
      <w:rFonts w:ascii="Calibri" w:eastAsia="宋体" w:hAnsi="Calibri" w:cs="Times New Roman"/>
      <w:sz w:val="24"/>
    </w:rPr>
  </w:style>
  <w:style w:type="table" w:styleId="a6">
    <w:name w:val="Table Grid"/>
    <w:basedOn w:val="a1"/>
    <w:uiPriority w:val="59"/>
    <w:rsid w:val="00644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9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670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yaweichen</dc:creator>
  <cp:lastModifiedBy>Administrator</cp:lastModifiedBy>
  <cp:revision>221</cp:revision>
  <dcterms:created xsi:type="dcterms:W3CDTF">2015-04-08T02:56:00Z</dcterms:created>
  <dcterms:modified xsi:type="dcterms:W3CDTF">2022-06-30T09:07:00Z</dcterms:modified>
</cp:coreProperties>
</file>