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20C" w:rsidRPr="001967C6" w:rsidRDefault="0062720C" w:rsidP="0062720C">
      <w:pPr>
        <w:pStyle w:val="Heading1"/>
        <w:rPr>
          <w:rFonts w:ascii="Times New Roman" w:hAnsi="Times New Roman" w:cs="Times New Roman"/>
          <w:sz w:val="24"/>
          <w:lang w:val="en-US"/>
        </w:rPr>
      </w:pPr>
      <w:r w:rsidRPr="001967C6">
        <w:rPr>
          <w:rFonts w:ascii="Times New Roman" w:hAnsi="Times New Roman" w:cs="Times New Roman"/>
          <w:sz w:val="24"/>
          <w:lang w:val="en-US"/>
        </w:rPr>
        <w:t>Appendix</w:t>
      </w:r>
    </w:p>
    <w:p w:rsidR="0062720C" w:rsidRPr="001967C6" w:rsidRDefault="0062720C" w:rsidP="0062720C">
      <w:pPr>
        <w:rPr>
          <w:rFonts w:ascii="Times New Roman" w:hAnsi="Times New Roman" w:cs="Times New Roman"/>
          <w:sz w:val="20"/>
          <w:lang w:val="en-US"/>
        </w:rPr>
      </w:pPr>
      <w:r w:rsidRPr="001967C6">
        <w:rPr>
          <w:rFonts w:ascii="Times New Roman" w:hAnsi="Times New Roman" w:cs="Times New Roman"/>
          <w:sz w:val="20"/>
          <w:lang w:val="en-US"/>
        </w:rPr>
        <w:t>Details of data simulation</w:t>
      </w:r>
    </w:p>
    <w:p w:rsidR="0062720C" w:rsidRPr="001967C6" w:rsidRDefault="0062720C" w:rsidP="0062720C">
      <w:pPr>
        <w:rPr>
          <w:rFonts w:ascii="Times New Roman" w:hAnsi="Times New Roman" w:cs="Times New Roman"/>
          <w:sz w:val="20"/>
          <w:lang w:val="en-US"/>
        </w:rPr>
      </w:pPr>
      <w:r w:rsidRPr="001967C6">
        <w:rPr>
          <w:rFonts w:ascii="Times New Roman" w:hAnsi="Times New Roman" w:cs="Times New Roman"/>
          <w:sz w:val="20"/>
          <w:lang w:val="en-US"/>
        </w:rPr>
        <w:t xml:space="preserve">The main purpose of the data simulation was to mimic the historical VCU trial datasets. Data were simulated according to </w:t>
      </w:r>
      <w:r>
        <w:rPr>
          <w:rFonts w:ascii="Times New Roman" w:hAnsi="Times New Roman" w:cs="Times New Roman"/>
          <w:sz w:val="20"/>
          <w:lang w:val="en-US"/>
        </w:rPr>
        <w:t xml:space="preserve">the </w:t>
      </w:r>
      <w:r w:rsidRPr="001967C6">
        <w:rPr>
          <w:rFonts w:ascii="Times New Roman" w:hAnsi="Times New Roman" w:cs="Times New Roman"/>
          <w:sz w:val="20"/>
          <w:lang w:val="en-US"/>
        </w:rPr>
        <w:t>model used for analyzing VCU trial dataset (model 2). V</w:t>
      </w:r>
      <w:r>
        <w:rPr>
          <w:rFonts w:ascii="Times New Roman" w:hAnsi="Times New Roman" w:cs="Times New Roman"/>
          <w:sz w:val="20"/>
          <w:lang w:val="en-US"/>
        </w:rPr>
        <w:t>C</w:t>
      </w:r>
      <w:r w:rsidRPr="001967C6">
        <w:rPr>
          <w:rFonts w:ascii="Times New Roman" w:hAnsi="Times New Roman" w:cs="Times New Roman"/>
          <w:sz w:val="20"/>
          <w:lang w:val="en-US"/>
        </w:rPr>
        <w:t>s estimated f</w:t>
      </w:r>
      <w:r>
        <w:rPr>
          <w:rFonts w:ascii="Times New Roman" w:hAnsi="Times New Roman" w:cs="Times New Roman"/>
          <w:sz w:val="20"/>
          <w:lang w:val="en-US"/>
        </w:rPr>
        <w:t>rom the historical data (Table 2</w:t>
      </w:r>
      <w:r w:rsidRPr="001967C6">
        <w:rPr>
          <w:rFonts w:ascii="Times New Roman" w:hAnsi="Times New Roman" w:cs="Times New Roman"/>
          <w:sz w:val="20"/>
          <w:lang w:val="en-US"/>
        </w:rPr>
        <w:t>) were used to simulate new datasets.</w:t>
      </w:r>
      <w:r>
        <w:rPr>
          <w:rFonts w:ascii="Times New Roman" w:hAnsi="Times New Roman" w:cs="Times New Roman"/>
          <w:sz w:val="20"/>
          <w:lang w:val="en-US"/>
        </w:rPr>
        <w:t xml:space="preserve"> Additionally, a second set of VC was used, which was identical to the first set but increased the genotype-by-year variance to 55.75.</w:t>
      </w:r>
      <w:r w:rsidRPr="001967C6">
        <w:rPr>
          <w:rFonts w:ascii="Times New Roman" w:hAnsi="Times New Roman" w:cs="Times New Roman"/>
          <w:sz w:val="20"/>
          <w:lang w:val="en-US"/>
        </w:rPr>
        <w:t xml:space="preserve"> In contrast to results of VCU trial dataset analysis, zero slopes for non-genetic and genetic trend were simulated. </w:t>
      </w:r>
      <w:r>
        <w:rPr>
          <w:rFonts w:ascii="Times New Roman" w:hAnsi="Times New Roman" w:cs="Times New Roman"/>
          <w:sz w:val="20"/>
          <w:lang w:val="en-US"/>
        </w:rPr>
        <w:t xml:space="preserve">This entails no loss of generality, as we are only interested in assessing bias and empirical best linear unbiased estimation (BLUE) is unbiased (Searle et al. 1992). </w:t>
      </w:r>
      <w:r w:rsidRPr="001967C6">
        <w:rPr>
          <w:rFonts w:ascii="Times New Roman" w:hAnsi="Times New Roman" w:cs="Times New Roman"/>
          <w:sz w:val="20"/>
          <w:lang w:val="en-US"/>
        </w:rPr>
        <w:t xml:space="preserve">Simulated datasets try to mimic the historical VCU trail dataset with simulating the same structure. This means that the simulated data mimicked the historical data in the sense that the same number of </w:t>
      </w:r>
      <w:r w:rsidRPr="00353549">
        <w:rPr>
          <w:rFonts w:ascii="Times New Roman" w:hAnsi="Times New Roman" w:cs="Times New Roman"/>
          <w:sz w:val="20"/>
          <w:lang w:val="en-US"/>
        </w:rPr>
        <w:t>genotypes were tested</w:t>
      </w:r>
      <w:r w:rsidRPr="001967C6">
        <w:rPr>
          <w:rFonts w:ascii="Times New Roman" w:hAnsi="Times New Roman" w:cs="Times New Roman"/>
          <w:sz w:val="20"/>
          <w:lang w:val="en-US"/>
        </w:rPr>
        <w:t xml:space="preserve"> in the same number of years and locations and that there was always a pair of genotypes (one genotype in the historical dataset and one in the simulated dataset) with the same amount of testing in the same years and locations. This required that the same number of candidates were simulated in each year and series as in the historical data. As in the historical data only candidates were culled during testing, the whole dataset to be simulated was split into 64,792 observations from candidates and 13,010 observations from checks. Data for candidates were split into cycles and the complete data for three years was simulated for each cycle. Afterwards, data from the first year of each cycle was used to select candidates tested in the corresponding second year. Candidates tested in the third year of each cycle were selected from these candidates using data of the corresponding first and second year of testing. The proportion of candidates tested in the second and third year of each cycle corresponds to the proportion tested in the cycles of the historical data. Technically, this require</w:t>
      </w:r>
      <w:r>
        <w:rPr>
          <w:rFonts w:ascii="Times New Roman" w:hAnsi="Times New Roman" w:cs="Times New Roman"/>
          <w:sz w:val="20"/>
          <w:lang w:val="en-US"/>
        </w:rPr>
        <w:t>d</w:t>
      </w:r>
      <w:r w:rsidRPr="001967C6">
        <w:rPr>
          <w:rFonts w:ascii="Times New Roman" w:hAnsi="Times New Roman" w:cs="Times New Roman"/>
          <w:sz w:val="20"/>
          <w:lang w:val="en-US"/>
        </w:rPr>
        <w:t xml:space="preserve"> exchang</w:t>
      </w:r>
      <w:r>
        <w:rPr>
          <w:rFonts w:ascii="Times New Roman" w:hAnsi="Times New Roman" w:cs="Times New Roman"/>
          <w:sz w:val="20"/>
          <w:lang w:val="en-US"/>
        </w:rPr>
        <w:t>ing</w:t>
      </w:r>
      <w:r w:rsidRPr="001967C6">
        <w:rPr>
          <w:rFonts w:ascii="Times New Roman" w:hAnsi="Times New Roman" w:cs="Times New Roman"/>
          <w:sz w:val="20"/>
          <w:lang w:val="en-US"/>
        </w:rPr>
        <w:t xml:space="preserve"> genotype and genotype-by-location labels after each selection step to make sure that data of the selected candidates are indeed occurring in the successive year in the historical dataset. Genotype effects and genotype-by-location effects of candidates which were used as check varieties later on, were transferred to the simulated values of these check varieties. Data for all other checks were simulated using model (2) and not changed afterwards. Year, location, year-by-location and trial-by-year-location effects were simulated once per simulation run and used for all candidates in all cycles and all checks.</w:t>
      </w:r>
    </w:p>
    <w:p w:rsidR="0062720C" w:rsidRPr="001967C6" w:rsidRDefault="0062720C" w:rsidP="0062720C">
      <w:pPr>
        <w:rPr>
          <w:rFonts w:ascii="Times New Roman" w:hAnsi="Times New Roman" w:cs="Times New Roman"/>
          <w:sz w:val="20"/>
          <w:lang w:val="en-US"/>
        </w:rPr>
      </w:pPr>
      <w:r w:rsidRPr="001967C6">
        <w:rPr>
          <w:rFonts w:ascii="Times New Roman" w:hAnsi="Times New Roman" w:cs="Times New Roman"/>
          <w:sz w:val="20"/>
          <w:lang w:val="en-US"/>
        </w:rPr>
        <w:t>Separate selection steps were performed for each cycle. In each cycle, the selection of candidates in the first year was based on the following model</w:t>
      </w:r>
    </w:p>
    <w:p w:rsidR="0062720C" w:rsidRPr="001967C6" w:rsidRDefault="0062720C" w:rsidP="0062720C">
      <w:pPr>
        <w:rPr>
          <w:rFonts w:ascii="Times New Roman" w:eastAsia="Times New Roman" w:hAnsi="Times New Roman" w:cs="Times New Roman"/>
          <w:sz w:val="20"/>
          <w:lang w:val="en-US"/>
        </w:rPr>
      </w:pPr>
      <m:oMath>
        <m:sSub>
          <m:sSubPr>
            <m:ctrlPr>
              <w:rPr>
                <w:rFonts w:ascii="Cambria Math" w:hAnsi="Cambria Math" w:cs="Times New Roman"/>
                <w:i/>
                <w:sz w:val="20"/>
                <w:lang w:val="en-US"/>
              </w:rPr>
            </m:ctrlPr>
          </m:sSubPr>
          <m:e>
            <m:acc>
              <m:accPr>
                <m:chr m:val="̅"/>
                <m:ctrlPr>
                  <w:rPr>
                    <w:rFonts w:ascii="Cambria Math" w:hAnsi="Cambria Math" w:cs="Times New Roman"/>
                    <w:i/>
                    <w:sz w:val="20"/>
                    <w:lang w:val="en-US"/>
                  </w:rPr>
                </m:ctrlPr>
              </m:accPr>
              <m:e>
                <m:r>
                  <w:rPr>
                    <w:rFonts w:ascii="Cambria Math" w:hAnsi="Cambria Math" w:cs="Times New Roman"/>
                    <w:sz w:val="20"/>
                    <w:lang w:val="en-US"/>
                  </w:rPr>
                  <m:t>y</m:t>
                </m:r>
              </m:e>
            </m:acc>
          </m:e>
          <m:sub>
            <m:r>
              <w:rPr>
                <w:rFonts w:ascii="Cambria Math" w:hAnsi="Cambria Math" w:cs="Times New Roman"/>
                <w:sz w:val="20"/>
                <w:lang w:val="en-US"/>
              </w:rPr>
              <m:t>ij</m:t>
            </m:r>
          </m:sub>
        </m:sSub>
        <m:r>
          <w:rPr>
            <w:rFonts w:ascii="Cambria Math" w:hAnsi="Cambria Math" w:cs="Times New Roman"/>
            <w:sz w:val="20"/>
            <w:lang w:val="en-US"/>
          </w:rPr>
          <m:t>=μ+</m:t>
        </m:r>
        <m:sSub>
          <m:sSubPr>
            <m:ctrlPr>
              <w:rPr>
                <w:rFonts w:ascii="Cambria Math" w:hAnsi="Cambria Math" w:cs="Times New Roman"/>
                <w:i/>
                <w:sz w:val="20"/>
                <w:lang w:val="en-US"/>
              </w:rPr>
            </m:ctrlPr>
          </m:sSubPr>
          <m:e>
            <m:r>
              <w:rPr>
                <w:rFonts w:ascii="Cambria Math" w:hAnsi="Cambria Math" w:cs="Times New Roman"/>
                <w:sz w:val="20"/>
                <w:lang w:val="en-US"/>
              </w:rPr>
              <m:t>L</m:t>
            </m:r>
          </m:e>
          <m:sub>
            <m:r>
              <w:rPr>
                <w:rFonts w:ascii="Cambria Math" w:hAnsi="Cambria Math" w:cs="Times New Roman"/>
                <w:sz w:val="20"/>
                <w:lang w:val="en-US"/>
              </w:rPr>
              <m:t>j</m:t>
            </m:r>
          </m:sub>
        </m:sSub>
        <m:r>
          <w:rPr>
            <w:rFonts w:ascii="Cambria Math" w:hAnsi="Cambria Math" w:cs="Times New Roman"/>
            <w:sz w:val="20"/>
            <w:lang w:val="en-US"/>
          </w:rPr>
          <m:t>+</m:t>
        </m:r>
        <m:sSub>
          <m:sSubPr>
            <m:ctrlPr>
              <w:rPr>
                <w:rFonts w:ascii="Cambria Math" w:hAnsi="Cambria Math" w:cs="Times New Roman"/>
                <w:i/>
                <w:sz w:val="20"/>
                <w:lang w:val="en-US"/>
              </w:rPr>
            </m:ctrlPr>
          </m:sSubPr>
          <m:e>
            <m:r>
              <w:rPr>
                <w:rFonts w:ascii="Cambria Math" w:hAnsi="Cambria Math" w:cs="Times New Roman"/>
                <w:sz w:val="20"/>
                <w:lang w:val="en-US"/>
              </w:rPr>
              <m:t>G</m:t>
            </m:r>
          </m:e>
          <m:sub>
            <m:r>
              <w:rPr>
                <w:rFonts w:ascii="Cambria Math" w:hAnsi="Cambria Math" w:cs="Times New Roman"/>
                <w:sz w:val="20"/>
                <w:lang w:val="en-US"/>
              </w:rPr>
              <m:t>i</m:t>
            </m:r>
          </m:sub>
        </m:sSub>
        <m:r>
          <w:rPr>
            <w:rFonts w:ascii="Cambria Math" w:hAnsi="Cambria Math" w:cs="Times New Roman"/>
            <w:sz w:val="20"/>
            <w:lang w:val="en-US"/>
          </w:rPr>
          <m:t>+</m:t>
        </m:r>
        <m:sSub>
          <m:sSubPr>
            <m:ctrlPr>
              <w:rPr>
                <w:rFonts w:ascii="Cambria Math" w:hAnsi="Cambria Math" w:cs="Times New Roman"/>
                <w:i/>
                <w:sz w:val="20"/>
                <w:lang w:val="en-US"/>
              </w:rPr>
            </m:ctrlPr>
          </m:sSubPr>
          <m:e>
            <m:r>
              <w:rPr>
                <w:rFonts w:ascii="Cambria Math" w:hAnsi="Cambria Math" w:cs="Times New Roman"/>
                <w:sz w:val="20"/>
                <w:lang w:val="en-US"/>
              </w:rPr>
              <m:t>e</m:t>
            </m:r>
          </m:e>
          <m:sub>
            <m:r>
              <w:rPr>
                <w:rFonts w:ascii="Cambria Math" w:hAnsi="Cambria Math" w:cs="Times New Roman"/>
                <w:sz w:val="20"/>
                <w:lang w:val="en-US"/>
              </w:rPr>
              <m:t>ij</m:t>
            </m:r>
          </m:sub>
        </m:sSub>
      </m:oMath>
      <w:r w:rsidRPr="001967C6">
        <w:rPr>
          <w:rFonts w:ascii="Times New Roman" w:eastAsia="Times New Roman" w:hAnsi="Times New Roman" w:cs="Times New Roman"/>
          <w:sz w:val="20"/>
          <w:lang w:val="en-US"/>
        </w:rPr>
        <w:t>,</w:t>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t>(4)</w:t>
      </w:r>
    </w:p>
    <w:p w:rsidR="0062720C" w:rsidRPr="001967C6" w:rsidRDefault="0062720C" w:rsidP="0062720C">
      <w:pPr>
        <w:rPr>
          <w:rFonts w:ascii="Times New Roman" w:eastAsia="Times New Roman" w:hAnsi="Times New Roman" w:cs="Times New Roman"/>
          <w:sz w:val="20"/>
          <w:lang w:val="en-US"/>
        </w:rPr>
      </w:pPr>
      <w:r w:rsidRPr="001967C6">
        <w:rPr>
          <w:rFonts w:ascii="Times New Roman" w:eastAsia="Times New Roman" w:hAnsi="Times New Roman" w:cs="Times New Roman"/>
          <w:sz w:val="20"/>
          <w:lang w:val="en-US"/>
        </w:rPr>
        <w:t xml:space="preserve">where </w:t>
      </w:r>
      <m:oMath>
        <m:r>
          <w:rPr>
            <w:rFonts w:ascii="Cambria Math" w:hAnsi="Cambria Math" w:cs="Times New Roman"/>
            <w:sz w:val="20"/>
            <w:lang w:val="en-US"/>
          </w:rPr>
          <m:t>μ</m:t>
        </m:r>
      </m:oMath>
      <w:r w:rsidRPr="001967C6">
        <w:rPr>
          <w:rFonts w:ascii="Times New Roman" w:eastAsia="Times New Roman" w:hAnsi="Times New Roman" w:cs="Times New Roman"/>
          <w:sz w:val="20"/>
          <w:lang w:val="en-US"/>
        </w:rPr>
        <w:t xml:space="preserve"> is the confounded effect of the intercept and the main effect of the considered year, </w:t>
      </w:r>
      <m:oMath>
        <m:sSub>
          <m:sSubPr>
            <m:ctrlPr>
              <w:rPr>
                <w:rFonts w:ascii="Cambria Math" w:hAnsi="Cambria Math" w:cs="Times New Roman"/>
                <w:i/>
                <w:sz w:val="20"/>
                <w:lang w:val="en-US"/>
              </w:rPr>
            </m:ctrlPr>
          </m:sSubPr>
          <m:e>
            <m:r>
              <w:rPr>
                <w:rFonts w:ascii="Cambria Math" w:hAnsi="Cambria Math" w:cs="Times New Roman"/>
                <w:sz w:val="20"/>
                <w:lang w:val="en-US"/>
              </w:rPr>
              <m:t>L</m:t>
            </m:r>
          </m:e>
          <m:sub>
            <m:r>
              <w:rPr>
                <w:rFonts w:ascii="Cambria Math" w:hAnsi="Cambria Math" w:cs="Times New Roman"/>
                <w:sz w:val="20"/>
                <w:lang w:val="en-US"/>
              </w:rPr>
              <m:t>j</m:t>
            </m:r>
          </m:sub>
        </m:sSub>
      </m:oMath>
      <w:r w:rsidRPr="001967C6">
        <w:rPr>
          <w:rFonts w:ascii="Times New Roman" w:eastAsia="Times New Roman" w:hAnsi="Times New Roman" w:cs="Times New Roman"/>
          <w:sz w:val="20"/>
          <w:lang w:val="en-US"/>
        </w:rPr>
        <w:t xml:space="preserve"> is the confounded main effect of the </w:t>
      </w:r>
      <w:r w:rsidRPr="001967C6">
        <w:rPr>
          <w:rFonts w:ascii="Times New Roman" w:eastAsia="Times New Roman" w:hAnsi="Times New Roman" w:cs="Times New Roman"/>
          <w:i/>
          <w:sz w:val="20"/>
          <w:lang w:val="en-US"/>
        </w:rPr>
        <w:t>j</w:t>
      </w:r>
      <w:r w:rsidRPr="001967C6">
        <w:rPr>
          <w:rFonts w:ascii="Times New Roman" w:eastAsia="Times New Roman" w:hAnsi="Times New Roman" w:cs="Times New Roman"/>
          <w:sz w:val="20"/>
          <w:lang w:val="en-US"/>
        </w:rPr>
        <w:t xml:space="preserve">-th location, the interaction effect of the </w:t>
      </w:r>
      <w:r w:rsidRPr="001967C6">
        <w:rPr>
          <w:rFonts w:ascii="Times New Roman" w:eastAsia="Times New Roman" w:hAnsi="Times New Roman" w:cs="Times New Roman"/>
          <w:i/>
          <w:sz w:val="20"/>
          <w:lang w:val="en-US"/>
        </w:rPr>
        <w:t>j</w:t>
      </w:r>
      <w:r w:rsidRPr="001967C6">
        <w:rPr>
          <w:rFonts w:ascii="Times New Roman" w:eastAsia="Times New Roman" w:hAnsi="Times New Roman" w:cs="Times New Roman"/>
          <w:sz w:val="20"/>
          <w:lang w:val="en-US"/>
        </w:rPr>
        <w:t xml:space="preserve">-th location in the considered year and the </w:t>
      </w:r>
      <w:r w:rsidRPr="001967C6">
        <w:rPr>
          <w:rFonts w:ascii="Times New Roman" w:eastAsia="Times New Roman" w:hAnsi="Times New Roman" w:cs="Times New Roman"/>
          <w:i/>
          <w:sz w:val="20"/>
          <w:lang w:val="en-US"/>
        </w:rPr>
        <w:t>l</w:t>
      </w:r>
      <w:r w:rsidRPr="001967C6">
        <w:rPr>
          <w:rFonts w:ascii="Times New Roman" w:eastAsia="Times New Roman" w:hAnsi="Times New Roman" w:cs="Times New Roman"/>
          <w:sz w:val="20"/>
          <w:lang w:val="en-US"/>
        </w:rPr>
        <w:t xml:space="preserve">-th trial effect within the considered location and year. Similarly, </w:t>
      </w:r>
      <m:oMath>
        <m:sSub>
          <m:sSubPr>
            <m:ctrlPr>
              <w:rPr>
                <w:rFonts w:ascii="Cambria Math" w:hAnsi="Cambria Math" w:cs="Times New Roman"/>
                <w:i/>
                <w:sz w:val="20"/>
                <w:lang w:val="en-US"/>
              </w:rPr>
            </m:ctrlPr>
          </m:sSubPr>
          <m:e>
            <m:r>
              <w:rPr>
                <w:rFonts w:ascii="Cambria Math" w:hAnsi="Cambria Math" w:cs="Times New Roman"/>
                <w:sz w:val="20"/>
                <w:lang w:val="en-US"/>
              </w:rPr>
              <m:t>G</m:t>
            </m:r>
          </m:e>
          <m:sub>
            <m:r>
              <w:rPr>
                <w:rFonts w:ascii="Cambria Math" w:hAnsi="Cambria Math" w:cs="Times New Roman"/>
                <w:sz w:val="20"/>
                <w:lang w:val="en-US"/>
              </w:rPr>
              <m:t>i</m:t>
            </m:r>
          </m:sub>
        </m:sSub>
      </m:oMath>
      <w:r w:rsidRPr="001967C6">
        <w:rPr>
          <w:rFonts w:ascii="Times New Roman" w:eastAsia="Times New Roman" w:hAnsi="Times New Roman" w:cs="Times New Roman"/>
          <w:sz w:val="20"/>
          <w:lang w:val="en-US"/>
        </w:rPr>
        <w:t xml:space="preserve"> is the confounded main effect of the </w:t>
      </w:r>
      <w:r w:rsidRPr="001967C6">
        <w:rPr>
          <w:rFonts w:ascii="Times New Roman" w:eastAsia="Times New Roman" w:hAnsi="Times New Roman" w:cs="Times New Roman"/>
          <w:i/>
          <w:sz w:val="20"/>
          <w:lang w:val="en-US"/>
        </w:rPr>
        <w:t>i</w:t>
      </w:r>
      <w:r w:rsidRPr="001967C6">
        <w:rPr>
          <w:rFonts w:ascii="Times New Roman" w:eastAsia="Times New Roman" w:hAnsi="Times New Roman" w:cs="Times New Roman"/>
          <w:sz w:val="20"/>
          <w:lang w:val="en-US"/>
        </w:rPr>
        <w:t xml:space="preserve">-th genotype with the interaction effect of genotype-by-year in the considered year. The error effect </w:t>
      </w:r>
      <m:oMath>
        <m:sSub>
          <m:sSubPr>
            <m:ctrlPr>
              <w:rPr>
                <w:rFonts w:ascii="Cambria Math" w:hAnsi="Cambria Math" w:cs="Times New Roman"/>
                <w:i/>
                <w:sz w:val="20"/>
                <w:lang w:val="en-US"/>
              </w:rPr>
            </m:ctrlPr>
          </m:sSubPr>
          <m:e>
            <m:r>
              <w:rPr>
                <w:rFonts w:ascii="Cambria Math" w:hAnsi="Cambria Math" w:cs="Times New Roman"/>
                <w:sz w:val="20"/>
                <w:lang w:val="en-US"/>
              </w:rPr>
              <m:t>e</m:t>
            </m:r>
          </m:e>
          <m:sub>
            <m:r>
              <w:rPr>
                <w:rFonts w:ascii="Cambria Math" w:hAnsi="Cambria Math" w:cs="Times New Roman"/>
                <w:sz w:val="20"/>
                <w:lang w:val="en-US"/>
              </w:rPr>
              <m:t>ij</m:t>
            </m:r>
          </m:sub>
        </m:sSub>
      </m:oMath>
      <w:r w:rsidRPr="001967C6">
        <w:rPr>
          <w:rFonts w:ascii="Times New Roman" w:eastAsia="Times New Roman" w:hAnsi="Times New Roman" w:cs="Times New Roman"/>
          <w:sz w:val="20"/>
          <w:lang w:val="en-US"/>
        </w:rPr>
        <w:t xml:space="preserve"> denotes the confounded effect of genotype-by-location interaction, genotype-by-location-by-year interaction and error effect. All effects were assumed to be random except the intercept. Candidates were selected based on their </w:t>
      </w:r>
      <w:r>
        <w:rPr>
          <w:rFonts w:ascii="Times New Roman" w:eastAsia="Times New Roman" w:hAnsi="Times New Roman" w:cs="Times New Roman"/>
          <w:sz w:val="20"/>
          <w:lang w:val="en-US"/>
        </w:rPr>
        <w:t>best linear unbiased predictions (</w:t>
      </w:r>
      <w:r w:rsidRPr="001967C6">
        <w:rPr>
          <w:rFonts w:ascii="Times New Roman" w:eastAsia="Times New Roman" w:hAnsi="Times New Roman" w:cs="Times New Roman"/>
          <w:sz w:val="20"/>
          <w:lang w:val="en-US"/>
        </w:rPr>
        <w:t>BLUP</w:t>
      </w:r>
      <w:r>
        <w:rPr>
          <w:rFonts w:ascii="Times New Roman" w:eastAsia="Times New Roman" w:hAnsi="Times New Roman" w:cs="Times New Roman"/>
          <w:sz w:val="20"/>
          <w:lang w:val="en-US"/>
        </w:rPr>
        <w:t>)</w:t>
      </w:r>
      <w:r w:rsidRPr="001967C6">
        <w:rPr>
          <w:rFonts w:ascii="Times New Roman" w:eastAsia="Times New Roman" w:hAnsi="Times New Roman" w:cs="Times New Roman"/>
          <w:sz w:val="20"/>
          <w:lang w:val="en-US"/>
        </w:rPr>
        <w:t xml:space="preserve"> for </w:t>
      </w:r>
      <m:oMath>
        <m:sSub>
          <m:sSubPr>
            <m:ctrlPr>
              <w:rPr>
                <w:rFonts w:ascii="Cambria Math" w:hAnsi="Cambria Math" w:cs="Times New Roman"/>
                <w:i/>
                <w:sz w:val="20"/>
                <w:lang w:val="en-US"/>
              </w:rPr>
            </m:ctrlPr>
          </m:sSubPr>
          <m:e>
            <m:r>
              <w:rPr>
                <w:rFonts w:ascii="Cambria Math" w:hAnsi="Cambria Math" w:cs="Times New Roman"/>
                <w:sz w:val="20"/>
                <w:lang w:val="en-US"/>
              </w:rPr>
              <m:t>G</m:t>
            </m:r>
          </m:e>
          <m:sub>
            <m:r>
              <w:rPr>
                <w:rFonts w:ascii="Cambria Math" w:hAnsi="Cambria Math" w:cs="Times New Roman"/>
                <w:sz w:val="20"/>
                <w:lang w:val="en-US"/>
              </w:rPr>
              <m:t>i</m:t>
            </m:r>
          </m:sub>
        </m:sSub>
      </m:oMath>
      <w:r w:rsidRPr="001967C6">
        <w:rPr>
          <w:rFonts w:ascii="Times New Roman" w:eastAsia="Times New Roman" w:hAnsi="Times New Roman" w:cs="Times New Roman"/>
          <w:sz w:val="20"/>
          <w:lang w:val="en-US"/>
        </w:rPr>
        <w:t>. Thus, selection in the simulation only depends on the single trait yield. Furthermore, BLUPs were used (in contrast to BLUEs as was used in the historical VCU trials), as the former minimize the mean square</w:t>
      </w:r>
      <w:r>
        <w:rPr>
          <w:rFonts w:ascii="Times New Roman" w:eastAsia="Times New Roman" w:hAnsi="Times New Roman" w:cs="Times New Roman"/>
          <w:sz w:val="20"/>
          <w:lang w:val="en-US"/>
        </w:rPr>
        <w:t>d</w:t>
      </w:r>
      <w:r w:rsidRPr="001967C6">
        <w:rPr>
          <w:rFonts w:ascii="Times New Roman" w:eastAsia="Times New Roman" w:hAnsi="Times New Roman" w:cs="Times New Roman"/>
          <w:sz w:val="20"/>
          <w:lang w:val="en-US"/>
        </w:rPr>
        <w:t xml:space="preserve"> error (Robinson 19</w:t>
      </w:r>
      <w:r>
        <w:rPr>
          <w:rFonts w:ascii="Times New Roman" w:eastAsia="Times New Roman" w:hAnsi="Times New Roman" w:cs="Times New Roman"/>
          <w:sz w:val="20"/>
          <w:lang w:val="en-US"/>
        </w:rPr>
        <w:t>9</w:t>
      </w:r>
      <w:r w:rsidRPr="001967C6">
        <w:rPr>
          <w:rFonts w:ascii="Times New Roman" w:eastAsia="Times New Roman" w:hAnsi="Times New Roman" w:cs="Times New Roman"/>
          <w:sz w:val="20"/>
          <w:lang w:val="en-US"/>
        </w:rPr>
        <w:t>1; Piepho et al. 2008). In each cycle, the selection of candidates in the second year was based on the following model:</w:t>
      </w:r>
    </w:p>
    <w:p w:rsidR="0062720C" w:rsidRPr="001967C6" w:rsidRDefault="0062720C" w:rsidP="0062720C">
      <w:pPr>
        <w:rPr>
          <w:rFonts w:ascii="Times New Roman" w:eastAsia="Times New Roman" w:hAnsi="Times New Roman" w:cs="Times New Roman"/>
          <w:sz w:val="20"/>
          <w:lang w:val="en-US"/>
        </w:rPr>
      </w:pPr>
      <m:oMath>
        <m:sSub>
          <m:sSubPr>
            <m:ctrlPr>
              <w:rPr>
                <w:rFonts w:ascii="Cambria Math" w:hAnsi="Cambria Math" w:cs="Times New Roman"/>
                <w:i/>
                <w:sz w:val="20"/>
                <w:lang w:val="en-US"/>
              </w:rPr>
            </m:ctrlPr>
          </m:sSubPr>
          <m:e>
            <m:acc>
              <m:accPr>
                <m:chr m:val="̅"/>
                <m:ctrlPr>
                  <w:rPr>
                    <w:rFonts w:ascii="Cambria Math" w:hAnsi="Cambria Math" w:cs="Times New Roman"/>
                    <w:i/>
                    <w:sz w:val="20"/>
                    <w:lang w:val="en-US"/>
                  </w:rPr>
                </m:ctrlPr>
              </m:accPr>
              <m:e>
                <m:r>
                  <w:rPr>
                    <w:rFonts w:ascii="Cambria Math" w:hAnsi="Cambria Math" w:cs="Times New Roman"/>
                    <w:sz w:val="20"/>
                    <w:lang w:val="en-US"/>
                  </w:rPr>
                  <m:t>y</m:t>
                </m:r>
              </m:e>
            </m:acc>
          </m:e>
          <m:sub>
            <m:r>
              <w:rPr>
                <w:rFonts w:ascii="Cambria Math" w:hAnsi="Cambria Math" w:cs="Times New Roman"/>
                <w:sz w:val="20"/>
                <w:lang w:val="en-US"/>
              </w:rPr>
              <m:t>ijk</m:t>
            </m:r>
          </m:sub>
        </m:sSub>
        <m:r>
          <w:rPr>
            <w:rFonts w:ascii="Cambria Math" w:hAnsi="Cambria Math" w:cs="Times New Roman"/>
            <w:sz w:val="20"/>
            <w:lang w:val="en-US"/>
          </w:rPr>
          <m:t>=μ+</m:t>
        </m:r>
        <m:sSub>
          <m:sSubPr>
            <m:ctrlPr>
              <w:rPr>
                <w:rFonts w:ascii="Cambria Math" w:hAnsi="Cambria Math" w:cs="Times New Roman"/>
                <w:i/>
                <w:sz w:val="20"/>
                <w:lang w:val="en-US"/>
              </w:rPr>
            </m:ctrlPr>
          </m:sSubPr>
          <m:e>
            <m:r>
              <w:rPr>
                <w:rFonts w:ascii="Cambria Math" w:hAnsi="Cambria Math" w:cs="Times New Roman"/>
                <w:sz w:val="20"/>
                <w:lang w:val="en-US"/>
              </w:rPr>
              <m:t>Y</m:t>
            </m:r>
          </m:e>
          <m:sub>
            <m:r>
              <w:rPr>
                <w:rFonts w:ascii="Cambria Math" w:hAnsi="Cambria Math" w:cs="Times New Roman"/>
                <w:sz w:val="20"/>
                <w:lang w:val="en-US"/>
              </w:rPr>
              <m:t>k</m:t>
            </m:r>
          </m:sub>
        </m:sSub>
        <m:r>
          <w:rPr>
            <w:rFonts w:ascii="Cambria Math" w:hAnsi="Cambria Math" w:cs="Times New Roman"/>
            <w:sz w:val="20"/>
            <w:lang w:val="en-US"/>
          </w:rPr>
          <m:t>+</m:t>
        </m:r>
        <m:sSub>
          <m:sSubPr>
            <m:ctrlPr>
              <w:rPr>
                <w:rFonts w:ascii="Cambria Math" w:hAnsi="Cambria Math" w:cs="Times New Roman"/>
                <w:i/>
                <w:sz w:val="20"/>
                <w:lang w:val="en-US"/>
              </w:rPr>
            </m:ctrlPr>
          </m:sSubPr>
          <m:e>
            <m:r>
              <w:rPr>
                <w:rFonts w:ascii="Cambria Math" w:hAnsi="Cambria Math" w:cs="Times New Roman"/>
                <w:sz w:val="20"/>
                <w:lang w:val="en-US"/>
              </w:rPr>
              <m:t>L</m:t>
            </m:r>
          </m:e>
          <m:sub>
            <m:r>
              <w:rPr>
                <w:rFonts w:ascii="Cambria Math" w:hAnsi="Cambria Math" w:cs="Times New Roman"/>
                <w:sz w:val="20"/>
                <w:lang w:val="en-US"/>
              </w:rPr>
              <m:t>j</m:t>
            </m:r>
          </m:sub>
        </m:sSub>
        <m:r>
          <w:rPr>
            <w:rFonts w:ascii="Cambria Math" w:hAnsi="Cambria Math" w:cs="Times New Roman"/>
            <w:sz w:val="20"/>
            <w:lang w:val="en-US"/>
          </w:rPr>
          <m:t>+</m:t>
        </m:r>
        <m:sSub>
          <m:sSubPr>
            <m:ctrlPr>
              <w:rPr>
                <w:rFonts w:ascii="Cambria Math" w:hAnsi="Cambria Math" w:cs="Times New Roman"/>
                <w:i/>
                <w:sz w:val="20"/>
                <w:lang w:val="en-US"/>
              </w:rPr>
            </m:ctrlPr>
          </m:sSubPr>
          <m:e>
            <m:r>
              <w:rPr>
                <w:rFonts w:ascii="Cambria Math" w:hAnsi="Cambria Math" w:cs="Times New Roman"/>
                <w:sz w:val="20"/>
                <w:lang w:val="en-US"/>
              </w:rPr>
              <m:t>G</m:t>
            </m:r>
          </m:e>
          <m:sub>
            <m:r>
              <w:rPr>
                <w:rFonts w:ascii="Cambria Math" w:hAnsi="Cambria Math" w:cs="Times New Roman"/>
                <w:sz w:val="20"/>
                <w:lang w:val="en-US"/>
              </w:rPr>
              <m:t>i</m:t>
            </m:r>
          </m:sub>
        </m:sSub>
        <m:r>
          <w:rPr>
            <w:rFonts w:ascii="Cambria Math" w:hAnsi="Cambria Math" w:cs="Times New Roman"/>
            <w:sz w:val="20"/>
            <w:lang w:val="en-US"/>
          </w:rPr>
          <m:t>+</m:t>
        </m:r>
        <m:sSub>
          <m:sSubPr>
            <m:ctrlPr>
              <w:rPr>
                <w:rFonts w:ascii="Cambria Math" w:hAnsi="Cambria Math" w:cs="Times New Roman"/>
                <w:i/>
                <w:sz w:val="20"/>
                <w:lang w:val="en-US"/>
              </w:rPr>
            </m:ctrlPr>
          </m:sSubPr>
          <m:e>
            <m:d>
              <m:dPr>
                <m:ctrlPr>
                  <w:rPr>
                    <w:rFonts w:ascii="Cambria Math" w:hAnsi="Cambria Math" w:cs="Times New Roman"/>
                    <w:i/>
                    <w:sz w:val="20"/>
                    <w:lang w:val="en-US"/>
                  </w:rPr>
                </m:ctrlPr>
              </m:dPr>
              <m:e>
                <m:r>
                  <w:rPr>
                    <w:rFonts w:ascii="Cambria Math" w:hAnsi="Cambria Math" w:cs="Times New Roman"/>
                    <w:sz w:val="20"/>
                    <w:lang w:val="en-US"/>
                  </w:rPr>
                  <m:t>LY</m:t>
                </m:r>
              </m:e>
            </m:d>
          </m:e>
          <m:sub>
            <m:r>
              <w:rPr>
                <w:rFonts w:ascii="Cambria Math" w:hAnsi="Cambria Math" w:cs="Times New Roman"/>
                <w:sz w:val="20"/>
                <w:lang w:val="en-US"/>
              </w:rPr>
              <m:t>jk</m:t>
            </m:r>
          </m:sub>
        </m:sSub>
        <m:r>
          <w:rPr>
            <w:rFonts w:ascii="Cambria Math" w:hAnsi="Cambria Math" w:cs="Times New Roman"/>
            <w:sz w:val="20"/>
            <w:lang w:val="en-US"/>
          </w:rPr>
          <m:t>+</m:t>
        </m:r>
        <m:sSub>
          <m:sSubPr>
            <m:ctrlPr>
              <w:rPr>
                <w:rFonts w:ascii="Cambria Math" w:hAnsi="Cambria Math" w:cs="Times New Roman"/>
                <w:i/>
                <w:sz w:val="20"/>
                <w:lang w:val="en-US"/>
              </w:rPr>
            </m:ctrlPr>
          </m:sSubPr>
          <m:e>
            <m:d>
              <m:dPr>
                <m:ctrlPr>
                  <w:rPr>
                    <w:rFonts w:ascii="Cambria Math" w:hAnsi="Cambria Math" w:cs="Times New Roman"/>
                    <w:i/>
                    <w:sz w:val="20"/>
                    <w:lang w:val="en-US"/>
                  </w:rPr>
                </m:ctrlPr>
              </m:dPr>
              <m:e>
                <m:r>
                  <w:rPr>
                    <w:rFonts w:ascii="Cambria Math" w:hAnsi="Cambria Math" w:cs="Times New Roman"/>
                    <w:sz w:val="20"/>
                    <w:lang w:val="en-US"/>
                  </w:rPr>
                  <m:t>GL</m:t>
                </m:r>
              </m:e>
            </m:d>
          </m:e>
          <m:sub>
            <m:r>
              <w:rPr>
                <w:rFonts w:ascii="Cambria Math" w:hAnsi="Cambria Math" w:cs="Times New Roman"/>
                <w:sz w:val="20"/>
                <w:lang w:val="en-US"/>
              </w:rPr>
              <m:t>ij</m:t>
            </m:r>
          </m:sub>
        </m:sSub>
        <m:r>
          <w:rPr>
            <w:rFonts w:ascii="Cambria Math" w:hAnsi="Cambria Math" w:cs="Times New Roman"/>
            <w:sz w:val="20"/>
            <w:lang w:val="en-US"/>
          </w:rPr>
          <m:t>+</m:t>
        </m:r>
        <m:sSub>
          <m:sSubPr>
            <m:ctrlPr>
              <w:rPr>
                <w:rFonts w:ascii="Cambria Math" w:hAnsi="Cambria Math" w:cs="Times New Roman"/>
                <w:i/>
                <w:sz w:val="20"/>
                <w:lang w:val="en-US"/>
              </w:rPr>
            </m:ctrlPr>
          </m:sSubPr>
          <m:e>
            <m:d>
              <m:dPr>
                <m:ctrlPr>
                  <w:rPr>
                    <w:rFonts w:ascii="Cambria Math" w:hAnsi="Cambria Math" w:cs="Times New Roman"/>
                    <w:i/>
                    <w:sz w:val="20"/>
                    <w:lang w:val="en-US"/>
                  </w:rPr>
                </m:ctrlPr>
              </m:dPr>
              <m:e>
                <m:r>
                  <w:rPr>
                    <w:rFonts w:ascii="Cambria Math" w:hAnsi="Cambria Math" w:cs="Times New Roman"/>
                    <w:sz w:val="20"/>
                    <w:lang w:val="en-US"/>
                  </w:rPr>
                  <m:t>GY</m:t>
                </m:r>
              </m:e>
            </m:d>
          </m:e>
          <m:sub>
            <m:r>
              <w:rPr>
                <w:rFonts w:ascii="Cambria Math" w:hAnsi="Cambria Math" w:cs="Times New Roman"/>
                <w:sz w:val="20"/>
                <w:lang w:val="en-US"/>
              </w:rPr>
              <m:t>ik</m:t>
            </m:r>
          </m:sub>
        </m:sSub>
        <m:r>
          <w:rPr>
            <w:rFonts w:ascii="Cambria Math" w:hAnsi="Cambria Math" w:cs="Times New Roman"/>
            <w:sz w:val="20"/>
            <w:lang w:val="en-US"/>
          </w:rPr>
          <m:t>+</m:t>
        </m:r>
        <m:sSub>
          <m:sSubPr>
            <m:ctrlPr>
              <w:rPr>
                <w:rFonts w:ascii="Cambria Math" w:hAnsi="Cambria Math" w:cs="Times New Roman"/>
                <w:i/>
                <w:sz w:val="20"/>
                <w:lang w:val="en-US"/>
              </w:rPr>
            </m:ctrlPr>
          </m:sSubPr>
          <m:e>
            <m:d>
              <m:dPr>
                <m:ctrlPr>
                  <w:rPr>
                    <w:rFonts w:ascii="Cambria Math" w:hAnsi="Cambria Math" w:cs="Times New Roman"/>
                    <w:i/>
                    <w:sz w:val="20"/>
                    <w:lang w:val="en-US"/>
                  </w:rPr>
                </m:ctrlPr>
              </m:dPr>
              <m:e>
                <m:r>
                  <w:rPr>
                    <w:rFonts w:ascii="Cambria Math" w:hAnsi="Cambria Math" w:cs="Times New Roman"/>
                    <w:sz w:val="20"/>
                    <w:lang w:val="en-US"/>
                  </w:rPr>
                  <m:t>GLY</m:t>
                </m:r>
              </m:e>
            </m:d>
          </m:e>
          <m:sub>
            <m:r>
              <w:rPr>
                <w:rFonts w:ascii="Cambria Math" w:hAnsi="Cambria Math" w:cs="Times New Roman"/>
                <w:sz w:val="20"/>
                <w:lang w:val="en-US"/>
              </w:rPr>
              <m:t>ijk</m:t>
            </m:r>
          </m:sub>
        </m:sSub>
      </m:oMath>
      <w:r w:rsidRPr="001967C6">
        <w:rPr>
          <w:rFonts w:ascii="Times New Roman" w:eastAsia="Times New Roman" w:hAnsi="Times New Roman" w:cs="Times New Roman"/>
          <w:sz w:val="20"/>
          <w:lang w:val="en-US"/>
        </w:rPr>
        <w:t>,</w:t>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r>
      <w:r w:rsidRPr="001967C6">
        <w:rPr>
          <w:rFonts w:ascii="Times New Roman" w:eastAsia="Times New Roman" w:hAnsi="Times New Roman" w:cs="Times New Roman"/>
          <w:sz w:val="20"/>
          <w:lang w:val="en-US"/>
        </w:rPr>
        <w:tab/>
        <w:t>(5)</w:t>
      </w:r>
    </w:p>
    <w:p w:rsidR="00755780" w:rsidRDefault="0062720C" w:rsidP="0062720C">
      <w:r w:rsidRPr="001967C6">
        <w:rPr>
          <w:rFonts w:ascii="Times New Roman" w:eastAsia="Times New Roman" w:hAnsi="Times New Roman" w:cs="Times New Roman"/>
          <w:sz w:val="20"/>
          <w:lang w:val="en-US"/>
        </w:rPr>
        <w:t xml:space="preserve">where </w:t>
      </w:r>
      <m:oMath>
        <m:sSub>
          <m:sSubPr>
            <m:ctrlPr>
              <w:rPr>
                <w:rFonts w:ascii="Cambria Math" w:hAnsi="Cambria Math" w:cs="Times New Roman"/>
                <w:i/>
                <w:sz w:val="20"/>
                <w:lang w:val="en-US"/>
              </w:rPr>
            </m:ctrlPr>
          </m:sSubPr>
          <m:e>
            <m:d>
              <m:dPr>
                <m:ctrlPr>
                  <w:rPr>
                    <w:rFonts w:ascii="Cambria Math" w:hAnsi="Cambria Math" w:cs="Times New Roman"/>
                    <w:i/>
                    <w:sz w:val="20"/>
                    <w:lang w:val="en-US"/>
                  </w:rPr>
                </m:ctrlPr>
              </m:dPr>
              <m:e>
                <m:r>
                  <w:rPr>
                    <w:rFonts w:ascii="Cambria Math" w:hAnsi="Cambria Math" w:cs="Times New Roman"/>
                    <w:sz w:val="20"/>
                    <w:lang w:val="en-US"/>
                  </w:rPr>
                  <m:t>GLY</m:t>
                </m:r>
              </m:e>
            </m:d>
          </m:e>
          <m:sub>
            <m:r>
              <w:rPr>
                <w:rFonts w:ascii="Cambria Math" w:hAnsi="Cambria Math" w:cs="Times New Roman"/>
                <w:sz w:val="20"/>
                <w:lang w:val="en-US"/>
              </w:rPr>
              <m:t>ijk</m:t>
            </m:r>
          </m:sub>
        </m:sSub>
      </m:oMath>
      <w:r w:rsidRPr="001967C6">
        <w:rPr>
          <w:rFonts w:ascii="Times New Roman" w:eastAsia="Times New Roman" w:hAnsi="Times New Roman" w:cs="Times New Roman"/>
          <w:sz w:val="20"/>
          <w:lang w:val="en-US"/>
        </w:rPr>
        <w:t xml:space="preserve"> now is the confounded effect of three-way interaction and error effect</w:t>
      </w:r>
      <w:r>
        <w:rPr>
          <w:rFonts w:ascii="Times New Roman" w:eastAsia="Times New Roman" w:hAnsi="Times New Roman" w:cs="Times New Roman"/>
          <w:sz w:val="20"/>
          <w:lang w:val="en-US"/>
        </w:rPr>
        <w:t>,</w:t>
      </w:r>
      <w:r w:rsidRPr="001967C6">
        <w:rPr>
          <w:rFonts w:ascii="Times New Roman" w:eastAsia="Times New Roman" w:hAnsi="Times New Roman" w:cs="Times New Roman"/>
          <w:sz w:val="20"/>
          <w:lang w:val="en-US"/>
        </w:rPr>
        <w:t xml:space="preserve"> </w:t>
      </w:r>
      <m:oMath>
        <m:sSub>
          <m:sSubPr>
            <m:ctrlPr>
              <w:rPr>
                <w:rFonts w:ascii="Cambria Math" w:hAnsi="Cambria Math" w:cs="Times New Roman"/>
                <w:i/>
                <w:sz w:val="20"/>
                <w:lang w:val="en-US"/>
              </w:rPr>
            </m:ctrlPr>
          </m:sSubPr>
          <m:e>
            <m:d>
              <m:dPr>
                <m:ctrlPr>
                  <w:rPr>
                    <w:rFonts w:ascii="Cambria Math" w:hAnsi="Cambria Math" w:cs="Times New Roman"/>
                    <w:i/>
                    <w:sz w:val="20"/>
                    <w:lang w:val="en-US"/>
                  </w:rPr>
                </m:ctrlPr>
              </m:dPr>
              <m:e>
                <m:r>
                  <w:rPr>
                    <w:rFonts w:ascii="Cambria Math" w:hAnsi="Cambria Math" w:cs="Times New Roman"/>
                    <w:sz w:val="20"/>
                    <w:lang w:val="en-US"/>
                  </w:rPr>
                  <m:t>LY</m:t>
                </m:r>
              </m:e>
            </m:d>
          </m:e>
          <m:sub>
            <m:r>
              <w:rPr>
                <w:rFonts w:ascii="Cambria Math" w:hAnsi="Cambria Math" w:cs="Times New Roman"/>
                <w:sz w:val="20"/>
                <w:lang w:val="en-US"/>
              </w:rPr>
              <m:t>jk</m:t>
            </m:r>
          </m:sub>
        </m:sSub>
      </m:oMath>
      <w:r w:rsidRPr="001967C6">
        <w:rPr>
          <w:rFonts w:ascii="Times New Roman" w:eastAsia="Times New Roman" w:hAnsi="Times New Roman" w:cs="Times New Roman"/>
          <w:sz w:val="20"/>
          <w:lang w:val="en-US"/>
        </w:rPr>
        <w:t xml:space="preserve"> is the confounded effect of the year-by-location interaction effect and the tri</w:t>
      </w:r>
      <w:r>
        <w:rPr>
          <w:rFonts w:ascii="Times New Roman" w:eastAsia="Times New Roman" w:hAnsi="Times New Roman" w:cs="Times New Roman"/>
          <w:sz w:val="20"/>
          <w:lang w:val="en-US"/>
        </w:rPr>
        <w:t>a</w:t>
      </w:r>
      <w:r w:rsidRPr="001967C6">
        <w:rPr>
          <w:rFonts w:ascii="Times New Roman" w:eastAsia="Times New Roman" w:hAnsi="Times New Roman" w:cs="Times New Roman"/>
          <w:sz w:val="20"/>
          <w:lang w:val="en-US"/>
        </w:rPr>
        <w:t xml:space="preserve">l effect of this year-by-location combination. A separation of both effects is not possible as the data included a single trial per year-by-location combination only. A separation of these effects requires a joint analysis of more than one cycle at a time. Model (4) is in line with across cycle models used in Laidig et al. (2014; 2017), Mackay et al. (2011), </w:t>
      </w:r>
      <w:r w:rsidRPr="001967C6">
        <w:rPr>
          <w:rFonts w:ascii="Times New Roman" w:hAnsi="Times New Roman" w:cs="Times New Roman"/>
          <w:sz w:val="20"/>
          <w:lang w:val="en-US"/>
        </w:rPr>
        <w:t xml:space="preserve">Öfversten </w:t>
      </w:r>
      <w:r w:rsidRPr="001967C6">
        <w:rPr>
          <w:rFonts w:ascii="Times New Roman" w:eastAsia="Times New Roman" w:hAnsi="Times New Roman" w:cs="Times New Roman"/>
          <w:sz w:val="20"/>
          <w:lang w:val="en-US"/>
        </w:rPr>
        <w:t xml:space="preserve">(2004), Piepho et al. (2014) and de la Vega </w:t>
      </w:r>
      <w:r>
        <w:rPr>
          <w:rFonts w:ascii="Times New Roman" w:eastAsia="Times New Roman" w:hAnsi="Times New Roman" w:cs="Times New Roman"/>
          <w:sz w:val="20"/>
          <w:lang w:val="en-US"/>
        </w:rPr>
        <w:t xml:space="preserve">et al. </w:t>
      </w:r>
      <w:r w:rsidRPr="001967C6">
        <w:rPr>
          <w:rFonts w:ascii="Times New Roman" w:eastAsia="Times New Roman" w:hAnsi="Times New Roman" w:cs="Times New Roman"/>
          <w:sz w:val="20"/>
          <w:lang w:val="en-US"/>
        </w:rPr>
        <w:t xml:space="preserve">(2007). It differs somewhat from the models and methods actually used for selection in the German </w:t>
      </w:r>
      <w:r w:rsidRPr="001967C6">
        <w:rPr>
          <w:rFonts w:ascii="Times New Roman" w:eastAsia="Times New Roman" w:hAnsi="Times New Roman" w:cs="Times New Roman"/>
          <w:sz w:val="20"/>
          <w:lang w:val="en-US"/>
        </w:rPr>
        <w:lastRenderedPageBreak/>
        <w:t>historical VCU trials, where selection is based on model (4) and second year data only.</w:t>
      </w:r>
      <w:r w:rsidRPr="00065B48">
        <w:rPr>
          <w:rFonts w:ascii="Times New Roman" w:eastAsia="Times New Roman" w:hAnsi="Times New Roman" w:cs="Times New Roman"/>
          <w:sz w:val="20"/>
          <w:lang w:val="en-US"/>
        </w:rPr>
        <w:t xml:space="preserve"> </w:t>
      </w:r>
      <w:r w:rsidRPr="001967C6">
        <w:rPr>
          <w:rFonts w:ascii="Times New Roman" w:eastAsia="Times New Roman" w:hAnsi="Times New Roman" w:cs="Times New Roman"/>
          <w:sz w:val="20"/>
          <w:lang w:val="en-US"/>
        </w:rPr>
        <w:t>Adding candidates of all simulated cycles and the checks forms the complete dataset. This dataset was denoted as C (for complete).</w:t>
      </w:r>
      <w:bookmarkStart w:id="0" w:name="_GoBack"/>
      <w:bookmarkEnd w:id="0"/>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font328">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0C"/>
    <w:rsid w:val="0062720C"/>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6EDA7E-DDDF-4ED7-B6A2-F81C33D7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20C"/>
    <w:pPr>
      <w:suppressAutoHyphens/>
    </w:pPr>
    <w:rPr>
      <w:rFonts w:ascii="Arial" w:eastAsia="SimSun" w:hAnsi="Arial" w:cs="Calibri"/>
      <w:kern w:val="1"/>
      <w:sz w:val="24"/>
      <w:lang w:val="de-DE" w:eastAsia="ar-SA"/>
    </w:rPr>
  </w:style>
  <w:style w:type="paragraph" w:styleId="Heading1">
    <w:name w:val="heading 1"/>
    <w:basedOn w:val="Normal"/>
    <w:next w:val="BodyText"/>
    <w:link w:val="Heading1Char"/>
    <w:qFormat/>
    <w:rsid w:val="0062720C"/>
    <w:pPr>
      <w:keepNext/>
      <w:keepLines/>
      <w:spacing w:before="240" w:after="0"/>
      <w:outlineLvl w:val="0"/>
    </w:pPr>
    <w:rPr>
      <w:rFonts w:ascii="Calibri Light" w:hAnsi="Calibri Light" w:cs="font328"/>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720C"/>
    <w:rPr>
      <w:rFonts w:ascii="Calibri Light" w:eastAsia="SimSun" w:hAnsi="Calibri Light" w:cs="font328"/>
      <w:color w:val="2E74B5"/>
      <w:kern w:val="1"/>
      <w:sz w:val="32"/>
      <w:szCs w:val="32"/>
      <w:lang w:val="de-DE" w:eastAsia="ar-SA"/>
    </w:rPr>
  </w:style>
  <w:style w:type="paragraph" w:styleId="BodyText">
    <w:name w:val="Body Text"/>
    <w:basedOn w:val="Normal"/>
    <w:link w:val="BodyTextChar"/>
    <w:uiPriority w:val="99"/>
    <w:semiHidden/>
    <w:unhideWhenUsed/>
    <w:rsid w:val="0062720C"/>
    <w:pPr>
      <w:spacing w:after="120"/>
    </w:pPr>
  </w:style>
  <w:style w:type="character" w:customStyle="1" w:styleId="BodyTextChar">
    <w:name w:val="Body Text Char"/>
    <w:basedOn w:val="DefaultParagraphFont"/>
    <w:link w:val="BodyText"/>
    <w:uiPriority w:val="99"/>
    <w:semiHidden/>
    <w:rsid w:val="0062720C"/>
    <w:rPr>
      <w:rFonts w:ascii="Arial" w:eastAsia="SimSun" w:hAnsi="Arial" w:cs="Calibri"/>
      <w:kern w:val="1"/>
      <w:sz w:val="24"/>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4247</Characters>
  <Application>Microsoft Office Word</Application>
  <DocSecurity>0</DocSecurity>
  <Lines>35</Lines>
  <Paragraphs>9</Paragraphs>
  <ScaleCrop>false</ScaleCrop>
  <Company>Springer Nature IT</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2022-07-14T06:44:00Z</dcterms:created>
  <dcterms:modified xsi:type="dcterms:W3CDTF">2022-07-14T06:44:00Z</dcterms:modified>
</cp:coreProperties>
</file>