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92" w:type="dxa"/>
        <w:tblLayout w:type="fixed"/>
        <w:tblLook w:val="0400" w:firstRow="0" w:lastRow="0" w:firstColumn="0" w:lastColumn="0" w:noHBand="0" w:noVBand="1"/>
      </w:tblPr>
      <w:tblGrid>
        <w:gridCol w:w="1739"/>
        <w:gridCol w:w="1739"/>
        <w:gridCol w:w="1738"/>
        <w:gridCol w:w="1738"/>
        <w:gridCol w:w="1738"/>
      </w:tblGrid>
      <w:tr w:rsidR="00303815" w:rsidRPr="00951338" w:rsidTr="00695274">
        <w:trPr>
          <w:trHeight w:val="295"/>
          <w:tblHeader/>
        </w:trPr>
        <w:tc>
          <w:tcPr>
            <w:tcW w:w="8692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  <w:p w:rsidR="00303815" w:rsidRPr="00951338" w:rsidRDefault="00303815" w:rsidP="00695274">
            <w:pPr>
              <w:spacing w:line="276" w:lineRule="auto"/>
              <w:contextualSpacing/>
              <w:jc w:val="both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Supplementary 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Table 4. </w:t>
            </w:r>
            <w:r w:rsidRPr="003571CB">
              <w:rPr>
                <w:rFonts w:eastAsia="Times New Roman"/>
                <w:color w:val="000000"/>
                <w:sz w:val="22"/>
                <w:szCs w:val="22"/>
              </w:rPr>
              <w:t>Serum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</w:t>
            </w:r>
            <w:r w:rsidRPr="005E6674">
              <w:rPr>
                <w:rFonts w:eastAsia="Times New Roman"/>
                <w:color w:val="000000"/>
                <w:sz w:val="22"/>
                <w:szCs w:val="22"/>
              </w:rPr>
              <w:t xml:space="preserve">ATPase, </w:t>
            </w:r>
            <w:proofErr w:type="spellStart"/>
            <w:r w:rsidRPr="005E6674">
              <w:rPr>
                <w:rFonts w:eastAsia="Times New Roman"/>
                <w:color w:val="000000"/>
                <w:sz w:val="22"/>
                <w:szCs w:val="22"/>
              </w:rPr>
              <w:t>ADPase</w:t>
            </w:r>
            <w:proofErr w:type="spellEnd"/>
            <w:r w:rsidRPr="005E6674"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E6674">
              <w:rPr>
                <w:rFonts w:eastAsia="Times New Roman"/>
                <w:color w:val="000000"/>
                <w:sz w:val="22"/>
                <w:szCs w:val="22"/>
              </w:rPr>
              <w:t>AMPase</w:t>
            </w:r>
            <w:proofErr w:type="spellEnd"/>
            <w:r w:rsidRPr="005E6674">
              <w:rPr>
                <w:rFonts w:eastAsia="Times New Roman"/>
                <w:color w:val="000000"/>
                <w:sz w:val="22"/>
                <w:szCs w:val="22"/>
              </w:rPr>
              <w:t>, and adenosine deaminase (ADA) activities of controls and sep</w:t>
            </w:r>
            <w:r>
              <w:rPr>
                <w:rFonts w:eastAsia="Times New Roman"/>
                <w:color w:val="000000"/>
                <w:sz w:val="22"/>
                <w:szCs w:val="22"/>
              </w:rPr>
              <w:t>sis cases</w:t>
            </w:r>
            <w:r w:rsidRPr="005E6674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303815" w:rsidRPr="00951338" w:rsidTr="00695274">
        <w:trPr>
          <w:trHeight w:val="295"/>
          <w:tblHeader/>
        </w:trPr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Control 1 </w:t>
            </w:r>
          </w:p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(Healthy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subjects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Control 2 (Ward, Non-septic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subjects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Sep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tic subjects</w:t>
            </w:r>
          </w:p>
        </w:tc>
        <w:tc>
          <w:tcPr>
            <w:tcW w:w="1738" w:type="dxa"/>
            <w:tcBorders>
              <w:top w:val="single" w:sz="4" w:space="0" w:color="000000"/>
              <w:bottom w:val="single" w:sz="4" w:space="0" w:color="000000"/>
            </w:tcBorders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5E6674">
              <w:rPr>
                <w:rFonts w:eastAsia="Times New Roman"/>
                <w:b/>
                <w:i/>
                <w:color w:val="000000"/>
                <w:sz w:val="22"/>
                <w:szCs w:val="22"/>
              </w:rPr>
              <w:t>p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ATPase activity</w:t>
            </w:r>
          </w:p>
        </w:tc>
        <w:tc>
          <w:tcPr>
            <w:tcW w:w="1739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38" w:type="dxa"/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0.43 (0.27-0.65)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46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(0.21-0.93)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1.07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(0.39-1.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37)</w:t>
            </w:r>
            <w:r w:rsidRPr="00626C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  <w:r w:rsidRPr="00626C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303815" w:rsidRPr="003571CB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3571CB">
              <w:rPr>
                <w:rFonts w:eastAsia="Times New Roman"/>
                <w:b/>
                <w:color w:val="000000"/>
                <w:sz w:val="22"/>
                <w:szCs w:val="22"/>
              </w:rPr>
              <w:t>0.0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067</w:t>
            </w:r>
            <w:r w:rsidRPr="00F95382">
              <w:rPr>
                <w:rFonts w:eastAsia="Times New Roman"/>
                <w:b/>
                <w:color w:val="000000"/>
                <w:sz w:val="22"/>
                <w:szCs w:val="22"/>
                <w:vertAlign w:val="superscript"/>
              </w:rPr>
              <w:t>#</w:t>
            </w: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ADPase</w:t>
            </w:r>
            <w:proofErr w:type="spellEnd"/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38" w:type="dxa"/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0.60 (0.35-0.89)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0.76 (0.58-0.94)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1.24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(0.88-1.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54)</w:t>
            </w:r>
            <w:r w:rsidRPr="00626C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  <w:r w:rsidRPr="00626C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303815" w:rsidRPr="003571CB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3571CB">
              <w:rPr>
                <w:rFonts w:eastAsia="Times New Roman"/>
                <w:b/>
                <w:color w:val="000000"/>
                <w:sz w:val="22"/>
                <w:szCs w:val="22"/>
              </w:rPr>
              <w:t>0.002</w:t>
            </w:r>
            <w:r w:rsidRPr="00F95382">
              <w:rPr>
                <w:rFonts w:eastAsia="Times New Roman"/>
                <w:b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AMPase</w:t>
            </w:r>
            <w:proofErr w:type="spellEnd"/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38" w:type="dxa"/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0.53 (0.37-0.75)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0720">
              <w:rPr>
                <w:rFonts w:eastAsia="Times New Roman"/>
                <w:b/>
                <w:color w:val="000000"/>
                <w:sz w:val="22"/>
                <w:szCs w:val="22"/>
              </w:rPr>
              <w:t>0.85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(0.67-1.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14)</w:t>
            </w:r>
            <w:r w:rsidRPr="00F407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1.04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(0.64-1.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43)</w:t>
            </w:r>
            <w:r w:rsidRPr="00F407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303815" w:rsidRPr="004F3143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0.002</w:t>
            </w:r>
            <w:r w:rsidRPr="00F95382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ADA activity</w:t>
            </w:r>
          </w:p>
        </w:tc>
        <w:tc>
          <w:tcPr>
            <w:tcW w:w="1739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8" w:type="dxa"/>
            <w:shd w:val="clear" w:color="auto" w:fill="F2F2F2" w:themeFill="background1" w:themeFillShade="F2"/>
          </w:tcPr>
          <w:p w:rsidR="00303815" w:rsidRPr="00951338" w:rsidRDefault="00303815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38" w:type="dxa"/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303815" w:rsidRPr="00951338" w:rsidTr="00695274">
        <w:trPr>
          <w:trHeight w:val="295"/>
        </w:trPr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17.06 (14.43-20.23)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0720">
              <w:rPr>
                <w:rFonts w:eastAsia="Times New Roman"/>
                <w:b/>
                <w:color w:val="000000"/>
                <w:sz w:val="22"/>
                <w:szCs w:val="22"/>
              </w:rPr>
              <w:t>32.77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(25.86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50.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55)</w:t>
            </w:r>
            <w:r w:rsidRPr="00F407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173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3815" w:rsidRPr="00951338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26.15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(17.92-37.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94)</w:t>
            </w:r>
            <w:r w:rsidRPr="00F40720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303815" w:rsidRPr="004F3143" w:rsidRDefault="00303815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F3143">
              <w:rPr>
                <w:rFonts w:eastAsia="Times New Roman"/>
                <w:b/>
                <w:color w:val="000000"/>
                <w:sz w:val="22"/>
                <w:szCs w:val="22"/>
              </w:rPr>
              <w:t>&lt;0.0001</w:t>
            </w:r>
            <w:r w:rsidRPr="00F95382">
              <w:rPr>
                <w:rFonts w:eastAsia="Times New Roman"/>
                <w:b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</w:tbl>
    <w:p w:rsidR="00303815" w:rsidRDefault="00303815" w:rsidP="00303815">
      <w:pPr>
        <w:spacing w:line="276" w:lineRule="auto"/>
        <w:contextualSpacing/>
        <w:rPr>
          <w:sz w:val="22"/>
          <w:szCs w:val="22"/>
          <w:vertAlign w:val="superscript"/>
        </w:rPr>
      </w:pPr>
    </w:p>
    <w:p w:rsidR="00303815" w:rsidRPr="00F40720" w:rsidRDefault="00303815" w:rsidP="00303815">
      <w:p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enzyme activities were determined in the serum from healthy, non-septic and septic subjects as described in material and methods. ATPase, </w:t>
      </w:r>
      <w:proofErr w:type="spellStart"/>
      <w:r>
        <w:rPr>
          <w:sz w:val="22"/>
          <w:szCs w:val="22"/>
        </w:rPr>
        <w:t>ADPase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AMPase</w:t>
      </w:r>
      <w:proofErr w:type="spellEnd"/>
      <w:r>
        <w:rPr>
          <w:sz w:val="22"/>
          <w:szCs w:val="22"/>
        </w:rPr>
        <w:t xml:space="preserve"> activities were expressed as </w:t>
      </w:r>
      <w:r w:rsidRPr="000A63FE">
        <w:rPr>
          <w:rFonts w:eastAsia="Times New Roman"/>
          <w:color w:val="000000"/>
          <w:sz w:val="22"/>
          <w:szCs w:val="22"/>
        </w:rPr>
        <w:t>n</w:t>
      </w:r>
      <w:r>
        <w:rPr>
          <w:rFonts w:eastAsia="Times New Roman"/>
          <w:color w:val="000000"/>
          <w:sz w:val="22"/>
          <w:szCs w:val="22"/>
        </w:rPr>
        <w:t>mol</w:t>
      </w:r>
      <w:r w:rsidRPr="000A63FE">
        <w:rPr>
          <w:rFonts w:eastAsia="Times New Roman"/>
          <w:color w:val="000000"/>
          <w:sz w:val="22"/>
          <w:szCs w:val="22"/>
        </w:rPr>
        <w:t xml:space="preserve"> of Pi released</w:t>
      </w:r>
      <w:r>
        <w:rPr>
          <w:rFonts w:eastAsia="Times New Roman"/>
          <w:color w:val="000000"/>
          <w:sz w:val="22"/>
          <w:szCs w:val="22"/>
        </w:rPr>
        <w:t>/</w:t>
      </w:r>
      <w:r w:rsidRPr="000A63FE">
        <w:rPr>
          <w:rFonts w:eastAsia="Times New Roman"/>
          <w:color w:val="000000"/>
          <w:sz w:val="22"/>
          <w:szCs w:val="22"/>
        </w:rPr>
        <w:t>min</w:t>
      </w:r>
      <w:r>
        <w:rPr>
          <w:rFonts w:eastAsia="Times New Roman"/>
          <w:color w:val="000000"/>
          <w:sz w:val="22"/>
          <w:szCs w:val="22"/>
        </w:rPr>
        <w:t>/</w:t>
      </w:r>
      <w:r w:rsidRPr="000A63FE">
        <w:rPr>
          <w:rFonts w:eastAsia="Times New Roman"/>
          <w:color w:val="000000"/>
          <w:sz w:val="22"/>
          <w:szCs w:val="22"/>
        </w:rPr>
        <w:t>m</w:t>
      </w:r>
      <w:r>
        <w:rPr>
          <w:rFonts w:eastAsia="Times New Roman"/>
          <w:color w:val="000000"/>
          <w:sz w:val="22"/>
          <w:szCs w:val="22"/>
        </w:rPr>
        <w:t>g</w:t>
      </w:r>
      <w:r w:rsidRPr="000A63FE">
        <w:rPr>
          <w:rFonts w:eastAsia="Times New Roman"/>
          <w:color w:val="000000"/>
          <w:sz w:val="22"/>
          <w:szCs w:val="22"/>
        </w:rPr>
        <w:t xml:space="preserve"> of protein</w:t>
      </w:r>
      <w:r>
        <w:rPr>
          <w:rFonts w:eastAsia="Times New Roman"/>
          <w:color w:val="000000"/>
          <w:sz w:val="22"/>
          <w:szCs w:val="22"/>
        </w:rPr>
        <w:t>; ADA activity was expressed as U/L.</w:t>
      </w:r>
    </w:p>
    <w:p w:rsidR="00303815" w:rsidRDefault="00303815" w:rsidP="00303815">
      <w:p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951338">
        <w:rPr>
          <w:sz w:val="22"/>
          <w:szCs w:val="22"/>
          <w:vertAlign w:val="superscript"/>
        </w:rPr>
        <w:t>#</w:t>
      </w:r>
      <w:r>
        <w:rPr>
          <w:sz w:val="22"/>
          <w:szCs w:val="22"/>
        </w:rPr>
        <w:t xml:space="preserve">Data analyzed by </w:t>
      </w:r>
      <w:r w:rsidRPr="00951338">
        <w:rPr>
          <w:sz w:val="22"/>
          <w:szCs w:val="22"/>
        </w:rPr>
        <w:t>Kruskal-Wallis test followed by Dunn’s correction</w:t>
      </w:r>
      <w:r>
        <w:rPr>
          <w:sz w:val="22"/>
          <w:szCs w:val="22"/>
        </w:rPr>
        <w:t>;</w:t>
      </w:r>
      <w:r w:rsidRPr="00951338">
        <w:rPr>
          <w:sz w:val="22"/>
          <w:szCs w:val="22"/>
        </w:rPr>
        <w:t xml:space="preserve"> *data with </w:t>
      </w:r>
      <w:r w:rsidRPr="00951338">
        <w:rPr>
          <w:color w:val="000000"/>
          <w:sz w:val="22"/>
          <w:szCs w:val="22"/>
        </w:rPr>
        <w:t xml:space="preserve">normal distribution were evaluated by One-Way ANOVA with post-hoc Tukey. </w:t>
      </w:r>
    </w:p>
    <w:p w:rsidR="00303815" w:rsidRDefault="00303815" w:rsidP="00303815">
      <w:pPr>
        <w:spacing w:line="276" w:lineRule="auto"/>
        <w:contextualSpacing/>
        <w:jc w:val="both"/>
        <w:rPr>
          <w:sz w:val="22"/>
          <w:szCs w:val="22"/>
        </w:rPr>
      </w:pPr>
      <w:r w:rsidRPr="0036279A">
        <w:rPr>
          <w:sz w:val="22"/>
          <w:szCs w:val="22"/>
          <w:vertAlign w:val="superscript"/>
        </w:rPr>
        <w:t xml:space="preserve">* </w:t>
      </w:r>
      <w:r>
        <w:rPr>
          <w:sz w:val="22"/>
          <w:szCs w:val="22"/>
        </w:rPr>
        <w:t xml:space="preserve">and </w:t>
      </w:r>
      <w:r w:rsidRPr="0036279A">
        <w:rPr>
          <w:sz w:val="22"/>
          <w:szCs w:val="22"/>
          <w:vertAlign w:val="superscript"/>
        </w:rPr>
        <w:t>#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Significantly different from Control 1 and Control 2, respectively.</w:t>
      </w:r>
    </w:p>
    <w:p w:rsidR="00303815" w:rsidRDefault="00303815" w:rsidP="00303815">
      <w:pPr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951338">
        <w:rPr>
          <w:sz w:val="22"/>
          <w:szCs w:val="22"/>
        </w:rPr>
        <w:t>QR = interquartile range</w:t>
      </w:r>
    </w:p>
    <w:p w:rsidR="00303815" w:rsidRDefault="00303815" w:rsidP="00303815">
      <w:pPr>
        <w:spacing w:line="276" w:lineRule="auto"/>
        <w:contextualSpacing/>
        <w:jc w:val="both"/>
        <w:rPr>
          <w:sz w:val="22"/>
          <w:szCs w:val="22"/>
        </w:rPr>
      </w:pPr>
    </w:p>
    <w:p w:rsidR="002277CE" w:rsidRDefault="00303815">
      <w:bookmarkStart w:id="0" w:name="_GoBack"/>
      <w:bookmarkEnd w:id="0"/>
    </w:p>
    <w:sectPr w:rsidR="00227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15"/>
    <w:rsid w:val="00303815"/>
    <w:rsid w:val="0038214B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4C16F-25F2-41A5-9E19-F08506EC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38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Company>UFCSPA Univ. Federal Ciências Saúde P. Alegre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Elizandra Braganhol</dc:creator>
  <cp:keywords/>
  <dc:description/>
  <cp:lastModifiedBy>Elizandra Braganhol</cp:lastModifiedBy>
  <cp:revision>1</cp:revision>
  <dcterms:created xsi:type="dcterms:W3CDTF">2022-06-15T02:55:00Z</dcterms:created>
  <dcterms:modified xsi:type="dcterms:W3CDTF">2022-06-15T02:56:00Z</dcterms:modified>
</cp:coreProperties>
</file>