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F9B1F" w14:textId="52BE6DFA" w:rsidR="00CF49EC" w:rsidRDefault="00CF49EC" w:rsidP="5928FEC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43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ONLINE </w:t>
      </w:r>
      <w:r w:rsidR="5928FEC3" w:rsidRPr="001E4331">
        <w:rPr>
          <w:rFonts w:ascii="Times New Roman" w:eastAsia="Times New Roman" w:hAnsi="Times New Roman" w:cs="Times New Roman"/>
          <w:b/>
          <w:bCs/>
          <w:sz w:val="24"/>
          <w:szCs w:val="24"/>
        </w:rPr>
        <w:t>APPENDIX</w:t>
      </w:r>
    </w:p>
    <w:p w14:paraId="5A8E405B" w14:textId="713F992C" w:rsidR="00A64D72" w:rsidRDefault="00A64D7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-116917824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4C52553" w14:textId="26F2E022" w:rsidR="00A64D72" w:rsidRPr="00165799" w:rsidRDefault="00A64D72" w:rsidP="00A64D72">
          <w:pPr>
            <w:pStyle w:val="TOCHeading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165799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Contents</w:t>
          </w:r>
        </w:p>
        <w:p w14:paraId="7A1F1EB8" w14:textId="692ADC10" w:rsidR="00A64D72" w:rsidRPr="00165799" w:rsidRDefault="00A64D72" w:rsidP="00A64D72">
          <w:pPr>
            <w:pStyle w:val="TOC1"/>
            <w:rPr>
              <w:rFonts w:cstheme="minorBidi"/>
              <w:sz w:val="24"/>
              <w:szCs w:val="24"/>
            </w:rPr>
          </w:pPr>
          <w:r w:rsidRPr="00165799">
            <w:rPr>
              <w:sz w:val="24"/>
              <w:szCs w:val="24"/>
            </w:rPr>
            <w:fldChar w:fldCharType="begin"/>
          </w:r>
          <w:r w:rsidRPr="00165799">
            <w:rPr>
              <w:sz w:val="24"/>
              <w:szCs w:val="24"/>
            </w:rPr>
            <w:instrText xml:space="preserve"> TOC \o "1-3" \h \z \u </w:instrText>
          </w:r>
          <w:r w:rsidRPr="00165799">
            <w:rPr>
              <w:sz w:val="24"/>
              <w:szCs w:val="24"/>
            </w:rPr>
            <w:fldChar w:fldCharType="separate"/>
          </w:r>
          <w:hyperlink w:anchor="_Toc102462533" w:history="1">
            <w:r w:rsidRPr="00165799">
              <w:rPr>
                <w:rStyle w:val="Hyperlink"/>
                <w:rFonts w:eastAsia="Times New Roman"/>
                <w:sz w:val="24"/>
                <w:szCs w:val="24"/>
              </w:rPr>
              <w:t>Section 1: Data characteristics</w:t>
            </w:r>
            <w:r w:rsidRPr="00165799">
              <w:rPr>
                <w:webHidden/>
                <w:sz w:val="24"/>
                <w:szCs w:val="24"/>
              </w:rPr>
              <w:tab/>
            </w:r>
            <w:r w:rsidRPr="00165799">
              <w:rPr>
                <w:webHidden/>
                <w:sz w:val="24"/>
                <w:szCs w:val="24"/>
              </w:rPr>
              <w:fldChar w:fldCharType="begin"/>
            </w:r>
            <w:r w:rsidRPr="00165799">
              <w:rPr>
                <w:webHidden/>
                <w:sz w:val="24"/>
                <w:szCs w:val="24"/>
              </w:rPr>
              <w:instrText xml:space="preserve"> PAGEREF _Toc102462533 \h </w:instrText>
            </w:r>
            <w:r w:rsidRPr="00165799">
              <w:rPr>
                <w:webHidden/>
                <w:sz w:val="24"/>
                <w:szCs w:val="24"/>
              </w:rPr>
            </w:r>
            <w:r w:rsidRPr="00165799">
              <w:rPr>
                <w:webHidden/>
                <w:sz w:val="24"/>
                <w:szCs w:val="24"/>
              </w:rPr>
              <w:fldChar w:fldCharType="separate"/>
            </w:r>
            <w:r w:rsidR="00462D66" w:rsidRPr="00165799">
              <w:rPr>
                <w:webHidden/>
                <w:sz w:val="24"/>
                <w:szCs w:val="24"/>
              </w:rPr>
              <w:t>2</w:t>
            </w:r>
            <w:r w:rsidRPr="00165799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16EA7707" w14:textId="4098F57C" w:rsidR="00A64D72" w:rsidRPr="00165799" w:rsidRDefault="00A62B57" w:rsidP="00A64D72">
          <w:pPr>
            <w:pStyle w:val="TOC1"/>
            <w:rPr>
              <w:rFonts w:cstheme="minorBidi"/>
              <w:sz w:val="24"/>
              <w:szCs w:val="24"/>
            </w:rPr>
          </w:pPr>
          <w:hyperlink w:anchor="_Toc102462534" w:history="1">
            <w:r w:rsidR="00A64D72" w:rsidRPr="00165799">
              <w:rPr>
                <w:rStyle w:val="Hyperlink"/>
                <w:sz w:val="24"/>
                <w:szCs w:val="24"/>
                <w:lang w:val="de-DE"/>
              </w:rPr>
              <w:t>Section 2</w:t>
            </w:r>
            <w:r w:rsidR="00A64D72" w:rsidRPr="00165799">
              <w:rPr>
                <w:rStyle w:val="Hyperlink"/>
                <w:sz w:val="24"/>
                <w:szCs w:val="24"/>
              </w:rPr>
              <w:t xml:space="preserve">: </w:t>
            </w:r>
            <w:r w:rsidR="00A64D72" w:rsidRPr="00165799">
              <w:rPr>
                <w:rStyle w:val="Hyperlink"/>
                <w:sz w:val="24"/>
                <w:szCs w:val="24"/>
                <w:lang w:val="de-DE"/>
              </w:rPr>
              <w:t>Characteristics of total annual admissions</w:t>
            </w:r>
            <w:r w:rsidR="00A64D72" w:rsidRPr="00165799">
              <w:rPr>
                <w:webHidden/>
                <w:sz w:val="24"/>
                <w:szCs w:val="24"/>
              </w:rPr>
              <w:tab/>
            </w:r>
            <w:r w:rsidR="00A64D72" w:rsidRPr="00165799">
              <w:rPr>
                <w:webHidden/>
                <w:sz w:val="24"/>
                <w:szCs w:val="24"/>
              </w:rPr>
              <w:fldChar w:fldCharType="begin"/>
            </w:r>
            <w:r w:rsidR="00A64D72" w:rsidRPr="00165799">
              <w:rPr>
                <w:webHidden/>
                <w:sz w:val="24"/>
                <w:szCs w:val="24"/>
              </w:rPr>
              <w:instrText xml:space="preserve"> PAGEREF _Toc102462534 \h </w:instrText>
            </w:r>
            <w:r w:rsidR="00A64D72" w:rsidRPr="00165799">
              <w:rPr>
                <w:webHidden/>
                <w:sz w:val="24"/>
                <w:szCs w:val="24"/>
              </w:rPr>
            </w:r>
            <w:r w:rsidR="00A64D72" w:rsidRPr="00165799">
              <w:rPr>
                <w:webHidden/>
                <w:sz w:val="24"/>
                <w:szCs w:val="24"/>
              </w:rPr>
              <w:fldChar w:fldCharType="separate"/>
            </w:r>
            <w:r w:rsidR="00462D66" w:rsidRPr="00165799">
              <w:rPr>
                <w:webHidden/>
                <w:sz w:val="24"/>
                <w:szCs w:val="24"/>
              </w:rPr>
              <w:t>3</w:t>
            </w:r>
            <w:r w:rsidR="00A64D72" w:rsidRPr="00165799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3BE4F686" w14:textId="109F20DD" w:rsidR="00A64D72" w:rsidRPr="00165799" w:rsidRDefault="00A62B57" w:rsidP="00A64D72">
          <w:pPr>
            <w:pStyle w:val="TOC1"/>
            <w:rPr>
              <w:rFonts w:cstheme="minorBidi"/>
              <w:sz w:val="24"/>
              <w:szCs w:val="24"/>
            </w:rPr>
          </w:pPr>
          <w:hyperlink w:anchor="_Toc102462535" w:history="1">
            <w:r w:rsidR="00A64D72" w:rsidRPr="00165799">
              <w:rPr>
                <w:rStyle w:val="Hyperlink"/>
                <w:sz w:val="24"/>
                <w:szCs w:val="24"/>
              </w:rPr>
              <w:t>Section 3: Acute lymphoblastic leukaemia</w:t>
            </w:r>
            <w:r w:rsidR="00A64D72" w:rsidRPr="00165799">
              <w:rPr>
                <w:webHidden/>
                <w:sz w:val="24"/>
                <w:szCs w:val="24"/>
              </w:rPr>
              <w:tab/>
            </w:r>
            <w:r w:rsidR="00A64D72" w:rsidRPr="00165799">
              <w:rPr>
                <w:webHidden/>
                <w:sz w:val="24"/>
                <w:szCs w:val="24"/>
              </w:rPr>
              <w:fldChar w:fldCharType="begin"/>
            </w:r>
            <w:r w:rsidR="00A64D72" w:rsidRPr="00165799">
              <w:rPr>
                <w:webHidden/>
                <w:sz w:val="24"/>
                <w:szCs w:val="24"/>
              </w:rPr>
              <w:instrText xml:space="preserve"> PAGEREF _Toc102462535 \h </w:instrText>
            </w:r>
            <w:r w:rsidR="00A64D72" w:rsidRPr="00165799">
              <w:rPr>
                <w:webHidden/>
                <w:sz w:val="24"/>
                <w:szCs w:val="24"/>
              </w:rPr>
            </w:r>
            <w:r w:rsidR="00A64D72" w:rsidRPr="00165799">
              <w:rPr>
                <w:webHidden/>
                <w:sz w:val="24"/>
                <w:szCs w:val="24"/>
              </w:rPr>
              <w:fldChar w:fldCharType="separate"/>
            </w:r>
            <w:r w:rsidR="00462D66" w:rsidRPr="00165799">
              <w:rPr>
                <w:webHidden/>
                <w:sz w:val="24"/>
                <w:szCs w:val="24"/>
              </w:rPr>
              <w:t>4</w:t>
            </w:r>
            <w:r w:rsidR="00A64D72" w:rsidRPr="00165799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59D2483F" w14:textId="300BD003" w:rsidR="00A64D72" w:rsidRPr="00165799" w:rsidRDefault="00A62B57" w:rsidP="00A64D72">
          <w:pPr>
            <w:pStyle w:val="TOC1"/>
            <w:rPr>
              <w:rFonts w:cstheme="minorBidi"/>
              <w:sz w:val="24"/>
              <w:szCs w:val="24"/>
            </w:rPr>
          </w:pPr>
          <w:hyperlink w:anchor="_Toc102462536" w:history="1">
            <w:r w:rsidR="00A64D72" w:rsidRPr="00165799">
              <w:rPr>
                <w:rStyle w:val="Hyperlink"/>
                <w:sz w:val="24"/>
                <w:szCs w:val="24"/>
              </w:rPr>
              <w:t>Section 4: Appendicitis/Appendectomy</w:t>
            </w:r>
            <w:r w:rsidR="00A64D72" w:rsidRPr="00165799">
              <w:rPr>
                <w:webHidden/>
                <w:sz w:val="24"/>
                <w:szCs w:val="24"/>
              </w:rPr>
              <w:tab/>
            </w:r>
            <w:r w:rsidR="00A64D72" w:rsidRPr="00165799">
              <w:rPr>
                <w:webHidden/>
                <w:sz w:val="24"/>
                <w:szCs w:val="24"/>
              </w:rPr>
              <w:fldChar w:fldCharType="begin"/>
            </w:r>
            <w:r w:rsidR="00A64D72" w:rsidRPr="00165799">
              <w:rPr>
                <w:webHidden/>
                <w:sz w:val="24"/>
                <w:szCs w:val="24"/>
              </w:rPr>
              <w:instrText xml:space="preserve"> PAGEREF _Toc102462536 \h </w:instrText>
            </w:r>
            <w:r w:rsidR="00A64D72" w:rsidRPr="00165799">
              <w:rPr>
                <w:webHidden/>
                <w:sz w:val="24"/>
                <w:szCs w:val="24"/>
              </w:rPr>
            </w:r>
            <w:r w:rsidR="00A64D72" w:rsidRPr="00165799">
              <w:rPr>
                <w:webHidden/>
                <w:sz w:val="24"/>
                <w:szCs w:val="24"/>
              </w:rPr>
              <w:fldChar w:fldCharType="separate"/>
            </w:r>
            <w:r w:rsidR="00462D66" w:rsidRPr="00165799">
              <w:rPr>
                <w:webHidden/>
                <w:sz w:val="24"/>
                <w:szCs w:val="24"/>
              </w:rPr>
              <w:t>8</w:t>
            </w:r>
            <w:r w:rsidR="00A64D72" w:rsidRPr="00165799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732A835B" w14:textId="08BEF82C" w:rsidR="00A64D72" w:rsidRPr="00165799" w:rsidRDefault="00A62B57" w:rsidP="00A64D72">
          <w:pPr>
            <w:pStyle w:val="TOC1"/>
            <w:rPr>
              <w:rFonts w:cstheme="minorBidi"/>
              <w:sz w:val="24"/>
              <w:szCs w:val="24"/>
            </w:rPr>
          </w:pPr>
          <w:hyperlink w:anchor="_Toc102462537" w:history="1">
            <w:r w:rsidR="00A64D72" w:rsidRPr="00165799">
              <w:rPr>
                <w:rStyle w:val="Hyperlink"/>
                <w:sz w:val="24"/>
                <w:szCs w:val="24"/>
              </w:rPr>
              <w:t>Section 5: Tonsillectomy/Adenoidectomy</w:t>
            </w:r>
            <w:r w:rsidR="00A64D72" w:rsidRPr="00165799">
              <w:rPr>
                <w:webHidden/>
                <w:sz w:val="24"/>
                <w:szCs w:val="24"/>
              </w:rPr>
              <w:tab/>
            </w:r>
            <w:r w:rsidR="00A64D72" w:rsidRPr="00165799">
              <w:rPr>
                <w:webHidden/>
                <w:sz w:val="24"/>
                <w:szCs w:val="24"/>
              </w:rPr>
              <w:fldChar w:fldCharType="begin"/>
            </w:r>
            <w:r w:rsidR="00A64D72" w:rsidRPr="00165799">
              <w:rPr>
                <w:webHidden/>
                <w:sz w:val="24"/>
                <w:szCs w:val="24"/>
              </w:rPr>
              <w:instrText xml:space="preserve"> PAGEREF _Toc102462537 \h </w:instrText>
            </w:r>
            <w:r w:rsidR="00A64D72" w:rsidRPr="00165799">
              <w:rPr>
                <w:webHidden/>
                <w:sz w:val="24"/>
                <w:szCs w:val="24"/>
              </w:rPr>
            </w:r>
            <w:r w:rsidR="00A64D72" w:rsidRPr="00165799">
              <w:rPr>
                <w:webHidden/>
                <w:sz w:val="24"/>
                <w:szCs w:val="24"/>
              </w:rPr>
              <w:fldChar w:fldCharType="separate"/>
            </w:r>
            <w:r w:rsidR="00462D66" w:rsidRPr="00165799">
              <w:rPr>
                <w:webHidden/>
                <w:sz w:val="24"/>
                <w:szCs w:val="24"/>
              </w:rPr>
              <w:t>10</w:t>
            </w:r>
            <w:r w:rsidR="00A64D72" w:rsidRPr="00165799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40324038" w14:textId="40FE3E88" w:rsidR="00A64D72" w:rsidRDefault="00A64D72">
          <w:r w:rsidRPr="00165799">
            <w:rPr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6907290B" w14:textId="4B03E20F" w:rsidR="008F022A" w:rsidRDefault="008F022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F04287F" w14:textId="0D92822E" w:rsidR="00A64D72" w:rsidRDefault="00A64D7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898E3DF" w14:textId="2D48C664" w:rsidR="00A64D72" w:rsidRDefault="00A64D7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BEFC2F8" w14:textId="71C9A531" w:rsidR="00A64D72" w:rsidRDefault="00A64D7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FD34CE6" w14:textId="17F0250F" w:rsidR="00A64D72" w:rsidRDefault="00A64D7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2CA5EFA" w14:textId="50DCA9D9" w:rsidR="00A64D72" w:rsidRDefault="00A64D7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C6CB7D5" w14:textId="4AD5EDEC" w:rsidR="00A64D72" w:rsidRDefault="00A64D7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C1555D2" w14:textId="6D9194AA" w:rsidR="00A64D72" w:rsidRDefault="00A64D7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5011F8B" w14:textId="349CD8F9" w:rsidR="00A64D72" w:rsidRDefault="00A64D7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03C9EEE" w14:textId="7661BC58" w:rsidR="00A64D72" w:rsidRDefault="00A64D7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E836E63" w14:textId="1F71CD0B" w:rsidR="00A64D72" w:rsidRDefault="00A64D7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BD3E6ED" w14:textId="157BCE5F" w:rsidR="00A64D72" w:rsidRDefault="00A64D7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9A8D187" w14:textId="77777777" w:rsidR="00A64D72" w:rsidRDefault="00A64D7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B23A799" w14:textId="77777777" w:rsidR="00A64D72" w:rsidRDefault="00A64D7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FADE9D9" w14:textId="17DE4731" w:rsidR="00A64D72" w:rsidRPr="00165799" w:rsidRDefault="00CF49EC" w:rsidP="00A64D72">
      <w:pPr>
        <w:pStyle w:val="Heading1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0" w:name="_Toc102462533"/>
      <w:r w:rsidRPr="0016579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lastRenderedPageBreak/>
        <w:t>Section</w:t>
      </w:r>
      <w:r w:rsidR="00015095" w:rsidRPr="0016579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</w:t>
      </w:r>
      <w:r w:rsidR="00A64D72" w:rsidRPr="0016579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1: </w:t>
      </w:r>
      <w:r w:rsidR="00A64D72" w:rsidRPr="00165799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Data characteristics</w:t>
      </w:r>
      <w:bookmarkEnd w:id="0"/>
      <w:r w:rsidR="00A64D72" w:rsidRPr="0016579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</w:t>
      </w:r>
    </w:p>
    <w:p w14:paraId="455DE81C" w14:textId="77777777" w:rsidR="00A64D72" w:rsidRPr="00165799" w:rsidRDefault="00A64D72" w:rsidP="00A64D72">
      <w:pPr>
        <w:rPr>
          <w:sz w:val="24"/>
          <w:szCs w:val="24"/>
          <w:lang w:val="en-US"/>
        </w:rPr>
      </w:pPr>
    </w:p>
    <w:p w14:paraId="77900B21" w14:textId="57C297B7" w:rsidR="5928FEC3" w:rsidRPr="00165799" w:rsidRDefault="0074603E" w:rsidP="00015095">
      <w:pPr>
        <w:rPr>
          <w:rFonts w:ascii="Times New Roman" w:eastAsia="Times New Roman" w:hAnsi="Times New Roman" w:cs="Times New Roman"/>
          <w:sz w:val="24"/>
          <w:szCs w:val="24"/>
        </w:rPr>
      </w:pPr>
      <w:r w:rsidRPr="00165799">
        <w:rPr>
          <w:rFonts w:ascii="Times New Roman" w:eastAsia="Times New Roman" w:hAnsi="Times New Roman" w:cs="Times New Roman"/>
          <w:b/>
          <w:bCs/>
          <w:sz w:val="24"/>
          <w:szCs w:val="24"/>
        </w:rPr>
        <w:t>Table S1</w:t>
      </w:r>
      <w:r w:rsidR="0075282C" w:rsidRPr="0016579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657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63EF" w:rsidRPr="00165799">
        <w:rPr>
          <w:rFonts w:ascii="Times New Roman" w:eastAsia="Times New Roman" w:hAnsi="Times New Roman" w:cs="Times New Roman"/>
          <w:sz w:val="24"/>
          <w:szCs w:val="24"/>
        </w:rPr>
        <w:t xml:space="preserve">Data characteristics for years 2019, 2020 and 2021 according to the manual of the </w:t>
      </w:r>
      <w:proofErr w:type="spellStart"/>
      <w:r w:rsidR="004B63EF" w:rsidRPr="00165799">
        <w:rPr>
          <w:rFonts w:ascii="Times New Roman" w:eastAsia="Times New Roman" w:hAnsi="Times New Roman" w:cs="Times New Roman"/>
          <w:sz w:val="24"/>
          <w:szCs w:val="24"/>
        </w:rPr>
        <w:t>InEK</w:t>
      </w:r>
      <w:proofErr w:type="spellEnd"/>
      <w:r w:rsidR="004B63EF" w:rsidRPr="00165799">
        <w:rPr>
          <w:rFonts w:ascii="Times New Roman" w:eastAsia="Times New Roman" w:hAnsi="Times New Roman" w:cs="Times New Roman"/>
          <w:sz w:val="24"/>
          <w:szCs w:val="24"/>
        </w:rPr>
        <w:t xml:space="preserve"> data browser</w:t>
      </w:r>
      <w:r w:rsidR="00884952" w:rsidRPr="00165799">
        <w:rPr>
          <w:rStyle w:val="FootnoteReference"/>
          <w:rFonts w:ascii="Times New Roman" w:eastAsia="Times New Roman" w:hAnsi="Times New Roman" w:cs="Times New Roman"/>
          <w:sz w:val="24"/>
          <w:szCs w:val="24"/>
        </w:rPr>
        <w:footnoteReference w:id="1"/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29"/>
        <w:gridCol w:w="4503"/>
        <w:gridCol w:w="4062"/>
      </w:tblGrid>
      <w:tr w:rsidR="00861D22" w:rsidRPr="00165799" w14:paraId="293B3D76" w14:textId="77777777" w:rsidTr="000116C5">
        <w:trPr>
          <w:trHeight w:val="557"/>
        </w:trPr>
        <w:tc>
          <w:tcPr>
            <w:tcW w:w="4529" w:type="dxa"/>
          </w:tcPr>
          <w:p w14:paraId="6B5B2EE3" w14:textId="77777777" w:rsidR="00861D22" w:rsidRPr="00165799" w:rsidRDefault="00861D22" w:rsidP="00011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>Data for 2019 from “Data delivery DRG 2019 grouped by 2020 guidelines”</w:t>
            </w:r>
          </w:p>
        </w:tc>
        <w:tc>
          <w:tcPr>
            <w:tcW w:w="4503" w:type="dxa"/>
          </w:tcPr>
          <w:p w14:paraId="242298F4" w14:textId="77777777" w:rsidR="00861D22" w:rsidRPr="00165799" w:rsidRDefault="00861D22" w:rsidP="00011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>Data for 2020 from “Data delivery DRG 2020 grouped by 2021 guidelines”</w:t>
            </w:r>
          </w:p>
          <w:p w14:paraId="5E527E10" w14:textId="77777777" w:rsidR="00861D22" w:rsidRPr="00165799" w:rsidRDefault="00861D22" w:rsidP="00011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2" w:type="dxa"/>
          </w:tcPr>
          <w:p w14:paraId="1DBB1936" w14:textId="77777777" w:rsidR="00861D22" w:rsidRPr="00165799" w:rsidRDefault="00861D22" w:rsidP="00011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>Data for 2021 from “Intra-year data delivery DRG January to December 2021”</w:t>
            </w:r>
          </w:p>
          <w:p w14:paraId="2DC2E796" w14:textId="77777777" w:rsidR="00861D22" w:rsidRPr="00165799" w:rsidRDefault="00861D22" w:rsidP="00011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1D22" w:rsidRPr="00165799" w14:paraId="33AEF2E7" w14:textId="77777777" w:rsidTr="000116C5">
        <w:tc>
          <w:tcPr>
            <w:tcW w:w="4529" w:type="dxa"/>
          </w:tcPr>
          <w:p w14:paraId="60B194C8" w14:textId="77777777" w:rsidR="00861D22" w:rsidRPr="00165799" w:rsidRDefault="00861D22" w:rsidP="000116C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 for the billing area "DRG" from the data delivery according to § 21 </w:t>
            </w:r>
            <w:proofErr w:type="spellStart"/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>KHEntgG</w:t>
            </w:r>
            <w:proofErr w:type="spellEnd"/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 of 31.03.2020 for the data year 2019 </w:t>
            </w:r>
          </w:p>
          <w:p w14:paraId="17A5B059" w14:textId="77777777" w:rsidR="00861D22" w:rsidRPr="00165799" w:rsidRDefault="00861D22" w:rsidP="000116C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 grouped according to </w:t>
            </w:r>
            <w:proofErr w:type="spellStart"/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-DRG version 2019_2020. The grouping according to </w:t>
            </w:r>
            <w:proofErr w:type="spellStart"/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-DRG version 2019_2020 uses the same DRGs as interim data deliveries during the year in accordance with § 24 Para. 2 KHG for 2020 and thus enables a direct comparison. </w:t>
            </w:r>
          </w:p>
          <w:p w14:paraId="4A6B0B31" w14:textId="405C385C" w:rsidR="00861D22" w:rsidRPr="00165799" w:rsidRDefault="007A60DB" w:rsidP="000116C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Principal </w:t>
            </w:r>
            <w:r w:rsidR="00861D22"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>and secondary diagnoses according to ICD-10-GM Version 2019, procedures according to OPS Version 2019.</w:t>
            </w:r>
          </w:p>
          <w:p w14:paraId="07992DDF" w14:textId="77777777" w:rsidR="00861D22" w:rsidRPr="00165799" w:rsidRDefault="00861D22" w:rsidP="000116C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All data deliveries of hospitals with at least one treatment case in the billing area "DRG" submitted to the data centre by 31.05.2020 are included in the database. </w:t>
            </w:r>
          </w:p>
          <w:p w14:paraId="1A817A0A" w14:textId="77777777" w:rsidR="00861D22" w:rsidRPr="00165799" w:rsidRDefault="00861D22" w:rsidP="000116C5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Data supplied by hospitals; contain service data on all full and partial inpatient treatment cases discharged in the calendar year 2019 with care in main or inpatient departments. </w:t>
            </w:r>
          </w:p>
          <w:p w14:paraId="743383AF" w14:textId="77777777" w:rsidR="00861D22" w:rsidRPr="00165799" w:rsidRDefault="00861D22" w:rsidP="001905C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 has successfully passed the quality check (“error procedure”). </w:t>
            </w:r>
          </w:p>
        </w:tc>
        <w:tc>
          <w:tcPr>
            <w:tcW w:w="4503" w:type="dxa"/>
          </w:tcPr>
          <w:p w14:paraId="774FB74C" w14:textId="77777777" w:rsidR="00861D22" w:rsidRPr="00165799" w:rsidRDefault="00861D22" w:rsidP="000116C5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Data for the billing area "DRG" from the data delivery according to § 21 </w:t>
            </w:r>
            <w:proofErr w:type="spellStart"/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>KHEntgG</w:t>
            </w:r>
            <w:proofErr w:type="spellEnd"/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 of 31.03.2021 for the data year 2020 </w:t>
            </w:r>
          </w:p>
          <w:p w14:paraId="4837E003" w14:textId="77777777" w:rsidR="00861D22" w:rsidRPr="00165799" w:rsidRDefault="00861D22" w:rsidP="001905C6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 grouped according to </w:t>
            </w:r>
            <w:proofErr w:type="spellStart"/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-DRG version 2020_2021. The grouping according to </w:t>
            </w:r>
            <w:proofErr w:type="spellStart"/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>-DRG Version 2020_2021 uses the same DRGs as interim data deliveries during the year in accordance with Section 24 (2) KHG for 2021 and thus enables a direct comparison.</w:t>
            </w:r>
          </w:p>
          <w:p w14:paraId="2299A13E" w14:textId="2CEAE77B" w:rsidR="00861D22" w:rsidRPr="00165799" w:rsidRDefault="007A60DB" w:rsidP="000116C5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Principal </w:t>
            </w:r>
            <w:r w:rsidR="00861D22"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 secondary diagnoses according to ICD-10-GM Version 2020, procedures according to OPS Version 2020. </w:t>
            </w:r>
          </w:p>
          <w:p w14:paraId="7ACB8C4E" w14:textId="77777777" w:rsidR="00861D22" w:rsidRPr="00165799" w:rsidRDefault="00861D22" w:rsidP="000116C5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All data deliveries of hospitals with at least one treatment case in the billing area "DRG" submitted to the data centre by 31.05.2021 are included in the database. </w:t>
            </w:r>
          </w:p>
          <w:p w14:paraId="6DD282CC" w14:textId="77777777" w:rsidR="00861D22" w:rsidRPr="00165799" w:rsidRDefault="00861D22" w:rsidP="00011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Data supplied by the hospitals; contain service data on all full and partial inpatient treatment cases discharged in the calendar year 2020 with care in main or inpatient departments. </w:t>
            </w:r>
          </w:p>
          <w:p w14:paraId="3FF0ACB1" w14:textId="77777777" w:rsidR="00861D22" w:rsidRPr="00165799" w:rsidRDefault="00861D22" w:rsidP="000116C5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>Data has successfully passed the quality check (“error procedure”).</w:t>
            </w:r>
          </w:p>
          <w:p w14:paraId="0F1DE163" w14:textId="77777777" w:rsidR="00861D22" w:rsidRPr="00165799" w:rsidRDefault="00861D22" w:rsidP="00011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2" w:type="dxa"/>
          </w:tcPr>
          <w:p w14:paraId="085C59B3" w14:textId="77777777" w:rsidR="00861D22" w:rsidRPr="00165799" w:rsidRDefault="00861D22" w:rsidP="000116C5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Data for the billing area "DRG" from the data delivery according to § 21 Para. 3b </w:t>
            </w:r>
            <w:proofErr w:type="spellStart"/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>KHEntgG</w:t>
            </w:r>
            <w:proofErr w:type="spellEnd"/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 of 18.01.2022 for the data year 2021 </w:t>
            </w:r>
          </w:p>
          <w:p w14:paraId="59E9ED7C" w14:textId="38CBF94C" w:rsidR="00861D22" w:rsidRPr="00165799" w:rsidRDefault="007A60DB" w:rsidP="000116C5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 </w:t>
            </w:r>
            <w:r w:rsidR="00861D22"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grouped according to </w:t>
            </w:r>
            <w:proofErr w:type="spellStart"/>
            <w:r w:rsidR="00861D22"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="00861D22"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>-DRG Version</w:t>
            </w:r>
          </w:p>
          <w:p w14:paraId="7E48967E" w14:textId="77777777" w:rsidR="00861D22" w:rsidRPr="00165799" w:rsidRDefault="00861D22" w:rsidP="001905C6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  <w:p w14:paraId="41C267EB" w14:textId="4ABF2D27" w:rsidR="00861D22" w:rsidRPr="00165799" w:rsidRDefault="007A60DB" w:rsidP="000116C5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Principal </w:t>
            </w:r>
            <w:r w:rsidR="00861D22"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>and secondary diagnoses according to ICD-10-GM version 2021, procedures according to OPS version 2021.</w:t>
            </w:r>
          </w:p>
          <w:p w14:paraId="5A197DDB" w14:textId="77777777" w:rsidR="00861D22" w:rsidRPr="00165799" w:rsidRDefault="00861D22" w:rsidP="000116C5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All data deliveries of hospitals with at least one treatment case in the "DRG" billing area submitted to the data centre by 24 January 2022. </w:t>
            </w:r>
          </w:p>
          <w:p w14:paraId="1EFE3272" w14:textId="77777777" w:rsidR="00861D22" w:rsidRPr="00165799" w:rsidRDefault="00861D22" w:rsidP="000116C5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 supplied by hospitals; contain service data on all services provided in the period from period 01.01.2021 - 31.12.2021 for full and partial inpatient treatment cases with care in main or inpatient departments. </w:t>
            </w:r>
          </w:p>
          <w:p w14:paraId="18E20ADF" w14:textId="77777777" w:rsidR="00861D22" w:rsidRPr="00165799" w:rsidRDefault="00861D22" w:rsidP="000116C5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7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Data has successfully passed the quality check (“error procedure”).</w:t>
            </w:r>
          </w:p>
          <w:p w14:paraId="32C7BD1E" w14:textId="77777777" w:rsidR="00861D22" w:rsidRPr="00165799" w:rsidRDefault="00861D22" w:rsidP="00011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F8B8E21" w14:textId="167D9EC8" w:rsidR="00015095" w:rsidRPr="00165799" w:rsidRDefault="004F1CDE" w:rsidP="5928FEC3">
      <w:pPr>
        <w:rPr>
          <w:rFonts w:ascii="Times New Roman" w:hAnsi="Times New Roman" w:cs="Times New Roman"/>
          <w:sz w:val="24"/>
          <w:szCs w:val="24"/>
          <w:lang w:val="de-DE"/>
        </w:rPr>
        <w:sectPr w:rsidR="00015095" w:rsidRPr="00165799">
          <w:footerReference w:type="default" r:id="rId8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165799">
        <w:rPr>
          <w:rFonts w:ascii="Times New Roman" w:hAnsi="Times New Roman" w:cs="Times New Roman"/>
          <w:sz w:val="24"/>
          <w:szCs w:val="24"/>
          <w:lang w:val="de-DE"/>
        </w:rPr>
        <w:lastRenderedPageBreak/>
        <w:t>Notes: DRG Diagnosis Related Groups; KHEntgG Krankenhausentgeltgesetz (Hospital Remuneration Act); KHG</w:t>
      </w:r>
      <w:r w:rsidR="009A2BDF" w:rsidRPr="00165799">
        <w:rPr>
          <w:rFonts w:ascii="Times New Roman" w:hAnsi="Times New Roman" w:cs="Times New Roman"/>
          <w:sz w:val="24"/>
          <w:szCs w:val="24"/>
          <w:lang w:val="de-DE"/>
        </w:rPr>
        <w:t>:</w:t>
      </w:r>
      <w:r w:rsidRPr="00165799">
        <w:rPr>
          <w:rFonts w:ascii="Times New Roman" w:hAnsi="Times New Roman" w:cs="Times New Roman"/>
          <w:sz w:val="24"/>
          <w:szCs w:val="24"/>
          <w:lang w:val="de-DE"/>
        </w:rPr>
        <w:t xml:space="preserve"> Krankenhausfinanzierungsgesetz (Hospital Funding Act)</w:t>
      </w:r>
    </w:p>
    <w:p w14:paraId="543E6ADB" w14:textId="39B0ED03" w:rsidR="00A64D72" w:rsidRPr="00165799" w:rsidRDefault="00CF49EC" w:rsidP="00A64D72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  <w:lang w:val="de-DE"/>
        </w:rPr>
      </w:pPr>
      <w:bookmarkStart w:id="1" w:name="_Toc102462534"/>
      <w:r w:rsidRPr="00165799">
        <w:rPr>
          <w:rFonts w:ascii="Times New Roman" w:hAnsi="Times New Roman" w:cs="Times New Roman"/>
          <w:b/>
          <w:bCs/>
          <w:color w:val="auto"/>
          <w:sz w:val="24"/>
          <w:szCs w:val="24"/>
          <w:lang w:val="de-DE"/>
        </w:rPr>
        <w:lastRenderedPageBreak/>
        <w:t xml:space="preserve">Section </w:t>
      </w:r>
      <w:r w:rsidR="00A22781" w:rsidRPr="00165799">
        <w:rPr>
          <w:rFonts w:ascii="Times New Roman" w:hAnsi="Times New Roman" w:cs="Times New Roman"/>
          <w:b/>
          <w:bCs/>
          <w:color w:val="auto"/>
          <w:sz w:val="24"/>
          <w:szCs w:val="24"/>
          <w:lang w:val="de-DE"/>
        </w:rPr>
        <w:t>2:</w:t>
      </w:r>
      <w:r w:rsidR="00A64D72" w:rsidRPr="00165799">
        <w:rPr>
          <w:sz w:val="24"/>
          <w:szCs w:val="24"/>
        </w:rPr>
        <w:t xml:space="preserve"> </w:t>
      </w:r>
      <w:r w:rsidR="00A64D72" w:rsidRPr="00165799">
        <w:rPr>
          <w:rFonts w:ascii="Times New Roman" w:hAnsi="Times New Roman" w:cs="Times New Roman"/>
          <w:color w:val="auto"/>
          <w:sz w:val="24"/>
          <w:szCs w:val="24"/>
          <w:lang w:val="de-DE"/>
        </w:rPr>
        <w:t>Characteristics of total annual admissions</w:t>
      </w:r>
      <w:bookmarkEnd w:id="1"/>
    </w:p>
    <w:p w14:paraId="4B8BCD4E" w14:textId="77777777" w:rsidR="00A64D72" w:rsidRPr="00165799" w:rsidRDefault="00A64D72" w:rsidP="00A64D72">
      <w:pPr>
        <w:rPr>
          <w:sz w:val="24"/>
          <w:szCs w:val="24"/>
          <w:lang w:val="de-DE"/>
        </w:rPr>
      </w:pPr>
    </w:p>
    <w:p w14:paraId="3FA65C7A" w14:textId="32E59DF5" w:rsidR="00A8061E" w:rsidRPr="00165799" w:rsidRDefault="0074603E" w:rsidP="5928FEC3">
      <w:pPr>
        <w:rPr>
          <w:rFonts w:ascii="Times New Roman" w:hAnsi="Times New Roman" w:cs="Times New Roman"/>
          <w:sz w:val="24"/>
          <w:szCs w:val="24"/>
        </w:rPr>
      </w:pPr>
      <w:r w:rsidRPr="00165799">
        <w:rPr>
          <w:rFonts w:ascii="Times New Roman" w:hAnsi="Times New Roman" w:cs="Times New Roman"/>
          <w:b/>
          <w:bCs/>
          <w:sz w:val="24"/>
          <w:szCs w:val="24"/>
        </w:rPr>
        <w:t>Table S2</w:t>
      </w:r>
      <w:r w:rsidR="0075282C" w:rsidRPr="0016579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65799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02409789"/>
      <w:bookmarkStart w:id="3" w:name="_Hlk102462056"/>
      <w:r w:rsidR="00A8061E" w:rsidRPr="00165799">
        <w:rPr>
          <w:rFonts w:ascii="Times New Roman" w:hAnsi="Times New Roman" w:cs="Times New Roman"/>
          <w:sz w:val="24"/>
          <w:szCs w:val="24"/>
        </w:rPr>
        <w:t xml:space="preserve">Characteristics of total annual admissions </w:t>
      </w:r>
      <w:bookmarkEnd w:id="2"/>
      <w:r w:rsidR="00A8061E" w:rsidRPr="00165799">
        <w:rPr>
          <w:rFonts w:ascii="Times New Roman" w:hAnsi="Times New Roman" w:cs="Times New Roman"/>
          <w:sz w:val="24"/>
          <w:szCs w:val="24"/>
        </w:rPr>
        <w:t xml:space="preserve">in German hospitals </w:t>
      </w:r>
      <w:bookmarkEnd w:id="3"/>
      <w:r w:rsidR="00A8061E" w:rsidRPr="00165799">
        <w:rPr>
          <w:rFonts w:ascii="Times New Roman" w:hAnsi="Times New Roman" w:cs="Times New Roman"/>
          <w:sz w:val="24"/>
          <w:szCs w:val="24"/>
        </w:rPr>
        <w:t xml:space="preserve">(children until the age of 18, </w:t>
      </w:r>
      <w:proofErr w:type="spellStart"/>
      <w:r w:rsidR="00A8061E" w:rsidRPr="00165799">
        <w:rPr>
          <w:rFonts w:ascii="Times New Roman" w:hAnsi="Times New Roman" w:cs="Times New Roman"/>
          <w:sz w:val="24"/>
          <w:szCs w:val="24"/>
        </w:rPr>
        <w:t>newborns</w:t>
      </w:r>
      <w:proofErr w:type="spellEnd"/>
      <w:r w:rsidR="00A8061E" w:rsidRPr="00165799">
        <w:rPr>
          <w:rFonts w:ascii="Times New Roman" w:hAnsi="Times New Roman" w:cs="Times New Roman"/>
          <w:sz w:val="24"/>
          <w:szCs w:val="24"/>
        </w:rPr>
        <w:t xml:space="preserve"> excluded)</w:t>
      </w: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1"/>
        <w:gridCol w:w="1176"/>
        <w:gridCol w:w="2720"/>
        <w:gridCol w:w="956"/>
        <w:gridCol w:w="336"/>
        <w:gridCol w:w="956"/>
        <w:gridCol w:w="1733"/>
        <w:gridCol w:w="956"/>
      </w:tblGrid>
      <w:tr w:rsidR="00956DBC" w:rsidRPr="00165799" w14:paraId="16BB50C4" w14:textId="77777777" w:rsidTr="00956DBC">
        <w:trPr>
          <w:trHeight w:val="255"/>
        </w:trPr>
        <w:tc>
          <w:tcPr>
            <w:tcW w:w="9711" w:type="dxa"/>
            <w:gridSpan w:val="8"/>
            <w:shd w:val="clear" w:color="000000" w:fill="ED7D31"/>
            <w:noWrap/>
            <w:vAlign w:val="bottom"/>
            <w:hideMark/>
          </w:tcPr>
          <w:p w14:paraId="11B2E301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2019</w:t>
            </w:r>
          </w:p>
        </w:tc>
      </w:tr>
      <w:tr w:rsidR="00956DBC" w:rsidRPr="00165799" w14:paraId="38DF6D24" w14:textId="77777777" w:rsidTr="00956DBC">
        <w:trPr>
          <w:trHeight w:val="255"/>
        </w:trPr>
        <w:tc>
          <w:tcPr>
            <w:tcW w:w="2447" w:type="dxa"/>
            <w:gridSpan w:val="2"/>
            <w:shd w:val="clear" w:color="auto" w:fill="auto"/>
            <w:noWrap/>
            <w:vAlign w:val="bottom"/>
            <w:hideMark/>
          </w:tcPr>
          <w:p w14:paraId="2B1639E9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Cases</w:t>
            </w:r>
          </w:p>
        </w:tc>
        <w:tc>
          <w:tcPr>
            <w:tcW w:w="3556" w:type="dxa"/>
            <w:gridSpan w:val="2"/>
            <w:shd w:val="clear" w:color="auto" w:fill="auto"/>
            <w:noWrap/>
            <w:vAlign w:val="bottom"/>
            <w:hideMark/>
          </w:tcPr>
          <w:p w14:paraId="0EB856CC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Length of Stay</w:t>
            </w:r>
          </w:p>
        </w:tc>
        <w:tc>
          <w:tcPr>
            <w:tcW w:w="1137" w:type="dxa"/>
            <w:gridSpan w:val="2"/>
            <w:shd w:val="clear" w:color="auto" w:fill="auto"/>
            <w:noWrap/>
            <w:vAlign w:val="bottom"/>
            <w:hideMark/>
          </w:tcPr>
          <w:p w14:paraId="50E67799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PCCL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bottom"/>
            <w:hideMark/>
          </w:tcPr>
          <w:p w14:paraId="3486F7DB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Age group</w:t>
            </w:r>
          </w:p>
        </w:tc>
      </w:tr>
      <w:tr w:rsidR="00956DBC" w:rsidRPr="00165799" w14:paraId="173C92E4" w14:textId="77777777" w:rsidTr="00956DBC">
        <w:trPr>
          <w:trHeight w:val="255"/>
        </w:trPr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6E6ADD16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Nr. Of cases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14B07B1F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1,278,814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51701DEA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Short stays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5538890D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29.37%</w:t>
            </w:r>
          </w:p>
        </w:tc>
        <w:tc>
          <w:tcPr>
            <w:tcW w:w="302" w:type="dxa"/>
            <w:shd w:val="clear" w:color="auto" w:fill="auto"/>
            <w:noWrap/>
            <w:vAlign w:val="center"/>
            <w:hideMark/>
          </w:tcPr>
          <w:p w14:paraId="74EE98E7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06CC651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83.85%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14:paraId="6800B038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7D754748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956DBC" w:rsidRPr="00165799" w14:paraId="59472649" w14:textId="77777777" w:rsidTr="00956DBC">
        <w:trPr>
          <w:trHeight w:val="255"/>
        </w:trPr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09DBE084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5340D775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7996837C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Normal stays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E3F200A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68.51%</w:t>
            </w:r>
          </w:p>
        </w:tc>
        <w:tc>
          <w:tcPr>
            <w:tcW w:w="302" w:type="dxa"/>
            <w:shd w:val="clear" w:color="auto" w:fill="auto"/>
            <w:noWrap/>
            <w:vAlign w:val="center"/>
            <w:hideMark/>
          </w:tcPr>
          <w:p w14:paraId="76BCDA00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46041EF2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7.18%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14:paraId="272407F3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 days - 1 year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C51CD8B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13.94%</w:t>
            </w:r>
          </w:p>
        </w:tc>
      </w:tr>
      <w:tr w:rsidR="00956DBC" w:rsidRPr="00165799" w14:paraId="5DA0E92C" w14:textId="77777777" w:rsidTr="00956DBC">
        <w:trPr>
          <w:trHeight w:val="255"/>
        </w:trPr>
        <w:tc>
          <w:tcPr>
            <w:tcW w:w="2447" w:type="dxa"/>
            <w:gridSpan w:val="2"/>
            <w:shd w:val="clear" w:color="auto" w:fill="auto"/>
            <w:noWrap/>
            <w:vAlign w:val="bottom"/>
            <w:hideMark/>
          </w:tcPr>
          <w:p w14:paraId="1994A1BA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Sex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760D22ED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Long stays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7101CD70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2.12%</w:t>
            </w:r>
          </w:p>
        </w:tc>
        <w:tc>
          <w:tcPr>
            <w:tcW w:w="302" w:type="dxa"/>
            <w:shd w:val="clear" w:color="auto" w:fill="auto"/>
            <w:noWrap/>
            <w:vAlign w:val="center"/>
            <w:hideMark/>
          </w:tcPr>
          <w:p w14:paraId="6D333EE4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2009EBF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4.19%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14:paraId="4CD6F135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1-2 years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6CF066B4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16.90%</w:t>
            </w:r>
          </w:p>
        </w:tc>
      </w:tr>
      <w:tr w:rsidR="00956DBC" w:rsidRPr="00165799" w14:paraId="6F7A692C" w14:textId="77777777" w:rsidTr="00956DBC">
        <w:trPr>
          <w:trHeight w:val="255"/>
        </w:trPr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011E187A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males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7A9DAB7A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53.29%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0DC85924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5A1075CB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02" w:type="dxa"/>
            <w:shd w:val="clear" w:color="auto" w:fill="auto"/>
            <w:noWrap/>
            <w:vAlign w:val="center"/>
            <w:hideMark/>
          </w:tcPr>
          <w:p w14:paraId="4483E408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2CFE758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3.47%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14:paraId="4CEAC5AD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3-5 years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65AE6C37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15.61%</w:t>
            </w:r>
          </w:p>
        </w:tc>
      </w:tr>
      <w:tr w:rsidR="00956DBC" w:rsidRPr="00165799" w14:paraId="2EE642A2" w14:textId="77777777" w:rsidTr="00956DBC">
        <w:trPr>
          <w:trHeight w:val="255"/>
        </w:trPr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4621AC1A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females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14D449AC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46.71%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2F1B185D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ALOS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3D826933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</w:t>
            </w:r>
          </w:p>
        </w:tc>
        <w:tc>
          <w:tcPr>
            <w:tcW w:w="302" w:type="dxa"/>
            <w:shd w:val="clear" w:color="auto" w:fill="auto"/>
            <w:noWrap/>
            <w:vAlign w:val="center"/>
            <w:hideMark/>
          </w:tcPr>
          <w:p w14:paraId="4F0A92F5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3B49B24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1.09%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14:paraId="22B0A1A0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6-9 years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6D354007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14.27%</w:t>
            </w:r>
          </w:p>
        </w:tc>
      </w:tr>
      <w:tr w:rsidR="00956DBC" w:rsidRPr="00165799" w14:paraId="4EFBB1F6" w14:textId="77777777" w:rsidTr="00956DBC">
        <w:trPr>
          <w:trHeight w:val="255"/>
        </w:trPr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5296FE84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05AEFA9A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0.00%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24D0A7F6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Standard deviation ALOS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73C83CD0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</w:t>
            </w:r>
          </w:p>
        </w:tc>
        <w:tc>
          <w:tcPr>
            <w:tcW w:w="302" w:type="dxa"/>
            <w:shd w:val="clear" w:color="auto" w:fill="auto"/>
            <w:noWrap/>
            <w:vAlign w:val="center"/>
            <w:hideMark/>
          </w:tcPr>
          <w:p w14:paraId="63D1FD75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9F56220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0.20%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14:paraId="25C21954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10-15 years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2526BBB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26.41%</w:t>
            </w:r>
          </w:p>
        </w:tc>
      </w:tr>
      <w:tr w:rsidR="00956DBC" w:rsidRPr="00165799" w14:paraId="7E0D49FD" w14:textId="77777777" w:rsidTr="00956DBC">
        <w:trPr>
          <w:trHeight w:val="255"/>
        </w:trPr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28E6F9B8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unknown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4006C908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0.00%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5F5B12CB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43ECDC40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02" w:type="dxa"/>
            <w:shd w:val="clear" w:color="auto" w:fill="auto"/>
            <w:noWrap/>
            <w:vAlign w:val="center"/>
            <w:hideMark/>
          </w:tcPr>
          <w:p w14:paraId="70CA494E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B6B2F2C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0.03%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14:paraId="79FD6BF2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16-17 years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0A230F44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12.86%</w:t>
            </w:r>
          </w:p>
        </w:tc>
      </w:tr>
      <w:tr w:rsidR="00956DBC" w:rsidRPr="00165799" w14:paraId="48942962" w14:textId="77777777" w:rsidTr="00956DBC">
        <w:trPr>
          <w:trHeight w:val="255"/>
        </w:trPr>
        <w:tc>
          <w:tcPr>
            <w:tcW w:w="9711" w:type="dxa"/>
            <w:gridSpan w:val="8"/>
            <w:shd w:val="clear" w:color="000000" w:fill="ED7D31"/>
            <w:noWrap/>
            <w:vAlign w:val="bottom"/>
            <w:hideMark/>
          </w:tcPr>
          <w:p w14:paraId="5EDC6825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2020</w:t>
            </w:r>
          </w:p>
        </w:tc>
      </w:tr>
      <w:tr w:rsidR="00956DBC" w:rsidRPr="00165799" w14:paraId="283BAA69" w14:textId="77777777" w:rsidTr="00956DBC">
        <w:trPr>
          <w:trHeight w:val="255"/>
        </w:trPr>
        <w:tc>
          <w:tcPr>
            <w:tcW w:w="2447" w:type="dxa"/>
            <w:gridSpan w:val="2"/>
            <w:shd w:val="clear" w:color="auto" w:fill="auto"/>
            <w:noWrap/>
            <w:vAlign w:val="bottom"/>
            <w:hideMark/>
          </w:tcPr>
          <w:p w14:paraId="77047B8D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Cases</w:t>
            </w:r>
          </w:p>
        </w:tc>
        <w:tc>
          <w:tcPr>
            <w:tcW w:w="3556" w:type="dxa"/>
            <w:gridSpan w:val="2"/>
            <w:shd w:val="clear" w:color="auto" w:fill="auto"/>
            <w:noWrap/>
            <w:vAlign w:val="bottom"/>
            <w:hideMark/>
          </w:tcPr>
          <w:p w14:paraId="0204C018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Length of Stay</w:t>
            </w:r>
          </w:p>
        </w:tc>
        <w:tc>
          <w:tcPr>
            <w:tcW w:w="1137" w:type="dxa"/>
            <w:gridSpan w:val="2"/>
            <w:shd w:val="clear" w:color="auto" w:fill="auto"/>
            <w:noWrap/>
            <w:vAlign w:val="bottom"/>
            <w:hideMark/>
          </w:tcPr>
          <w:p w14:paraId="0B4A138A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PCCL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bottom"/>
            <w:hideMark/>
          </w:tcPr>
          <w:p w14:paraId="33DC5F2A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Age group</w:t>
            </w:r>
          </w:p>
        </w:tc>
      </w:tr>
      <w:tr w:rsidR="00956DBC" w:rsidRPr="00165799" w14:paraId="25819F16" w14:textId="77777777" w:rsidTr="00956DBC">
        <w:trPr>
          <w:trHeight w:val="255"/>
        </w:trPr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140558C6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Nr. Of cases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C2B5EDD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1,003,312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16E30597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Short stays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E5A1DA7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29.32%</w:t>
            </w:r>
          </w:p>
        </w:tc>
        <w:tc>
          <w:tcPr>
            <w:tcW w:w="302" w:type="dxa"/>
            <w:shd w:val="clear" w:color="auto" w:fill="auto"/>
            <w:noWrap/>
            <w:vAlign w:val="bottom"/>
            <w:hideMark/>
          </w:tcPr>
          <w:p w14:paraId="02305CD0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46537D2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84.38%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14:paraId="0A1B417C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52ABD7C6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956DBC" w:rsidRPr="00165799" w14:paraId="6F8792AF" w14:textId="77777777" w:rsidTr="00956DBC">
        <w:trPr>
          <w:trHeight w:val="255"/>
        </w:trPr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78C0CA2F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171959F3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429C6FE8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Normal stays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067DECB4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68.38%</w:t>
            </w:r>
          </w:p>
        </w:tc>
        <w:tc>
          <w:tcPr>
            <w:tcW w:w="302" w:type="dxa"/>
            <w:shd w:val="clear" w:color="auto" w:fill="auto"/>
            <w:noWrap/>
            <w:vAlign w:val="bottom"/>
            <w:hideMark/>
          </w:tcPr>
          <w:p w14:paraId="27EE6B91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00A159AB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6.42%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14:paraId="48F9AD3E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 days - 1 year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D77FF3D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14.29%</w:t>
            </w:r>
          </w:p>
        </w:tc>
      </w:tr>
      <w:tr w:rsidR="00956DBC" w:rsidRPr="00165799" w14:paraId="48F45231" w14:textId="77777777" w:rsidTr="00956DBC">
        <w:trPr>
          <w:trHeight w:val="255"/>
        </w:trPr>
        <w:tc>
          <w:tcPr>
            <w:tcW w:w="2447" w:type="dxa"/>
            <w:gridSpan w:val="2"/>
            <w:shd w:val="clear" w:color="auto" w:fill="auto"/>
            <w:noWrap/>
            <w:vAlign w:val="bottom"/>
            <w:hideMark/>
          </w:tcPr>
          <w:p w14:paraId="3F134760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Sex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61A5F4D5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Long stays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36AE69BE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2.29%</w:t>
            </w:r>
          </w:p>
        </w:tc>
        <w:tc>
          <w:tcPr>
            <w:tcW w:w="302" w:type="dxa"/>
            <w:shd w:val="clear" w:color="auto" w:fill="auto"/>
            <w:noWrap/>
            <w:vAlign w:val="bottom"/>
            <w:hideMark/>
          </w:tcPr>
          <w:p w14:paraId="5C1B7A1C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25286714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4.45%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14:paraId="1A073B1E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1-2 years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273A100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15.85%</w:t>
            </w:r>
          </w:p>
        </w:tc>
      </w:tr>
      <w:tr w:rsidR="00956DBC" w:rsidRPr="00165799" w14:paraId="65DCAD26" w14:textId="77777777" w:rsidTr="00956DBC">
        <w:trPr>
          <w:trHeight w:val="255"/>
        </w:trPr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60020FCB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males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4A24D176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53.38%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0184793B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522B8C59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02" w:type="dxa"/>
            <w:shd w:val="clear" w:color="auto" w:fill="auto"/>
            <w:noWrap/>
            <w:vAlign w:val="bottom"/>
            <w:hideMark/>
          </w:tcPr>
          <w:p w14:paraId="6BB409D9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74EAB520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3.43%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14:paraId="6B339105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3-5 years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344F6B85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15.35%</w:t>
            </w:r>
          </w:p>
        </w:tc>
      </w:tr>
      <w:tr w:rsidR="00956DBC" w:rsidRPr="00165799" w14:paraId="1783993E" w14:textId="77777777" w:rsidTr="00956DBC">
        <w:trPr>
          <w:trHeight w:val="255"/>
        </w:trPr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5DEB70DB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females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C556A89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46.62%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63E4CF9A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ALOS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5BFD2BDF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</w:t>
            </w:r>
          </w:p>
        </w:tc>
        <w:tc>
          <w:tcPr>
            <w:tcW w:w="302" w:type="dxa"/>
            <w:shd w:val="clear" w:color="auto" w:fill="auto"/>
            <w:noWrap/>
            <w:vAlign w:val="bottom"/>
            <w:hideMark/>
          </w:tcPr>
          <w:p w14:paraId="1A88FD8E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1473E783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1.07%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14:paraId="3D854589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6-9 years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3CC97468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14.59%</w:t>
            </w:r>
          </w:p>
        </w:tc>
      </w:tr>
      <w:tr w:rsidR="00956DBC" w:rsidRPr="00165799" w14:paraId="08E3FBE1" w14:textId="77777777" w:rsidTr="00956DBC">
        <w:trPr>
          <w:trHeight w:val="255"/>
        </w:trPr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2E9AA2BC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7D61DD83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0.00%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2E7BD4EA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Standard deviation ALOS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5FA3E541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</w:t>
            </w:r>
          </w:p>
        </w:tc>
        <w:tc>
          <w:tcPr>
            <w:tcW w:w="302" w:type="dxa"/>
            <w:shd w:val="clear" w:color="auto" w:fill="auto"/>
            <w:noWrap/>
            <w:vAlign w:val="bottom"/>
            <w:hideMark/>
          </w:tcPr>
          <w:p w14:paraId="2D9EDD0F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4293583F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0.21%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14:paraId="29AD53E3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10-15 years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7977EDA0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26.85%</w:t>
            </w:r>
          </w:p>
        </w:tc>
      </w:tr>
      <w:tr w:rsidR="00956DBC" w:rsidRPr="00165799" w14:paraId="19F4B265" w14:textId="77777777" w:rsidTr="00956DBC">
        <w:trPr>
          <w:trHeight w:val="255"/>
        </w:trPr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2D4297D1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unknown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EC705CA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0.00%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6436008E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06C03044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02" w:type="dxa"/>
            <w:shd w:val="clear" w:color="auto" w:fill="auto"/>
            <w:noWrap/>
            <w:vAlign w:val="bottom"/>
            <w:hideMark/>
          </w:tcPr>
          <w:p w14:paraId="16084AAA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57252ACE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0.03%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14:paraId="47E812E0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16-17 years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D2906C0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13.08%</w:t>
            </w:r>
          </w:p>
        </w:tc>
      </w:tr>
      <w:tr w:rsidR="00956DBC" w:rsidRPr="00165799" w14:paraId="6BA34D1F" w14:textId="77777777" w:rsidTr="00956DBC">
        <w:trPr>
          <w:trHeight w:val="255"/>
        </w:trPr>
        <w:tc>
          <w:tcPr>
            <w:tcW w:w="9711" w:type="dxa"/>
            <w:gridSpan w:val="8"/>
            <w:shd w:val="clear" w:color="000000" w:fill="ED7D31"/>
            <w:noWrap/>
            <w:vAlign w:val="bottom"/>
            <w:hideMark/>
          </w:tcPr>
          <w:p w14:paraId="5B6C7A79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2021</w:t>
            </w:r>
          </w:p>
        </w:tc>
      </w:tr>
      <w:tr w:rsidR="00956DBC" w:rsidRPr="00165799" w14:paraId="034F2ACE" w14:textId="77777777" w:rsidTr="00956DBC">
        <w:trPr>
          <w:trHeight w:val="255"/>
        </w:trPr>
        <w:tc>
          <w:tcPr>
            <w:tcW w:w="2447" w:type="dxa"/>
            <w:gridSpan w:val="2"/>
            <w:shd w:val="clear" w:color="auto" w:fill="auto"/>
            <w:noWrap/>
            <w:vAlign w:val="bottom"/>
            <w:hideMark/>
          </w:tcPr>
          <w:p w14:paraId="72D27DF1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Cases</w:t>
            </w:r>
          </w:p>
        </w:tc>
        <w:tc>
          <w:tcPr>
            <w:tcW w:w="3556" w:type="dxa"/>
            <w:gridSpan w:val="2"/>
            <w:shd w:val="clear" w:color="auto" w:fill="auto"/>
            <w:noWrap/>
            <w:vAlign w:val="bottom"/>
            <w:hideMark/>
          </w:tcPr>
          <w:p w14:paraId="1036851C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Length of Stay</w:t>
            </w:r>
          </w:p>
        </w:tc>
        <w:tc>
          <w:tcPr>
            <w:tcW w:w="1137" w:type="dxa"/>
            <w:gridSpan w:val="2"/>
            <w:shd w:val="clear" w:color="auto" w:fill="auto"/>
            <w:noWrap/>
            <w:vAlign w:val="bottom"/>
            <w:hideMark/>
          </w:tcPr>
          <w:p w14:paraId="169D2EB5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PCCL</w:t>
            </w:r>
          </w:p>
        </w:tc>
        <w:tc>
          <w:tcPr>
            <w:tcW w:w="2569" w:type="dxa"/>
            <w:gridSpan w:val="2"/>
            <w:shd w:val="clear" w:color="auto" w:fill="auto"/>
            <w:noWrap/>
            <w:vAlign w:val="bottom"/>
            <w:hideMark/>
          </w:tcPr>
          <w:p w14:paraId="27159DB0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Age group</w:t>
            </w:r>
          </w:p>
        </w:tc>
      </w:tr>
      <w:tr w:rsidR="00956DBC" w:rsidRPr="00165799" w14:paraId="6567EF47" w14:textId="77777777" w:rsidTr="00956DBC">
        <w:trPr>
          <w:trHeight w:val="255"/>
        </w:trPr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0F29C75A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Nr. Of cases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50D1891C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1,030,063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1185D79C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Short stays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56AD2661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29.87%</w:t>
            </w:r>
          </w:p>
        </w:tc>
        <w:tc>
          <w:tcPr>
            <w:tcW w:w="302" w:type="dxa"/>
            <w:shd w:val="clear" w:color="auto" w:fill="auto"/>
            <w:noWrap/>
            <w:vAlign w:val="bottom"/>
            <w:hideMark/>
          </w:tcPr>
          <w:p w14:paraId="4BA6459B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44C93A81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84.02%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14:paraId="76D62F9E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1EDA88D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956DBC" w:rsidRPr="00165799" w14:paraId="7D622D37" w14:textId="77777777" w:rsidTr="00956DBC">
        <w:trPr>
          <w:trHeight w:val="255"/>
        </w:trPr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5F5370A0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1F14914E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73171561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Normal stays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579C2558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67.91%</w:t>
            </w:r>
          </w:p>
        </w:tc>
        <w:tc>
          <w:tcPr>
            <w:tcW w:w="302" w:type="dxa"/>
            <w:shd w:val="clear" w:color="auto" w:fill="auto"/>
            <w:noWrap/>
            <w:vAlign w:val="bottom"/>
            <w:hideMark/>
          </w:tcPr>
          <w:p w14:paraId="1C518B98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7F650BE6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6.79%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14:paraId="628673E8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 days - 1 year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5B198723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15.06%</w:t>
            </w:r>
          </w:p>
        </w:tc>
      </w:tr>
      <w:tr w:rsidR="00956DBC" w:rsidRPr="00165799" w14:paraId="67057CCD" w14:textId="77777777" w:rsidTr="00956DBC">
        <w:trPr>
          <w:trHeight w:val="255"/>
        </w:trPr>
        <w:tc>
          <w:tcPr>
            <w:tcW w:w="2447" w:type="dxa"/>
            <w:gridSpan w:val="2"/>
            <w:shd w:val="clear" w:color="auto" w:fill="auto"/>
            <w:noWrap/>
            <w:vAlign w:val="bottom"/>
            <w:hideMark/>
          </w:tcPr>
          <w:p w14:paraId="3A6D9F93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Sex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1A8FA957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Long stays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4602767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2.22%</w:t>
            </w:r>
          </w:p>
        </w:tc>
        <w:tc>
          <w:tcPr>
            <w:tcW w:w="302" w:type="dxa"/>
            <w:shd w:val="clear" w:color="auto" w:fill="auto"/>
            <w:noWrap/>
            <w:vAlign w:val="bottom"/>
            <w:hideMark/>
          </w:tcPr>
          <w:p w14:paraId="47D4681E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3AAB2E9A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4.43%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14:paraId="54278C68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1-2 years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0C42500B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17.10%</w:t>
            </w:r>
          </w:p>
        </w:tc>
      </w:tr>
      <w:tr w:rsidR="00956DBC" w:rsidRPr="00165799" w14:paraId="6275AE6F" w14:textId="77777777" w:rsidTr="00956DBC">
        <w:trPr>
          <w:trHeight w:val="255"/>
        </w:trPr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5891B743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males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93069AB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53.44%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0152A748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5AE826AF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02" w:type="dxa"/>
            <w:shd w:val="clear" w:color="auto" w:fill="auto"/>
            <w:noWrap/>
            <w:vAlign w:val="bottom"/>
            <w:hideMark/>
          </w:tcPr>
          <w:p w14:paraId="1720E3E4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3D35860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3.42%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14:paraId="3DF23DB5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3-5 years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113612A3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15.53%</w:t>
            </w:r>
          </w:p>
        </w:tc>
      </w:tr>
      <w:tr w:rsidR="00956DBC" w:rsidRPr="00165799" w14:paraId="6334B4DF" w14:textId="77777777" w:rsidTr="00956DBC">
        <w:trPr>
          <w:trHeight w:val="255"/>
        </w:trPr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57B1D381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females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5C0BED61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46.55%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509E8332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ALOS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6C1BF0A6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</w:t>
            </w:r>
          </w:p>
        </w:tc>
        <w:tc>
          <w:tcPr>
            <w:tcW w:w="302" w:type="dxa"/>
            <w:shd w:val="clear" w:color="auto" w:fill="auto"/>
            <w:noWrap/>
            <w:vAlign w:val="bottom"/>
            <w:hideMark/>
          </w:tcPr>
          <w:p w14:paraId="06EC0832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28030B41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1.12%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14:paraId="17D39315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6-9 years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2ABE57A2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13.67%</w:t>
            </w:r>
          </w:p>
        </w:tc>
      </w:tr>
      <w:tr w:rsidR="00956DBC" w:rsidRPr="00165799" w14:paraId="2C18260E" w14:textId="77777777" w:rsidTr="00956DBC">
        <w:trPr>
          <w:trHeight w:val="255"/>
        </w:trPr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780BB2BD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73D4F3CB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0.00%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4B99ABC1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Standard deviation ALOS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615EF270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</w:t>
            </w:r>
          </w:p>
        </w:tc>
        <w:tc>
          <w:tcPr>
            <w:tcW w:w="302" w:type="dxa"/>
            <w:shd w:val="clear" w:color="auto" w:fill="auto"/>
            <w:noWrap/>
            <w:vAlign w:val="bottom"/>
            <w:hideMark/>
          </w:tcPr>
          <w:p w14:paraId="12879F09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77ECE8C5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0.20%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14:paraId="56AAB8DD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10-15 years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6E82D451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25.81%</w:t>
            </w:r>
          </w:p>
        </w:tc>
      </w:tr>
      <w:tr w:rsidR="00956DBC" w:rsidRPr="00165799" w14:paraId="5B348ECE" w14:textId="77777777" w:rsidTr="00956DBC">
        <w:trPr>
          <w:trHeight w:val="255"/>
        </w:trPr>
        <w:tc>
          <w:tcPr>
            <w:tcW w:w="1331" w:type="dxa"/>
            <w:shd w:val="clear" w:color="auto" w:fill="auto"/>
            <w:noWrap/>
            <w:vAlign w:val="bottom"/>
            <w:hideMark/>
          </w:tcPr>
          <w:p w14:paraId="3578C007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unknown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746B9752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0.01%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5E990944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300565DF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02" w:type="dxa"/>
            <w:shd w:val="clear" w:color="auto" w:fill="auto"/>
            <w:noWrap/>
            <w:vAlign w:val="bottom"/>
            <w:hideMark/>
          </w:tcPr>
          <w:p w14:paraId="5A21F2A1" w14:textId="77777777" w:rsidR="00956DBC" w:rsidRPr="00165799" w:rsidRDefault="00956DBC" w:rsidP="0095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14:paraId="6365E36D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0.03%</w:t>
            </w:r>
          </w:p>
        </w:tc>
        <w:tc>
          <w:tcPr>
            <w:tcW w:w="1733" w:type="dxa"/>
            <w:shd w:val="clear" w:color="auto" w:fill="auto"/>
            <w:noWrap/>
            <w:vAlign w:val="bottom"/>
            <w:hideMark/>
          </w:tcPr>
          <w:p w14:paraId="56D2BDBD" w14:textId="77777777" w:rsidR="00956DBC" w:rsidRPr="00165799" w:rsidRDefault="00956DBC" w:rsidP="0095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16-17 years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14:paraId="6DC5E023" w14:textId="77777777" w:rsidR="00956DBC" w:rsidRPr="00165799" w:rsidRDefault="00956DBC" w:rsidP="0095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12.83%</w:t>
            </w:r>
          </w:p>
        </w:tc>
      </w:tr>
    </w:tbl>
    <w:p w14:paraId="40A05541" w14:textId="139CE72F" w:rsidR="00406FA2" w:rsidRPr="00165799" w:rsidRDefault="00406FA2" w:rsidP="5928FEC3">
      <w:pPr>
        <w:rPr>
          <w:rFonts w:ascii="Times New Roman" w:hAnsi="Times New Roman" w:cs="Times New Roman"/>
          <w:sz w:val="24"/>
          <w:szCs w:val="24"/>
        </w:rPr>
      </w:pPr>
    </w:p>
    <w:p w14:paraId="34AE924E" w14:textId="1B286BB5" w:rsidR="00CD593C" w:rsidRPr="00165799" w:rsidRDefault="00CD593C" w:rsidP="5928FEC3">
      <w:pPr>
        <w:rPr>
          <w:rFonts w:ascii="Times New Roman" w:hAnsi="Times New Roman" w:cs="Times New Roman"/>
          <w:sz w:val="24"/>
          <w:szCs w:val="24"/>
        </w:rPr>
      </w:pPr>
      <w:r w:rsidRPr="00165799">
        <w:rPr>
          <w:rFonts w:ascii="Times New Roman" w:hAnsi="Times New Roman" w:cs="Times New Roman"/>
          <w:sz w:val="24"/>
          <w:szCs w:val="24"/>
        </w:rPr>
        <w:t xml:space="preserve">Patient Clinical Complexity </w:t>
      </w:r>
      <w:r w:rsidR="00132D0F" w:rsidRPr="00165799">
        <w:rPr>
          <w:rFonts w:ascii="Times New Roman" w:hAnsi="Times New Roman" w:cs="Times New Roman"/>
          <w:sz w:val="24"/>
          <w:szCs w:val="24"/>
        </w:rPr>
        <w:t xml:space="preserve">Level (PCCL) </w:t>
      </w:r>
      <w:r w:rsidR="006A253B" w:rsidRPr="00165799">
        <w:rPr>
          <w:rFonts w:ascii="Times New Roman" w:hAnsi="Times New Roman" w:cs="Times New Roman"/>
          <w:sz w:val="24"/>
          <w:szCs w:val="24"/>
        </w:rPr>
        <w:t>–</w:t>
      </w:r>
      <w:r w:rsidR="00132D0F" w:rsidRPr="00165799">
        <w:rPr>
          <w:rFonts w:ascii="Times New Roman" w:hAnsi="Times New Roman" w:cs="Times New Roman"/>
          <w:sz w:val="24"/>
          <w:szCs w:val="24"/>
        </w:rPr>
        <w:t xml:space="preserve"> </w:t>
      </w:r>
      <w:r w:rsidR="00EB2CBB" w:rsidRPr="00165799">
        <w:rPr>
          <w:rFonts w:ascii="Times New Roman" w:hAnsi="Times New Roman" w:cs="Times New Roman"/>
          <w:sz w:val="24"/>
          <w:szCs w:val="24"/>
        </w:rPr>
        <w:t xml:space="preserve">A </w:t>
      </w:r>
      <w:r w:rsidR="00AC188F" w:rsidRPr="00165799">
        <w:rPr>
          <w:rFonts w:ascii="Times New Roman" w:hAnsi="Times New Roman" w:cs="Times New Roman"/>
          <w:sz w:val="24"/>
          <w:szCs w:val="24"/>
        </w:rPr>
        <w:t>quantitative</w:t>
      </w:r>
      <w:r w:rsidR="00EB2CBB" w:rsidRPr="00165799">
        <w:rPr>
          <w:rFonts w:ascii="Times New Roman" w:hAnsi="Times New Roman" w:cs="Times New Roman"/>
          <w:sz w:val="24"/>
          <w:szCs w:val="24"/>
        </w:rPr>
        <w:t xml:space="preserve"> measure of</w:t>
      </w:r>
      <w:r w:rsidR="00AC188F" w:rsidRPr="00165799">
        <w:rPr>
          <w:rFonts w:ascii="Times New Roman" w:hAnsi="Times New Roman" w:cs="Times New Roman"/>
          <w:sz w:val="24"/>
          <w:szCs w:val="24"/>
        </w:rPr>
        <w:t xml:space="preserve"> the cumulative effects of</w:t>
      </w:r>
      <w:r w:rsidR="00EB2CBB" w:rsidRPr="00165799">
        <w:rPr>
          <w:rFonts w:ascii="Times New Roman" w:hAnsi="Times New Roman" w:cs="Times New Roman"/>
          <w:sz w:val="24"/>
          <w:szCs w:val="24"/>
        </w:rPr>
        <w:t xml:space="preserve"> patient complications/comorbidities per clinical episode</w:t>
      </w:r>
    </w:p>
    <w:p w14:paraId="0A773276" w14:textId="4098C0CC" w:rsidR="00132D0F" w:rsidRPr="00165799" w:rsidRDefault="006A253B" w:rsidP="5928FEC3">
      <w:pPr>
        <w:rPr>
          <w:rFonts w:ascii="Times New Roman" w:hAnsi="Times New Roman" w:cs="Times New Roman"/>
          <w:sz w:val="24"/>
          <w:szCs w:val="24"/>
        </w:rPr>
        <w:sectPr w:rsidR="00132D0F" w:rsidRPr="00165799" w:rsidSect="00956DB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65799">
        <w:rPr>
          <w:rFonts w:ascii="Times New Roman" w:hAnsi="Times New Roman" w:cs="Times New Roman"/>
          <w:sz w:val="24"/>
          <w:szCs w:val="24"/>
        </w:rPr>
        <w:t>0 – No complication or comorbidity</w:t>
      </w:r>
      <w:r w:rsidR="00EB2CBB" w:rsidRPr="00165799">
        <w:rPr>
          <w:rFonts w:ascii="Times New Roman" w:hAnsi="Times New Roman" w:cs="Times New Roman"/>
          <w:sz w:val="24"/>
          <w:szCs w:val="24"/>
        </w:rPr>
        <w:t xml:space="preserve"> (CC) effect</w:t>
      </w:r>
      <w:r w:rsidR="00D27C1B" w:rsidRPr="00165799">
        <w:rPr>
          <w:rFonts w:ascii="Times New Roman" w:hAnsi="Times New Roman" w:cs="Times New Roman"/>
          <w:sz w:val="24"/>
          <w:szCs w:val="24"/>
        </w:rPr>
        <w:t xml:space="preserve">; 1 – Minor </w:t>
      </w:r>
      <w:r w:rsidR="00EB2CBB" w:rsidRPr="00165799">
        <w:rPr>
          <w:rFonts w:ascii="Times New Roman" w:hAnsi="Times New Roman" w:cs="Times New Roman"/>
          <w:sz w:val="24"/>
          <w:szCs w:val="24"/>
        </w:rPr>
        <w:t>CC effect</w:t>
      </w:r>
      <w:r w:rsidR="00D27C1B" w:rsidRPr="00165799">
        <w:rPr>
          <w:rFonts w:ascii="Times New Roman" w:hAnsi="Times New Roman" w:cs="Times New Roman"/>
          <w:sz w:val="24"/>
          <w:szCs w:val="24"/>
        </w:rPr>
        <w:t xml:space="preserve">; 2 – Moderate </w:t>
      </w:r>
      <w:r w:rsidR="00EB2CBB" w:rsidRPr="00165799">
        <w:rPr>
          <w:rFonts w:ascii="Times New Roman" w:hAnsi="Times New Roman" w:cs="Times New Roman"/>
          <w:sz w:val="24"/>
          <w:szCs w:val="24"/>
        </w:rPr>
        <w:t>CC effect</w:t>
      </w:r>
      <w:r w:rsidR="009E27B8" w:rsidRPr="00165799">
        <w:rPr>
          <w:rFonts w:ascii="Times New Roman" w:hAnsi="Times New Roman" w:cs="Times New Roman"/>
          <w:sz w:val="24"/>
          <w:szCs w:val="24"/>
        </w:rPr>
        <w:t>;</w:t>
      </w:r>
      <w:r w:rsidR="00D27C1B" w:rsidRPr="00165799">
        <w:rPr>
          <w:rFonts w:ascii="Times New Roman" w:hAnsi="Times New Roman" w:cs="Times New Roman"/>
          <w:sz w:val="24"/>
          <w:szCs w:val="24"/>
        </w:rPr>
        <w:t xml:space="preserve"> 3 – </w:t>
      </w:r>
      <w:r w:rsidR="00F2130E" w:rsidRPr="00165799">
        <w:rPr>
          <w:rFonts w:ascii="Times New Roman" w:hAnsi="Times New Roman" w:cs="Times New Roman"/>
          <w:sz w:val="24"/>
          <w:szCs w:val="24"/>
        </w:rPr>
        <w:t>S</w:t>
      </w:r>
      <w:r w:rsidR="00D27C1B" w:rsidRPr="00165799">
        <w:rPr>
          <w:rFonts w:ascii="Times New Roman" w:hAnsi="Times New Roman" w:cs="Times New Roman"/>
          <w:sz w:val="24"/>
          <w:szCs w:val="24"/>
        </w:rPr>
        <w:t xml:space="preserve">evere </w:t>
      </w:r>
      <w:r w:rsidR="00EB2CBB" w:rsidRPr="00165799">
        <w:rPr>
          <w:rFonts w:ascii="Times New Roman" w:hAnsi="Times New Roman" w:cs="Times New Roman"/>
          <w:sz w:val="24"/>
          <w:szCs w:val="24"/>
        </w:rPr>
        <w:t>CC effect</w:t>
      </w:r>
      <w:r w:rsidR="00F2130E" w:rsidRPr="00165799">
        <w:rPr>
          <w:rFonts w:ascii="Times New Roman" w:hAnsi="Times New Roman" w:cs="Times New Roman"/>
          <w:sz w:val="24"/>
          <w:szCs w:val="24"/>
        </w:rPr>
        <w:t xml:space="preserve">; </w:t>
      </w:r>
      <w:r w:rsidR="00DB06CE" w:rsidRPr="00165799">
        <w:rPr>
          <w:rFonts w:ascii="Times New Roman" w:hAnsi="Times New Roman" w:cs="Times New Roman"/>
          <w:sz w:val="24"/>
          <w:szCs w:val="24"/>
        </w:rPr>
        <w:t xml:space="preserve">4 – Extremely severe </w:t>
      </w:r>
      <w:r w:rsidR="00EB2CBB" w:rsidRPr="00165799">
        <w:rPr>
          <w:rFonts w:ascii="Times New Roman" w:hAnsi="Times New Roman" w:cs="Times New Roman"/>
          <w:sz w:val="24"/>
          <w:szCs w:val="24"/>
        </w:rPr>
        <w:t>CC effect</w:t>
      </w:r>
      <w:r w:rsidR="00DB06CE" w:rsidRPr="00165799">
        <w:rPr>
          <w:rFonts w:ascii="Times New Roman" w:hAnsi="Times New Roman" w:cs="Times New Roman"/>
          <w:sz w:val="24"/>
          <w:szCs w:val="24"/>
        </w:rPr>
        <w:t>; 5</w:t>
      </w:r>
      <w:r w:rsidR="00AC188F" w:rsidRPr="00165799">
        <w:rPr>
          <w:rFonts w:ascii="Times New Roman" w:hAnsi="Times New Roman" w:cs="Times New Roman"/>
          <w:sz w:val="24"/>
          <w:szCs w:val="24"/>
        </w:rPr>
        <w:t>/</w:t>
      </w:r>
      <w:r w:rsidR="00DB06CE" w:rsidRPr="00165799">
        <w:rPr>
          <w:rFonts w:ascii="Times New Roman" w:hAnsi="Times New Roman" w:cs="Times New Roman"/>
          <w:sz w:val="24"/>
          <w:szCs w:val="24"/>
        </w:rPr>
        <w:t>6</w:t>
      </w:r>
      <w:r w:rsidR="00344FC1" w:rsidRPr="00165799">
        <w:rPr>
          <w:rFonts w:ascii="Times New Roman" w:hAnsi="Times New Roman" w:cs="Times New Roman"/>
          <w:sz w:val="24"/>
          <w:szCs w:val="24"/>
        </w:rPr>
        <w:t xml:space="preserve"> – Catastrophic </w:t>
      </w:r>
      <w:r w:rsidR="00EB2CBB" w:rsidRPr="00165799">
        <w:rPr>
          <w:rFonts w:ascii="Times New Roman" w:hAnsi="Times New Roman" w:cs="Times New Roman"/>
          <w:sz w:val="24"/>
          <w:szCs w:val="24"/>
        </w:rPr>
        <w:t>CC effect</w:t>
      </w:r>
    </w:p>
    <w:p w14:paraId="13AE8487" w14:textId="4D5001D3" w:rsidR="00A8061E" w:rsidRPr="00165799" w:rsidRDefault="00CF49EC" w:rsidP="00A64D72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102462535"/>
      <w:r w:rsidRPr="00165799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Section 3</w:t>
      </w:r>
      <w:r w:rsidR="0064448D" w:rsidRPr="00165799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 w:rsidR="0064448D" w:rsidRPr="00165799">
        <w:rPr>
          <w:rFonts w:ascii="Times New Roman" w:hAnsi="Times New Roman" w:cs="Times New Roman"/>
          <w:color w:val="auto"/>
          <w:sz w:val="24"/>
          <w:szCs w:val="24"/>
        </w:rPr>
        <w:t xml:space="preserve"> Acute lymphoblastic leukaemia</w:t>
      </w:r>
      <w:bookmarkEnd w:id="4"/>
    </w:p>
    <w:p w14:paraId="1162E95A" w14:textId="77777777" w:rsidR="00A64D72" w:rsidRPr="00165799" w:rsidRDefault="00A64D72" w:rsidP="00A64D72">
      <w:pPr>
        <w:rPr>
          <w:sz w:val="24"/>
          <w:szCs w:val="24"/>
        </w:rPr>
      </w:pPr>
    </w:p>
    <w:p w14:paraId="739B1E5D" w14:textId="75AB6E0E" w:rsidR="00CF49EC" w:rsidRPr="00165799" w:rsidRDefault="0074603E" w:rsidP="5928FEC3">
      <w:pPr>
        <w:rPr>
          <w:rFonts w:ascii="Times New Roman" w:hAnsi="Times New Roman" w:cs="Times New Roman"/>
          <w:sz w:val="24"/>
          <w:szCs w:val="24"/>
        </w:rPr>
      </w:pPr>
      <w:r w:rsidRPr="00165799">
        <w:rPr>
          <w:rFonts w:ascii="Times New Roman" w:hAnsi="Times New Roman" w:cs="Times New Roman"/>
          <w:b/>
          <w:bCs/>
          <w:sz w:val="24"/>
          <w:szCs w:val="24"/>
        </w:rPr>
        <w:t>Table S3</w:t>
      </w:r>
      <w:r w:rsidR="0075282C" w:rsidRPr="0016579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65799">
        <w:rPr>
          <w:rFonts w:ascii="Times New Roman" w:hAnsi="Times New Roman" w:cs="Times New Roman"/>
          <w:sz w:val="24"/>
          <w:szCs w:val="24"/>
        </w:rPr>
        <w:t xml:space="preserve"> </w:t>
      </w:r>
      <w:r w:rsidR="0025683B" w:rsidRPr="00165799">
        <w:rPr>
          <w:rFonts w:ascii="Times New Roman" w:hAnsi="Times New Roman" w:cs="Times New Roman"/>
          <w:sz w:val="24"/>
          <w:szCs w:val="24"/>
        </w:rPr>
        <w:t>Sex</w:t>
      </w:r>
      <w:r w:rsidR="00406FA2" w:rsidRPr="00165799">
        <w:rPr>
          <w:rFonts w:ascii="Times New Roman" w:hAnsi="Times New Roman" w:cs="Times New Roman"/>
          <w:sz w:val="24"/>
          <w:szCs w:val="24"/>
        </w:rPr>
        <w:t xml:space="preserve"> and a</w:t>
      </w:r>
      <w:r w:rsidR="00CF49EC" w:rsidRPr="00165799">
        <w:rPr>
          <w:rFonts w:ascii="Times New Roman" w:hAnsi="Times New Roman" w:cs="Times New Roman"/>
          <w:sz w:val="24"/>
          <w:szCs w:val="24"/>
        </w:rPr>
        <w:t xml:space="preserve">ge </w:t>
      </w:r>
      <w:r w:rsidR="00406FA2" w:rsidRPr="00165799">
        <w:rPr>
          <w:rFonts w:ascii="Times New Roman" w:hAnsi="Times New Roman" w:cs="Times New Roman"/>
          <w:sz w:val="24"/>
          <w:szCs w:val="24"/>
        </w:rPr>
        <w:t>distribution of</w:t>
      </w:r>
      <w:r w:rsidR="00CF49EC" w:rsidRPr="00165799">
        <w:rPr>
          <w:rFonts w:ascii="Times New Roman" w:hAnsi="Times New Roman" w:cs="Times New Roman"/>
          <w:sz w:val="24"/>
          <w:szCs w:val="24"/>
        </w:rPr>
        <w:t xml:space="preserve"> admitted ALL patients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96"/>
        <w:gridCol w:w="782"/>
        <w:gridCol w:w="268"/>
        <w:gridCol w:w="850"/>
        <w:gridCol w:w="849"/>
        <w:gridCol w:w="267"/>
        <w:gridCol w:w="1003"/>
        <w:gridCol w:w="849"/>
        <w:gridCol w:w="849"/>
        <w:gridCol w:w="849"/>
        <w:gridCol w:w="849"/>
        <w:gridCol w:w="849"/>
      </w:tblGrid>
      <w:tr w:rsidR="00406FA2" w:rsidRPr="00165799" w14:paraId="1EF4EB71" w14:textId="77777777" w:rsidTr="008F1AC1">
        <w:trPr>
          <w:trHeight w:val="300"/>
        </w:trPr>
        <w:tc>
          <w:tcPr>
            <w:tcW w:w="10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1BD8E43" w14:textId="5E89FFBA" w:rsidR="00406FA2" w:rsidRPr="00165799" w:rsidRDefault="00406FA2" w:rsidP="0040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074521" w14:textId="77777777" w:rsidR="00406FA2" w:rsidRPr="00165799" w:rsidRDefault="00406FA2" w:rsidP="0040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1F3E3F3" w14:textId="698996D2" w:rsidR="00406FA2" w:rsidRPr="00165799" w:rsidRDefault="0025683B" w:rsidP="0040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Sex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47CAD67" w14:textId="77777777" w:rsidR="00406FA2" w:rsidRPr="00165799" w:rsidRDefault="00406FA2" w:rsidP="0040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83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E15373D" w14:textId="77777777" w:rsidR="00406FA2" w:rsidRPr="00165799" w:rsidRDefault="00406FA2" w:rsidP="0040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Age group</w:t>
            </w:r>
          </w:p>
        </w:tc>
      </w:tr>
      <w:tr w:rsidR="00406FA2" w:rsidRPr="00165799" w14:paraId="398F1550" w14:textId="77777777" w:rsidTr="00406FA2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4F8FE15" w14:textId="77777777" w:rsidR="00406FA2" w:rsidRPr="00165799" w:rsidRDefault="00406FA2" w:rsidP="0040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F382FAA" w14:textId="0F60506D" w:rsidR="00406FA2" w:rsidRPr="00165799" w:rsidRDefault="00406FA2" w:rsidP="0040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Cases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98963E6" w14:textId="77777777" w:rsidR="00406FA2" w:rsidRPr="00165799" w:rsidRDefault="00406FA2" w:rsidP="0040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6CA51E8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male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AB52BF0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637D4B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ACA5752" w14:textId="77777777" w:rsidR="00406FA2" w:rsidRPr="00165799" w:rsidRDefault="0040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 d - 1 y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F84E404" w14:textId="77777777" w:rsidR="00406FA2" w:rsidRPr="00165799" w:rsidRDefault="0040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1-2 y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82C57C6" w14:textId="77777777" w:rsidR="00406FA2" w:rsidRPr="00165799" w:rsidRDefault="0040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3-5 y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8303D8B" w14:textId="77777777" w:rsidR="00406FA2" w:rsidRPr="00165799" w:rsidRDefault="0040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6-9 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DB5C594" w14:textId="77777777" w:rsidR="00406FA2" w:rsidRPr="00165799" w:rsidRDefault="0040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10-15 y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1698E91" w14:textId="77777777" w:rsidR="00406FA2" w:rsidRPr="00165799" w:rsidRDefault="00406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16-17 y</w:t>
            </w:r>
          </w:p>
        </w:tc>
      </w:tr>
      <w:tr w:rsidR="00406FA2" w:rsidRPr="00165799" w14:paraId="50DF55B9" w14:textId="77777777" w:rsidTr="00406FA2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31603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2019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455376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9F86CB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030B09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CB4AB0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FD036D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793CFF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25D8A8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F56C97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53A23E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83DFA3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277C7B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406FA2" w:rsidRPr="00165799" w14:paraId="2BF5C1FE" w14:textId="77777777" w:rsidTr="008F1AC1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2E8684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765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10,119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C99577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B000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56.61%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CB90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43.39%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392BCD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452B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1.62%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597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14.58%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F1B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33.14%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DB7E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20.87%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B1CB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24.88%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9E4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4.91%</w:t>
            </w:r>
          </w:p>
        </w:tc>
      </w:tr>
      <w:tr w:rsidR="00406FA2" w:rsidRPr="00165799" w14:paraId="72E45A6B" w14:textId="77777777" w:rsidTr="008F1AC1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E1FE998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January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282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1,059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97E92B9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F975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54.20%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30DD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45.80%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D5479B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DD6C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1.42%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807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13.69%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C4AC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31.82%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CEDB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20.11%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6F44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27.20%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5707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5.76%</w:t>
            </w:r>
          </w:p>
        </w:tc>
      </w:tr>
      <w:tr w:rsidR="00406FA2" w:rsidRPr="00165799" w14:paraId="7201C888" w14:textId="77777777" w:rsidTr="008F1AC1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D6DA18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February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65D3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703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8128D2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B99C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54.91%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6DC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45.09%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48A93C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4E3E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0.85%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8C7F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14.94%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B42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34.85%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626F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20.63%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187C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22.90%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36EB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5.83%</w:t>
            </w:r>
          </w:p>
        </w:tc>
      </w:tr>
      <w:tr w:rsidR="00406FA2" w:rsidRPr="00165799" w14:paraId="0FDC4EAD" w14:textId="77777777" w:rsidTr="008F1AC1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9771094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March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CB50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794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5BBC31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6EA8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54.03%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E81E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45.97%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598C82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274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9BC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15.24%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708C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33.38%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6E5F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19.40%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BFF3E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25.69%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A100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5.04%</w:t>
            </w:r>
          </w:p>
        </w:tc>
      </w:tr>
      <w:tr w:rsidR="00406FA2" w:rsidRPr="00165799" w14:paraId="06C3567E" w14:textId="77777777" w:rsidTr="008F1AC1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1C2F5E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April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609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971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09BFB4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0214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53.66%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A11E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46.34%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09CC4C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55A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1.34%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C90C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14.32%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96BD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29.87%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D882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22.86%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B2D8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27.29%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C41D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4.33%</w:t>
            </w:r>
          </w:p>
        </w:tc>
      </w:tr>
      <w:tr w:rsidR="00406FA2" w:rsidRPr="00165799" w14:paraId="4339DBBF" w14:textId="77777777" w:rsidTr="008F1AC1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ED9DDF8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May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51D6D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840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E6D07D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928D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51.67%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D3B7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48.33%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C6E6E0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FF9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2.14%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D9A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15.36%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FCC3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35.36%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B2E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19.17%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67F7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24.05%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47F8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3.93%</w:t>
            </w:r>
          </w:p>
        </w:tc>
      </w:tr>
      <w:tr w:rsidR="00406FA2" w:rsidRPr="00165799" w14:paraId="72CF1955" w14:textId="77777777" w:rsidTr="008F1AC1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DB0028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June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F493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743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7C64B9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E552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56.93%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6C0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43.07%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6E4DE2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CA0C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2.02%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D40D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15.88%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B83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30.69%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C003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21.94%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2F7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24.50%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FC84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4.98%</w:t>
            </w:r>
          </w:p>
        </w:tc>
      </w:tr>
      <w:tr w:rsidR="00406FA2" w:rsidRPr="00165799" w14:paraId="3BC496E3" w14:textId="77777777" w:rsidTr="008F1AC1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E0BD9B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July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742E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1,015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F21115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1C9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57.44%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64AF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42.56%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3A5E47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6EF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1.58%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8A70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15.96%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BD7EF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29.16%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BF5F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20.99%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5674B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27.49%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828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4.83%</w:t>
            </w:r>
          </w:p>
        </w:tc>
      </w:tr>
      <w:tr w:rsidR="00406FA2" w:rsidRPr="00165799" w14:paraId="711EE6EE" w14:textId="77777777" w:rsidTr="008F1AC1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FDD697D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August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D73E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797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626905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DCA0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60.10%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D0F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39.90%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44BB0C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85FD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1.00%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1F1B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15.68%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4187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31.24%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8F1D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20.95%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38C8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26.73%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240D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4.39%</w:t>
            </w:r>
          </w:p>
        </w:tc>
      </w:tr>
      <w:tr w:rsidR="00406FA2" w:rsidRPr="00165799" w14:paraId="795BB3D5" w14:textId="77777777" w:rsidTr="008F1AC1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98E1AFE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September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56B7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808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419F85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80A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58.04%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E150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41.96%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2D6E96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56FF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2.10%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51C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14.48%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EA4E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35.77%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6FDB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20.67%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DCE8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23.64%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7A8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3.34%</w:t>
            </w:r>
          </w:p>
        </w:tc>
      </w:tr>
      <w:tr w:rsidR="00406FA2" w:rsidRPr="00165799" w14:paraId="3CC73C4C" w14:textId="77777777" w:rsidTr="008F1AC1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E0ED8F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October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FC1B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983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C56E20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A50D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60.83%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E55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39.17%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A16A77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16A0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2.03%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9EDE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15.06%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5A9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34.28%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A95F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20.96%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A323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23.09%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58D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4.58%</w:t>
            </w:r>
          </w:p>
        </w:tc>
      </w:tr>
      <w:tr w:rsidR="00406FA2" w:rsidRPr="00165799" w14:paraId="66A313C2" w14:textId="77777777" w:rsidTr="008F1AC1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26103AE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November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FC6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719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9E0596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233C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57.86%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832D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42.14%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8A08AC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989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1.81%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96DC3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12.93%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9F50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36.72%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B93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22.11%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8E9B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19.33%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B46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7.09%</w:t>
            </w:r>
          </w:p>
        </w:tc>
      </w:tr>
      <w:tr w:rsidR="00406FA2" w:rsidRPr="00165799" w14:paraId="1D04277B" w14:textId="77777777" w:rsidTr="008F1AC1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939DDBC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December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C2A1F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687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E8C345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305E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60.55%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45B3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39.45%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AB46DC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3A84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1.89%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B69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10.63%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9FA3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37.26%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E437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20.67%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EE1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24.31%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E51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5.24%</w:t>
            </w:r>
          </w:p>
        </w:tc>
      </w:tr>
      <w:tr w:rsidR="00406FA2" w:rsidRPr="00165799" w14:paraId="7783D310" w14:textId="77777777" w:rsidTr="00406FA2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6B4CC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2020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6D9038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42559D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DB3462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759753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3B3195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AE9E038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4B9BF0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AA06A0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CD0A0E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A07A46F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3C1F27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406FA2" w:rsidRPr="00165799" w14:paraId="465853C4" w14:textId="77777777" w:rsidTr="008F1AC1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744F9FC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050C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10,246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C988A7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731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58.65%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2B84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41.35%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BD46B7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E9334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0.61%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F8A0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16.28%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D79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35.83%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579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20.05%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EAAB2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21.16%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5804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6.07%</w:t>
            </w:r>
          </w:p>
        </w:tc>
      </w:tr>
      <w:tr w:rsidR="00406FA2" w:rsidRPr="00165799" w14:paraId="76751382" w14:textId="77777777" w:rsidTr="008F1AC1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5925687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January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E4818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1,046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F08C66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EA1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59.18%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4CD2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40.82%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25C211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305B3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0.67%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AA3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13.48%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32D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35.18%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0552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21.89%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02DD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23.14%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BD9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5.64%</w:t>
            </w:r>
          </w:p>
        </w:tc>
      </w:tr>
      <w:tr w:rsidR="00406FA2" w:rsidRPr="00165799" w14:paraId="47FFB8C4" w14:textId="77777777" w:rsidTr="008F1AC1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47A515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February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F853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697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F59C0B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1368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57.53%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56C92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42.47%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431D8B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24C2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BCFFC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14.63%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E884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34.43%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D99C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21.23%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FE5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22.38%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A3E0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6.17%</w:t>
            </w:r>
          </w:p>
        </w:tc>
      </w:tr>
      <w:tr w:rsidR="00406FA2" w:rsidRPr="00165799" w14:paraId="2E4D635F" w14:textId="77777777" w:rsidTr="008F1AC1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86022B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March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062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776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F5ABB6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918AC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56.44%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430C4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43.56%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98F7E1C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C6C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0.39%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622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17.01%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9CA2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37.63%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AF3E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19.85%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C6CC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18.04%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61D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7.09%</w:t>
            </w:r>
          </w:p>
        </w:tc>
      </w:tr>
      <w:tr w:rsidR="00406FA2" w:rsidRPr="00165799" w14:paraId="5D8890A2" w14:textId="77777777" w:rsidTr="008F1AC1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9EA022F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April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2BAA3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976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9ED8D4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202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57.79%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B1132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42.21%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67F7845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9F0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663F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16.29%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5A2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34.53%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46C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20.80%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64D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21.52%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53B1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5.84%</w:t>
            </w:r>
          </w:p>
        </w:tc>
      </w:tr>
      <w:tr w:rsidR="00406FA2" w:rsidRPr="00165799" w14:paraId="5544AFC0" w14:textId="77777777" w:rsidTr="008F1AC1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B21884B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May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7F3C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765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FC0068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66ED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58.56%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8770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41.44%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35988B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09ED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A57D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17.12%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5E77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36.73%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BB97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18.56%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912F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21.18%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7F5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5.36%</w:t>
            </w:r>
          </w:p>
        </w:tc>
      </w:tr>
      <w:tr w:rsidR="00406FA2" w:rsidRPr="00165799" w14:paraId="04695E66" w14:textId="77777777" w:rsidTr="008F1AC1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7174AB7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June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A32E2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803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9EF13A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11D7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55.92%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41CB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44.08%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3ED6AD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5AB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0.37%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6E0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18.56%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13C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35.12%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7ADB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20.17%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9D0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20.30%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9F5C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5.48%</w:t>
            </w:r>
          </w:p>
        </w:tc>
      </w:tr>
      <w:tr w:rsidR="00406FA2" w:rsidRPr="00165799" w14:paraId="7083C6E8" w14:textId="77777777" w:rsidTr="008F1AC1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9571797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July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DFF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982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0CAD9E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6ABB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57.33%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43B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42.67%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C70E76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A12E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0.51%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3328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17.11%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D7060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35.95%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13D4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17.62%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E76B8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21.69%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D4E5B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7.13%</w:t>
            </w:r>
          </w:p>
        </w:tc>
      </w:tr>
      <w:tr w:rsidR="00406FA2" w:rsidRPr="00165799" w14:paraId="78CE7B4B" w14:textId="77777777" w:rsidTr="008F1AC1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A72A7EC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August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C31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881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169A965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3F5E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61.98%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AB0D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38.02%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61EA84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86CC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0.23%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0677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18.73%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F294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35.75%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C818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19.52%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20A0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20.09%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5872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5.68%</w:t>
            </w:r>
          </w:p>
        </w:tc>
      </w:tr>
      <w:tr w:rsidR="00406FA2" w:rsidRPr="00165799" w14:paraId="06CFCB0B" w14:textId="77777777" w:rsidTr="008F1AC1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45CD8D2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September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AB6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A1A9AAF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069C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61.69%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831B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38.31%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29AD81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1E9BC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0.36%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89CB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16.27%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08F0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36.14%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B103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19.28%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810E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20.12%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BC1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7.83%</w:t>
            </w:r>
          </w:p>
        </w:tc>
      </w:tr>
      <w:tr w:rsidR="00406FA2" w:rsidRPr="00165799" w14:paraId="197D9524" w14:textId="77777777" w:rsidTr="008F1AC1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CAD2A0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October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4D5E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972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71E34B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8D6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57.20%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2D4D4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42.80%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4BA122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603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0.51%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965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13.89%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4D37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35.39%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7070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22.02%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48AE8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22.94%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9C14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5.25%</w:t>
            </w:r>
          </w:p>
        </w:tc>
      </w:tr>
      <w:tr w:rsidR="00406FA2" w:rsidRPr="00165799" w14:paraId="411F349C" w14:textId="77777777" w:rsidTr="008F1AC1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1CF52CF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November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82AE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792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A9F886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F6B3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58.84%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0D4E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41.16%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43241E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D6C9F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0.51%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1C07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16.67%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139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34.72%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093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20.83%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F412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21.72%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2AC3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5.56%</w:t>
            </w:r>
          </w:p>
        </w:tc>
      </w:tr>
      <w:tr w:rsidR="00406FA2" w:rsidRPr="00165799" w14:paraId="284BCF33" w14:textId="77777777" w:rsidTr="008F1AC1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532203B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December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764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726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C5BC38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60D3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61.57%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4622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38.43%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646B21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B698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0.69%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A463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16.39%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222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39.12%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6193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18.18%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26B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19.70%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D394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5.92%</w:t>
            </w:r>
          </w:p>
        </w:tc>
      </w:tr>
      <w:tr w:rsidR="00406FA2" w:rsidRPr="00165799" w14:paraId="48306114" w14:textId="77777777" w:rsidTr="00406FA2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C9C9C9"/>
            <w:noWrap/>
            <w:vAlign w:val="bottom"/>
            <w:hideMark/>
          </w:tcPr>
          <w:p w14:paraId="7F58A9DF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2021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000000" w:fill="C9C9C9"/>
            <w:noWrap/>
            <w:vAlign w:val="bottom"/>
            <w:hideMark/>
          </w:tcPr>
          <w:p w14:paraId="0779C1C2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C9C9C9"/>
            <w:noWrap/>
            <w:vAlign w:val="bottom"/>
            <w:hideMark/>
          </w:tcPr>
          <w:p w14:paraId="650AD8C3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C9C9C9"/>
            <w:noWrap/>
            <w:vAlign w:val="bottom"/>
            <w:hideMark/>
          </w:tcPr>
          <w:p w14:paraId="6C2A8DE6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C9C9C9"/>
            <w:noWrap/>
            <w:vAlign w:val="bottom"/>
            <w:hideMark/>
          </w:tcPr>
          <w:p w14:paraId="3792A153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C9C9C9"/>
            <w:noWrap/>
            <w:vAlign w:val="bottom"/>
            <w:hideMark/>
          </w:tcPr>
          <w:p w14:paraId="0F43AEDE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000000" w:fill="C9C9C9"/>
            <w:noWrap/>
            <w:vAlign w:val="bottom"/>
            <w:hideMark/>
          </w:tcPr>
          <w:p w14:paraId="32983997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000000" w:fill="C9C9C9"/>
            <w:noWrap/>
            <w:vAlign w:val="bottom"/>
            <w:hideMark/>
          </w:tcPr>
          <w:p w14:paraId="14E61F83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C9C9C9"/>
            <w:noWrap/>
            <w:vAlign w:val="bottom"/>
            <w:hideMark/>
          </w:tcPr>
          <w:p w14:paraId="5B53AD45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000000" w:fill="C9C9C9"/>
            <w:noWrap/>
            <w:vAlign w:val="bottom"/>
            <w:hideMark/>
          </w:tcPr>
          <w:p w14:paraId="342B1140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C9C9C9"/>
            <w:noWrap/>
            <w:vAlign w:val="bottom"/>
            <w:hideMark/>
          </w:tcPr>
          <w:p w14:paraId="73418E47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C9C9C9"/>
            <w:noWrap/>
            <w:vAlign w:val="bottom"/>
            <w:hideMark/>
          </w:tcPr>
          <w:p w14:paraId="34FC2551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406FA2" w:rsidRPr="00165799" w14:paraId="3207F1CA" w14:textId="77777777" w:rsidTr="00E27A9E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3090F24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8783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10,723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D95F3E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B64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57.71%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72B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42.29%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A5EE23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D80C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1.80%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C70D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17.95%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347B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32.56%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4F24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20.28%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E6AD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21.52%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6972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5.88%</w:t>
            </w:r>
          </w:p>
        </w:tc>
      </w:tr>
      <w:tr w:rsidR="00406FA2" w:rsidRPr="00165799" w14:paraId="697441F7" w14:textId="77777777" w:rsidTr="00E27A9E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5D38EC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January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92B34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1,031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9B4BAB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E0E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59.94%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A21C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40.06%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AD9DBBF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047B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B13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14.35%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25E0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34.04%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10A98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21.73%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4BC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22.60%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D91F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6.01%</w:t>
            </w:r>
          </w:p>
        </w:tc>
      </w:tr>
      <w:tr w:rsidR="00406FA2" w:rsidRPr="00165799" w14:paraId="15E79451" w14:textId="77777777" w:rsidTr="00E27A9E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C139A6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February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ADC0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842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715F0A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7D6A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59.26%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A9B7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40.74%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68B969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A22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2.38%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5DB4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13.42%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8A52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33.97%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540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21.50%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EA5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22.21%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5804B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6.53%</w:t>
            </w:r>
          </w:p>
        </w:tc>
      </w:tr>
      <w:tr w:rsidR="00406FA2" w:rsidRPr="00165799" w14:paraId="21C23108" w14:textId="77777777" w:rsidTr="00E27A9E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0319D72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March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1D32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932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D6C787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6102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57.08%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350D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42.92%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A0E3AE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B5E0E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1.50%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422BE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15.88%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9CD3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34.33%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47A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21.03%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EACB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22.96%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389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4.29%</w:t>
            </w:r>
          </w:p>
        </w:tc>
      </w:tr>
      <w:tr w:rsidR="00406FA2" w:rsidRPr="00165799" w14:paraId="1BC8D2FA" w14:textId="77777777" w:rsidTr="00E27A9E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1DFC584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April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28F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982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95D85D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1DA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54.89%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0A6DF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45.11%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BEA7FA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226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77134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14.87%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C31E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33.50%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069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19.55%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A1E5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24.03%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7B4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6.92%</w:t>
            </w:r>
          </w:p>
        </w:tc>
      </w:tr>
      <w:tr w:rsidR="00406FA2" w:rsidRPr="00165799" w14:paraId="16516041" w14:textId="77777777" w:rsidTr="00E27A9E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252810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May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034C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844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E449F7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3A8E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56.64%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51C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43.36%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1AD9E5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EC4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1.54%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26B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15.88%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480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32.94%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C63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21.09%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F73D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22.75%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DD1D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5.81%</w:t>
            </w:r>
          </w:p>
        </w:tc>
      </w:tr>
      <w:tr w:rsidR="00406FA2" w:rsidRPr="00165799" w14:paraId="44ECAB9E" w14:textId="77777777" w:rsidTr="00E27A9E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AE6525D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June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8ED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822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5E3B12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1C7F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60.22%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1C5D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39.78%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4BE8AA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9832D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2.19%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9F86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19.22%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D4A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32.60%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AB7D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20.32%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A377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19.71%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E9E4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5.96%</w:t>
            </w:r>
          </w:p>
        </w:tc>
      </w:tr>
      <w:tr w:rsidR="00406FA2" w:rsidRPr="00165799" w14:paraId="619747B4" w14:textId="77777777" w:rsidTr="00E27A9E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680936E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July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C44B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1,004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0B4936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7FE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59.56%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67E2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40.44%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BD0DF7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6D6F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1.89%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17B7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19.62%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6798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32.27%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3D22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20.62%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1C5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20.82%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168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4.78%</w:t>
            </w:r>
          </w:p>
        </w:tc>
      </w:tr>
      <w:tr w:rsidR="00406FA2" w:rsidRPr="00165799" w14:paraId="6E1883EA" w14:textId="77777777" w:rsidTr="00E27A9E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3A6BE9A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August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D73D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892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5008F8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C25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58.86%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A94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41.14%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7AC436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2707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1.23%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2877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18.27%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0672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35.43%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F324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19.62%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A0F8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20.74%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0B5B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4.71%</w:t>
            </w:r>
          </w:p>
        </w:tc>
      </w:tr>
      <w:tr w:rsidR="00406FA2" w:rsidRPr="00165799" w14:paraId="403F5F31" w14:textId="77777777" w:rsidTr="00E27A9E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D898A64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September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E4D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761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EDBCA8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6DD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58.08%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D82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41.92%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AD299A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DAF3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1.97%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8C98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22.34%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87C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30.35%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87C7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19.58%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B6C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21.29%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05AC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4.47%</w:t>
            </w:r>
          </w:p>
        </w:tc>
      </w:tr>
      <w:tr w:rsidR="00406FA2" w:rsidRPr="00165799" w14:paraId="13988351" w14:textId="77777777" w:rsidTr="00E27A9E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A33AE1F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October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B48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1,001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387927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A12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57.74%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F937D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42.26%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99E3F9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9ED3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2.30%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D68C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21.58%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A728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29.37%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6B64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19.38%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CCE92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19.68%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789B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7.69%</w:t>
            </w:r>
          </w:p>
        </w:tc>
      </w:tr>
      <w:tr w:rsidR="00406FA2" w:rsidRPr="00165799" w14:paraId="32F985EC" w14:textId="77777777" w:rsidTr="00E27A9E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CF265F5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November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564C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888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8189D6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A39F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55.74%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CC2D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44.26%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2BA3C7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E36E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2.59%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E082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20.50%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A449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31.19%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3BD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18.69%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9CB7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20.27%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DF83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6.76%</w:t>
            </w:r>
          </w:p>
        </w:tc>
      </w:tr>
      <w:tr w:rsidR="00406FA2" w:rsidRPr="00165799" w14:paraId="3AA5D591" w14:textId="77777777" w:rsidTr="00E27A9E">
        <w:trPr>
          <w:trHeight w:val="300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99386B4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December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644F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724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64BF806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E968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53.73%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EB7B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46.27%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2AD06F" w14:textId="77777777" w:rsidR="00406FA2" w:rsidRPr="00165799" w:rsidRDefault="00406FA2" w:rsidP="00406F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0AD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1.80%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ABB42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20.72%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A9D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29.97%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A4C6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20.17%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FE58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20.86%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5B91" w14:textId="77777777" w:rsidR="00406FA2" w:rsidRPr="00165799" w:rsidRDefault="00406FA2" w:rsidP="00406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5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6.49%</w:t>
            </w:r>
          </w:p>
        </w:tc>
      </w:tr>
    </w:tbl>
    <w:p w14:paraId="1EAE24F0" w14:textId="77777777" w:rsidR="00406FA2" w:rsidRPr="00165799" w:rsidRDefault="00406FA2" w:rsidP="5928FEC3">
      <w:pPr>
        <w:rPr>
          <w:rFonts w:ascii="Times New Roman" w:hAnsi="Times New Roman" w:cs="Times New Roman"/>
          <w:sz w:val="24"/>
          <w:szCs w:val="24"/>
        </w:rPr>
      </w:pPr>
    </w:p>
    <w:p w14:paraId="3155C003" w14:textId="77777777" w:rsidR="0074603E" w:rsidRPr="00165799" w:rsidRDefault="0074603E" w:rsidP="5928FEC3">
      <w:pPr>
        <w:rPr>
          <w:rFonts w:ascii="Times New Roman" w:hAnsi="Times New Roman" w:cs="Times New Roman"/>
          <w:sz w:val="24"/>
          <w:szCs w:val="24"/>
        </w:rPr>
      </w:pPr>
    </w:p>
    <w:p w14:paraId="2FDD209D" w14:textId="77777777" w:rsidR="0074603E" w:rsidRPr="00165799" w:rsidRDefault="0074603E" w:rsidP="5928FEC3">
      <w:pPr>
        <w:rPr>
          <w:rFonts w:ascii="Times New Roman" w:hAnsi="Times New Roman" w:cs="Times New Roman"/>
          <w:sz w:val="24"/>
          <w:szCs w:val="24"/>
        </w:rPr>
      </w:pPr>
    </w:p>
    <w:p w14:paraId="51434429" w14:textId="6881B197" w:rsidR="00406FA2" w:rsidRPr="00165799" w:rsidRDefault="0074603E" w:rsidP="5928FEC3">
      <w:pPr>
        <w:rPr>
          <w:rFonts w:ascii="Times New Roman" w:hAnsi="Times New Roman" w:cs="Times New Roman"/>
          <w:sz w:val="24"/>
          <w:szCs w:val="24"/>
        </w:rPr>
      </w:pPr>
      <w:r w:rsidRPr="00165799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75282C" w:rsidRPr="00165799">
        <w:rPr>
          <w:rFonts w:ascii="Times New Roman" w:hAnsi="Times New Roman" w:cs="Times New Roman"/>
          <w:sz w:val="24"/>
          <w:szCs w:val="24"/>
        </w:rPr>
        <w:t>:</w:t>
      </w:r>
      <w:r w:rsidRPr="00165799">
        <w:rPr>
          <w:rFonts w:ascii="Times New Roman" w:hAnsi="Times New Roman" w:cs="Times New Roman"/>
          <w:sz w:val="24"/>
          <w:szCs w:val="24"/>
        </w:rPr>
        <w:t xml:space="preserve"> </w:t>
      </w:r>
      <w:r w:rsidR="00406FA2" w:rsidRPr="00165799">
        <w:rPr>
          <w:rFonts w:ascii="Times New Roman" w:hAnsi="Times New Roman" w:cs="Times New Roman"/>
          <w:sz w:val="24"/>
          <w:szCs w:val="24"/>
        </w:rPr>
        <w:t>ALL Patient clinical complexity from January 2019 to December 2021</w:t>
      </w:r>
    </w:p>
    <w:p w14:paraId="0ED9369E" w14:textId="77777777" w:rsidR="00E144AD" w:rsidRPr="00165799" w:rsidRDefault="00406FA2" w:rsidP="5928FEC3">
      <w:pPr>
        <w:rPr>
          <w:rFonts w:ascii="Times New Roman" w:hAnsi="Times New Roman" w:cs="Times New Roman"/>
          <w:sz w:val="24"/>
          <w:szCs w:val="24"/>
        </w:rPr>
      </w:pPr>
      <w:r w:rsidRPr="001657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631373" wp14:editId="0DCA5C4B">
            <wp:extent cx="5943600" cy="4453255"/>
            <wp:effectExtent l="0" t="0" r="0" b="4445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6D11D13A-A0B5-4277-B0AC-B98631E610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72EAFFE" w14:textId="73473C17" w:rsidR="004F1436" w:rsidRPr="00165799" w:rsidRDefault="004F1436" w:rsidP="5928FEC3">
      <w:pPr>
        <w:rPr>
          <w:rFonts w:ascii="Times New Roman" w:hAnsi="Times New Roman" w:cs="Times New Roman"/>
          <w:sz w:val="24"/>
          <w:szCs w:val="24"/>
        </w:rPr>
        <w:sectPr w:rsidR="004F1436" w:rsidRPr="00165799" w:rsidSect="00406FA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C077D43" w14:textId="64CC51D8" w:rsidR="00406FA2" w:rsidRPr="00165799" w:rsidRDefault="0074603E" w:rsidP="5928FEC3">
      <w:pPr>
        <w:rPr>
          <w:rFonts w:ascii="Times New Roman" w:hAnsi="Times New Roman" w:cs="Times New Roman"/>
          <w:sz w:val="24"/>
          <w:szCs w:val="24"/>
        </w:rPr>
      </w:pPr>
      <w:r w:rsidRPr="00165799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</w:t>
      </w:r>
      <w:r w:rsidR="0075282C" w:rsidRPr="0016579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65799"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  <w:r w:rsidR="00E51039" w:rsidRPr="00165799">
        <w:rPr>
          <w:rFonts w:ascii="Times New Roman" w:hAnsi="Times New Roman" w:cs="Times New Roman"/>
          <w:b/>
          <w:bCs/>
          <w:sz w:val="24"/>
          <w:szCs w:val="24"/>
        </w:rPr>
        <w:t xml:space="preserve"> and S3</w:t>
      </w:r>
      <w:r w:rsidR="0075282C" w:rsidRPr="0016579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65799">
        <w:rPr>
          <w:rFonts w:ascii="Times New Roman" w:hAnsi="Times New Roman" w:cs="Times New Roman"/>
          <w:sz w:val="24"/>
          <w:szCs w:val="24"/>
        </w:rPr>
        <w:t xml:space="preserve"> </w:t>
      </w:r>
      <w:r w:rsidR="00406FA2" w:rsidRPr="00165799">
        <w:rPr>
          <w:rFonts w:ascii="Times New Roman" w:hAnsi="Times New Roman" w:cs="Times New Roman"/>
          <w:sz w:val="24"/>
          <w:szCs w:val="24"/>
        </w:rPr>
        <w:t>ALL case distribution by hospital size</w:t>
      </w:r>
    </w:p>
    <w:p w14:paraId="72993179" w14:textId="77777777" w:rsidR="00E0187C" w:rsidRPr="00165799" w:rsidRDefault="00E0187C" w:rsidP="5928FEC3">
      <w:pPr>
        <w:rPr>
          <w:rFonts w:ascii="Times New Roman" w:hAnsi="Times New Roman" w:cs="Times New Roman"/>
          <w:sz w:val="24"/>
          <w:szCs w:val="24"/>
        </w:rPr>
      </w:pPr>
    </w:p>
    <w:p w14:paraId="68EA3B64" w14:textId="30877E87" w:rsidR="00406FA2" w:rsidRPr="00165799" w:rsidRDefault="00406FA2" w:rsidP="5928FEC3">
      <w:pPr>
        <w:rPr>
          <w:rFonts w:ascii="Times New Roman" w:hAnsi="Times New Roman" w:cs="Times New Roman"/>
          <w:sz w:val="24"/>
          <w:szCs w:val="24"/>
        </w:rPr>
      </w:pPr>
      <w:r w:rsidRPr="001657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0DD4D0" wp14:editId="20ABAD21">
            <wp:extent cx="7891272" cy="4663440"/>
            <wp:effectExtent l="0" t="0" r="14605" b="381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C442DACA-7AEA-4044-82CD-D36609E6F4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D0B9F02" w14:textId="53816195" w:rsidR="00406FA2" w:rsidRPr="00165799" w:rsidRDefault="00406FA2" w:rsidP="5928FEC3">
      <w:pPr>
        <w:rPr>
          <w:rFonts w:ascii="Times New Roman" w:hAnsi="Times New Roman" w:cs="Times New Roman"/>
          <w:sz w:val="24"/>
          <w:szCs w:val="24"/>
        </w:rPr>
      </w:pPr>
    </w:p>
    <w:p w14:paraId="258974A3" w14:textId="254C4D16" w:rsidR="00A22781" w:rsidRPr="00165799" w:rsidRDefault="00A22781" w:rsidP="5928FEC3">
      <w:pPr>
        <w:rPr>
          <w:rFonts w:ascii="Times New Roman" w:hAnsi="Times New Roman" w:cs="Times New Roman"/>
          <w:sz w:val="24"/>
          <w:szCs w:val="24"/>
        </w:rPr>
      </w:pPr>
    </w:p>
    <w:p w14:paraId="7B35FD7C" w14:textId="77777777" w:rsidR="00A22781" w:rsidRPr="00165799" w:rsidRDefault="00A22781" w:rsidP="5928FEC3">
      <w:pPr>
        <w:rPr>
          <w:rFonts w:ascii="Times New Roman" w:hAnsi="Times New Roman" w:cs="Times New Roman"/>
          <w:sz w:val="24"/>
          <w:szCs w:val="24"/>
        </w:rPr>
      </w:pPr>
    </w:p>
    <w:p w14:paraId="20F02055" w14:textId="77777777" w:rsidR="00406FA2" w:rsidRPr="00165799" w:rsidRDefault="00406FA2" w:rsidP="5928FEC3">
      <w:pPr>
        <w:rPr>
          <w:rFonts w:ascii="Times New Roman" w:hAnsi="Times New Roman" w:cs="Times New Roman"/>
          <w:sz w:val="24"/>
          <w:szCs w:val="24"/>
        </w:rPr>
      </w:pPr>
      <w:r w:rsidRPr="001657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8C32C1" wp14:editId="1BC4CAD8">
            <wp:extent cx="7887694" cy="4663440"/>
            <wp:effectExtent l="0" t="0" r="18415" b="381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8D42A778-C5E6-43E0-B6F6-65D54FF135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59E006E" w14:textId="77777777" w:rsidR="00F40B0C" w:rsidRPr="00165799" w:rsidRDefault="00F40B0C" w:rsidP="5928FEC3">
      <w:pPr>
        <w:rPr>
          <w:rFonts w:ascii="Times New Roman" w:hAnsi="Times New Roman" w:cs="Times New Roman"/>
          <w:sz w:val="24"/>
          <w:szCs w:val="24"/>
        </w:rPr>
        <w:sectPr w:rsidR="00F40B0C" w:rsidRPr="00165799" w:rsidSect="00E144A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5CF3B9C" w14:textId="1A9ED22D" w:rsidR="00E23C00" w:rsidRPr="00165799" w:rsidRDefault="008C62D3" w:rsidP="00A64D72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102462536"/>
      <w:r w:rsidRPr="00165799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Section 4</w:t>
      </w:r>
      <w:r w:rsidR="00F40B0C" w:rsidRPr="00165799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 w:rsidR="00F40B0C" w:rsidRPr="00165799">
        <w:rPr>
          <w:rFonts w:ascii="Times New Roman" w:hAnsi="Times New Roman" w:cs="Times New Roman"/>
          <w:color w:val="auto"/>
          <w:sz w:val="24"/>
          <w:szCs w:val="24"/>
        </w:rPr>
        <w:t xml:space="preserve"> Appendicitis/Appendectomy</w:t>
      </w:r>
      <w:bookmarkEnd w:id="5"/>
    </w:p>
    <w:p w14:paraId="59F1CFD4" w14:textId="77777777" w:rsidR="00A64D72" w:rsidRPr="00165799" w:rsidRDefault="00A64D72" w:rsidP="00A64D72">
      <w:pPr>
        <w:rPr>
          <w:sz w:val="24"/>
          <w:szCs w:val="24"/>
        </w:rPr>
      </w:pPr>
    </w:p>
    <w:p w14:paraId="6CAABE64" w14:textId="23BB3848" w:rsidR="00D34034" w:rsidRPr="00165799" w:rsidRDefault="00E51039" w:rsidP="5928FEC3">
      <w:pPr>
        <w:rPr>
          <w:rFonts w:ascii="Times New Roman" w:hAnsi="Times New Roman" w:cs="Times New Roman"/>
          <w:sz w:val="24"/>
          <w:szCs w:val="24"/>
        </w:rPr>
      </w:pPr>
      <w:r w:rsidRPr="00165799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75282C" w:rsidRPr="0016579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65799">
        <w:rPr>
          <w:rFonts w:ascii="Times New Roman" w:hAnsi="Times New Roman" w:cs="Times New Roman"/>
          <w:b/>
          <w:bCs/>
          <w:sz w:val="24"/>
          <w:szCs w:val="24"/>
        </w:rPr>
        <w:t xml:space="preserve"> S4</w:t>
      </w:r>
      <w:r w:rsidR="00B06EA2" w:rsidRPr="00165799">
        <w:rPr>
          <w:rFonts w:ascii="Times New Roman" w:hAnsi="Times New Roman" w:cs="Times New Roman"/>
          <w:b/>
          <w:bCs/>
          <w:sz w:val="24"/>
          <w:szCs w:val="24"/>
        </w:rPr>
        <w:t xml:space="preserve"> and S5</w:t>
      </w:r>
      <w:r w:rsidR="0075282C" w:rsidRPr="0016579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65799">
        <w:rPr>
          <w:rFonts w:ascii="Times New Roman" w:hAnsi="Times New Roman" w:cs="Times New Roman"/>
          <w:sz w:val="24"/>
          <w:szCs w:val="24"/>
        </w:rPr>
        <w:t xml:space="preserve"> Appendicitis case distribution by hospital size</w:t>
      </w:r>
    </w:p>
    <w:p w14:paraId="606AFA88" w14:textId="77777777" w:rsidR="00A22781" w:rsidRPr="00165799" w:rsidRDefault="00A22781" w:rsidP="5928FEC3">
      <w:pPr>
        <w:rPr>
          <w:rFonts w:ascii="Times New Roman" w:hAnsi="Times New Roman" w:cs="Times New Roman"/>
          <w:sz w:val="24"/>
          <w:szCs w:val="24"/>
        </w:rPr>
      </w:pPr>
    </w:p>
    <w:p w14:paraId="126867B5" w14:textId="06FBD06E" w:rsidR="00F40B0C" w:rsidRPr="00165799" w:rsidRDefault="005D0A24" w:rsidP="5928FEC3">
      <w:pPr>
        <w:rPr>
          <w:rFonts w:ascii="Times New Roman" w:hAnsi="Times New Roman" w:cs="Times New Roman"/>
          <w:noProof/>
          <w:sz w:val="24"/>
          <w:szCs w:val="24"/>
        </w:rPr>
      </w:pPr>
      <w:r w:rsidRPr="001657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77C4FC" wp14:editId="5CEC7A6B">
            <wp:extent cx="7891272" cy="4663440"/>
            <wp:effectExtent l="0" t="0" r="14605" b="381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518986D9-EE1F-4268-ABCE-1EEC62D001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F23DAFE" w14:textId="77777777" w:rsidR="00F40B0C" w:rsidRPr="00165799" w:rsidRDefault="00F40B0C">
      <w:pPr>
        <w:rPr>
          <w:rFonts w:ascii="Times New Roman" w:hAnsi="Times New Roman" w:cs="Times New Roman"/>
          <w:sz w:val="24"/>
          <w:szCs w:val="24"/>
        </w:rPr>
      </w:pPr>
    </w:p>
    <w:p w14:paraId="598C3EFA" w14:textId="60374548" w:rsidR="00202F01" w:rsidRPr="00165799" w:rsidRDefault="00CA5685" w:rsidP="00F40B0C">
      <w:pPr>
        <w:tabs>
          <w:tab w:val="left" w:pos="9915"/>
        </w:tabs>
        <w:rPr>
          <w:rFonts w:ascii="Times New Roman" w:hAnsi="Times New Roman" w:cs="Times New Roman"/>
          <w:noProof/>
          <w:sz w:val="24"/>
          <w:szCs w:val="24"/>
        </w:rPr>
        <w:sectPr w:rsidR="00202F01" w:rsidRPr="00165799" w:rsidSect="00F40B0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1657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69BF8F" wp14:editId="5E52880A">
            <wp:extent cx="7891272" cy="4667416"/>
            <wp:effectExtent l="0" t="0" r="14605" b="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61AD443E-7E55-4E1B-B6D5-39EE4F1584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39A6C08" w14:textId="2CBEDCCC" w:rsidR="00202F01" w:rsidRPr="00165799" w:rsidRDefault="00202F01" w:rsidP="00A64D72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102462537"/>
      <w:r w:rsidRPr="00165799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Section 5:</w:t>
      </w:r>
      <w:r w:rsidRPr="00165799">
        <w:rPr>
          <w:rFonts w:ascii="Times New Roman" w:hAnsi="Times New Roman" w:cs="Times New Roman"/>
          <w:color w:val="auto"/>
          <w:sz w:val="24"/>
          <w:szCs w:val="24"/>
        </w:rPr>
        <w:t xml:space="preserve"> Tonsillectomy/Adenoidectomy</w:t>
      </w:r>
      <w:bookmarkEnd w:id="6"/>
    </w:p>
    <w:p w14:paraId="31293D5A" w14:textId="77777777" w:rsidR="00A64D72" w:rsidRPr="00165799" w:rsidRDefault="00A64D72" w:rsidP="00A64D72">
      <w:pPr>
        <w:rPr>
          <w:sz w:val="24"/>
          <w:szCs w:val="24"/>
        </w:rPr>
      </w:pPr>
    </w:p>
    <w:p w14:paraId="707CFD0B" w14:textId="627C339A" w:rsidR="00202F01" w:rsidRPr="00165799" w:rsidRDefault="00E51039" w:rsidP="00F40B0C">
      <w:pPr>
        <w:tabs>
          <w:tab w:val="left" w:pos="9915"/>
        </w:tabs>
        <w:rPr>
          <w:rFonts w:ascii="Times New Roman" w:hAnsi="Times New Roman" w:cs="Times New Roman"/>
          <w:sz w:val="24"/>
          <w:szCs w:val="24"/>
        </w:rPr>
      </w:pPr>
      <w:r w:rsidRPr="00165799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A5685" w:rsidRPr="0016579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5282C" w:rsidRPr="0016579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65799">
        <w:rPr>
          <w:rFonts w:ascii="Times New Roman" w:hAnsi="Times New Roman" w:cs="Times New Roman"/>
          <w:sz w:val="24"/>
          <w:szCs w:val="24"/>
        </w:rPr>
        <w:t xml:space="preserve"> </w:t>
      </w:r>
      <w:r w:rsidR="00202F01" w:rsidRPr="00165799">
        <w:rPr>
          <w:rFonts w:ascii="Times New Roman" w:hAnsi="Times New Roman" w:cs="Times New Roman"/>
          <w:sz w:val="24"/>
          <w:szCs w:val="24"/>
        </w:rPr>
        <w:t>Shares of different age groups in the case composition of tonsillectomy/adenoidectomy procedures by year</w:t>
      </w:r>
    </w:p>
    <w:p w14:paraId="6A4F82C7" w14:textId="1F1E8F56" w:rsidR="00621D8D" w:rsidRPr="00165799" w:rsidRDefault="00621D8D" w:rsidP="00F40B0C">
      <w:pPr>
        <w:tabs>
          <w:tab w:val="left" w:pos="9915"/>
        </w:tabs>
        <w:rPr>
          <w:rFonts w:ascii="Times New Roman" w:hAnsi="Times New Roman" w:cs="Times New Roman"/>
          <w:sz w:val="24"/>
          <w:szCs w:val="24"/>
        </w:rPr>
      </w:pPr>
    </w:p>
    <w:p w14:paraId="726D94F4" w14:textId="59D78A31" w:rsidR="00621D8D" w:rsidRPr="00165799" w:rsidRDefault="00621D8D" w:rsidP="00F40B0C">
      <w:pPr>
        <w:tabs>
          <w:tab w:val="left" w:pos="9915"/>
        </w:tabs>
        <w:rPr>
          <w:rFonts w:ascii="Times New Roman" w:hAnsi="Times New Roman" w:cs="Times New Roman"/>
          <w:sz w:val="24"/>
          <w:szCs w:val="24"/>
        </w:rPr>
      </w:pPr>
      <w:r w:rsidRPr="001657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DD7270" wp14:editId="2FE9F2BF">
            <wp:extent cx="5943600" cy="3579495"/>
            <wp:effectExtent l="0" t="0" r="0" b="1905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AA3166ED-AE18-4863-BF42-2423572C01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98B586D" w14:textId="7C8E0E2B" w:rsidR="00202F01" w:rsidRPr="00165799" w:rsidRDefault="00202F01" w:rsidP="00F40B0C">
      <w:pPr>
        <w:tabs>
          <w:tab w:val="left" w:pos="9915"/>
        </w:tabs>
        <w:rPr>
          <w:rFonts w:ascii="Times New Roman" w:hAnsi="Times New Roman" w:cs="Times New Roman"/>
          <w:sz w:val="24"/>
          <w:szCs w:val="24"/>
        </w:rPr>
      </w:pPr>
    </w:p>
    <w:p w14:paraId="0F796C38" w14:textId="77777777" w:rsidR="00202F01" w:rsidRPr="00165799" w:rsidRDefault="00202F01" w:rsidP="00F40B0C">
      <w:pPr>
        <w:tabs>
          <w:tab w:val="left" w:pos="9915"/>
        </w:tabs>
        <w:rPr>
          <w:rFonts w:ascii="Times New Roman" w:hAnsi="Times New Roman" w:cs="Times New Roman"/>
          <w:sz w:val="24"/>
          <w:szCs w:val="24"/>
        </w:rPr>
      </w:pPr>
    </w:p>
    <w:p w14:paraId="35E421CF" w14:textId="77777777" w:rsidR="00E51039" w:rsidRPr="00165799" w:rsidRDefault="00E51039" w:rsidP="00F40B0C">
      <w:pPr>
        <w:tabs>
          <w:tab w:val="left" w:pos="9915"/>
        </w:tabs>
        <w:rPr>
          <w:rFonts w:ascii="Times New Roman" w:hAnsi="Times New Roman" w:cs="Times New Roman"/>
          <w:sz w:val="24"/>
          <w:szCs w:val="24"/>
        </w:rPr>
      </w:pPr>
    </w:p>
    <w:p w14:paraId="55D5DCDC" w14:textId="77777777" w:rsidR="00E51039" w:rsidRPr="00165799" w:rsidRDefault="00E51039" w:rsidP="00F40B0C">
      <w:pPr>
        <w:tabs>
          <w:tab w:val="left" w:pos="9915"/>
        </w:tabs>
        <w:rPr>
          <w:rFonts w:ascii="Times New Roman" w:hAnsi="Times New Roman" w:cs="Times New Roman"/>
          <w:sz w:val="24"/>
          <w:szCs w:val="24"/>
        </w:rPr>
      </w:pPr>
    </w:p>
    <w:p w14:paraId="354FE652" w14:textId="77777777" w:rsidR="00E51039" w:rsidRPr="00165799" w:rsidRDefault="00E51039" w:rsidP="00F40B0C">
      <w:pPr>
        <w:tabs>
          <w:tab w:val="left" w:pos="9915"/>
        </w:tabs>
        <w:rPr>
          <w:rFonts w:ascii="Times New Roman" w:hAnsi="Times New Roman" w:cs="Times New Roman"/>
          <w:sz w:val="24"/>
          <w:szCs w:val="24"/>
        </w:rPr>
      </w:pPr>
    </w:p>
    <w:p w14:paraId="3D83C8C4" w14:textId="50ED16E1" w:rsidR="009C7ACD" w:rsidRPr="00165799" w:rsidRDefault="000440C3" w:rsidP="00F40B0C">
      <w:pPr>
        <w:tabs>
          <w:tab w:val="left" w:pos="9915"/>
        </w:tabs>
        <w:rPr>
          <w:rFonts w:ascii="Times New Roman" w:hAnsi="Times New Roman" w:cs="Times New Roman"/>
          <w:sz w:val="24"/>
          <w:szCs w:val="24"/>
        </w:rPr>
      </w:pPr>
      <w:r w:rsidRPr="00165799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75282C" w:rsidRPr="0016579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6579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CA5685" w:rsidRPr="00165799">
        <w:rPr>
          <w:rFonts w:ascii="Times New Roman" w:hAnsi="Times New Roman" w:cs="Times New Roman"/>
          <w:b/>
          <w:bCs/>
          <w:sz w:val="24"/>
          <w:szCs w:val="24"/>
        </w:rPr>
        <w:t>7 and S8</w:t>
      </w:r>
      <w:r w:rsidR="0075282C" w:rsidRPr="0016579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65799">
        <w:rPr>
          <w:rFonts w:ascii="Times New Roman" w:hAnsi="Times New Roman" w:cs="Times New Roman"/>
          <w:sz w:val="24"/>
          <w:szCs w:val="24"/>
        </w:rPr>
        <w:t xml:space="preserve"> </w:t>
      </w:r>
      <w:r w:rsidR="009C7ACD" w:rsidRPr="00165799">
        <w:rPr>
          <w:rFonts w:ascii="Times New Roman" w:hAnsi="Times New Roman" w:cs="Times New Roman"/>
          <w:sz w:val="24"/>
          <w:szCs w:val="24"/>
        </w:rPr>
        <w:t>Distribution of tonsillectomy/adenoidectomy procedures by hospital size</w:t>
      </w:r>
    </w:p>
    <w:p w14:paraId="147BFA97" w14:textId="47C8D98D" w:rsidR="00D23DE7" w:rsidRPr="00165799" w:rsidRDefault="00D23DE7">
      <w:pPr>
        <w:tabs>
          <w:tab w:val="left" w:pos="9915"/>
        </w:tabs>
        <w:rPr>
          <w:rFonts w:ascii="Times New Roman" w:hAnsi="Times New Roman" w:cs="Times New Roman"/>
          <w:sz w:val="24"/>
          <w:szCs w:val="24"/>
        </w:rPr>
      </w:pPr>
    </w:p>
    <w:p w14:paraId="093F22E0" w14:textId="653A934A" w:rsidR="00D53DE1" w:rsidRPr="00165799" w:rsidRDefault="00430D7A">
      <w:pPr>
        <w:tabs>
          <w:tab w:val="left" w:pos="9915"/>
        </w:tabs>
        <w:rPr>
          <w:rFonts w:ascii="Times New Roman" w:hAnsi="Times New Roman" w:cs="Times New Roman"/>
          <w:sz w:val="24"/>
          <w:szCs w:val="24"/>
        </w:rPr>
      </w:pPr>
      <w:r w:rsidRPr="001657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315960" wp14:editId="673E6308">
            <wp:extent cx="7891272" cy="4663440"/>
            <wp:effectExtent l="0" t="0" r="14605" b="381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F01DBC10-8AF9-4664-A071-D9F51D3B70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6015AE7" w14:textId="2C74BF3A" w:rsidR="00E51039" w:rsidRPr="00165799" w:rsidRDefault="00E51039" w:rsidP="00E51039">
      <w:pPr>
        <w:tabs>
          <w:tab w:val="left" w:pos="9915"/>
        </w:tabs>
        <w:rPr>
          <w:rFonts w:ascii="Times New Roman" w:hAnsi="Times New Roman" w:cs="Times New Roman"/>
          <w:sz w:val="24"/>
          <w:szCs w:val="24"/>
        </w:rPr>
      </w:pPr>
    </w:p>
    <w:p w14:paraId="288BE035" w14:textId="77777777" w:rsidR="00E51039" w:rsidRPr="00165799" w:rsidRDefault="00E51039" w:rsidP="00E51039">
      <w:pPr>
        <w:tabs>
          <w:tab w:val="left" w:pos="9915"/>
        </w:tabs>
        <w:rPr>
          <w:rFonts w:ascii="Times New Roman" w:hAnsi="Times New Roman" w:cs="Times New Roman"/>
          <w:sz w:val="24"/>
          <w:szCs w:val="24"/>
        </w:rPr>
      </w:pPr>
    </w:p>
    <w:p w14:paraId="377A2A32" w14:textId="68124F0C" w:rsidR="008D5B00" w:rsidRPr="001E4331" w:rsidRDefault="00E0187C" w:rsidP="00885B02">
      <w:pPr>
        <w:tabs>
          <w:tab w:val="left" w:pos="9915"/>
        </w:tabs>
        <w:rPr>
          <w:rFonts w:ascii="Times New Roman" w:hAnsi="Times New Roman" w:cs="Times New Roman"/>
          <w:lang w:val="de-DE"/>
        </w:rPr>
      </w:pPr>
      <w:r w:rsidRPr="001E4331">
        <w:rPr>
          <w:rFonts w:ascii="Times New Roman" w:hAnsi="Times New Roman" w:cs="Times New Roman"/>
          <w:noProof/>
        </w:rPr>
        <w:drawing>
          <wp:inline distT="0" distB="0" distL="0" distR="0" wp14:anchorId="216F7500" wp14:editId="1753D27A">
            <wp:extent cx="7891272" cy="4663440"/>
            <wp:effectExtent l="0" t="0" r="14605" b="381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AC036683-2726-460F-9312-3CD5B601E12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sectPr w:rsidR="008D5B00" w:rsidRPr="001E433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A7A20" w14:textId="77777777" w:rsidR="009C3F00" w:rsidRDefault="009C3F00" w:rsidP="00AA756F">
      <w:pPr>
        <w:spacing w:after="0" w:line="240" w:lineRule="auto"/>
      </w:pPr>
      <w:r>
        <w:separator/>
      </w:r>
    </w:p>
  </w:endnote>
  <w:endnote w:type="continuationSeparator" w:id="0">
    <w:p w14:paraId="0EFED90E" w14:textId="77777777" w:rsidR="009C3F00" w:rsidRDefault="009C3F00" w:rsidP="00AA7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8060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0FB8CD" w14:textId="343C251D" w:rsidR="00130D93" w:rsidRDefault="00130D9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3849CB" w14:textId="77777777" w:rsidR="00130D93" w:rsidRDefault="00130D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5D6D1" w14:textId="77777777" w:rsidR="009C3F00" w:rsidRDefault="009C3F00" w:rsidP="00AA756F">
      <w:pPr>
        <w:spacing w:after="0" w:line="240" w:lineRule="auto"/>
      </w:pPr>
      <w:r>
        <w:separator/>
      </w:r>
    </w:p>
  </w:footnote>
  <w:footnote w:type="continuationSeparator" w:id="0">
    <w:p w14:paraId="120EE02B" w14:textId="77777777" w:rsidR="009C3F00" w:rsidRDefault="009C3F00" w:rsidP="00AA756F">
      <w:pPr>
        <w:spacing w:after="0" w:line="240" w:lineRule="auto"/>
      </w:pPr>
      <w:r>
        <w:continuationSeparator/>
      </w:r>
    </w:p>
  </w:footnote>
  <w:footnote w:id="1">
    <w:p w14:paraId="204B7FB3" w14:textId="3F9C6FDD" w:rsidR="00884952" w:rsidRDefault="0088495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="007E3DE1" w:rsidRPr="00157EDC">
          <w:rPr>
            <w:rStyle w:val="Hyperlink"/>
          </w:rPr>
          <w:t>https://datenbrowser.inek.org/</w:t>
        </w:r>
      </w:hyperlink>
    </w:p>
    <w:p w14:paraId="3CAE386A" w14:textId="77777777" w:rsidR="007E3DE1" w:rsidRPr="00884952" w:rsidRDefault="007E3DE1">
      <w:pPr>
        <w:pStyle w:val="FootnoteText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9DC1F06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 w15:restartNumberingAfterBreak="0">
    <w:nsid w:val="06E82C00"/>
    <w:multiLevelType w:val="hybridMultilevel"/>
    <w:tmpl w:val="71C4D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35A2C"/>
    <w:multiLevelType w:val="hybridMultilevel"/>
    <w:tmpl w:val="24927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C51B4"/>
    <w:multiLevelType w:val="hybridMultilevel"/>
    <w:tmpl w:val="B44A0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E0B13"/>
    <w:multiLevelType w:val="hybridMultilevel"/>
    <w:tmpl w:val="F2EE3A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4B00DC9"/>
    <w:multiLevelType w:val="hybridMultilevel"/>
    <w:tmpl w:val="1E002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98"/>
    <w:rsid w:val="00015095"/>
    <w:rsid w:val="00037CCE"/>
    <w:rsid w:val="000440C3"/>
    <w:rsid w:val="001001FD"/>
    <w:rsid w:val="00130D93"/>
    <w:rsid w:val="00132D0F"/>
    <w:rsid w:val="0016042F"/>
    <w:rsid w:val="00165799"/>
    <w:rsid w:val="001905C6"/>
    <w:rsid w:val="00196255"/>
    <w:rsid w:val="001E4331"/>
    <w:rsid w:val="00202F01"/>
    <w:rsid w:val="00207A43"/>
    <w:rsid w:val="00251326"/>
    <w:rsid w:val="0025683B"/>
    <w:rsid w:val="00256D2E"/>
    <w:rsid w:val="00291B9B"/>
    <w:rsid w:val="002A4C3E"/>
    <w:rsid w:val="002D391F"/>
    <w:rsid w:val="002F3F81"/>
    <w:rsid w:val="00344FC1"/>
    <w:rsid w:val="00403E01"/>
    <w:rsid w:val="00406FA2"/>
    <w:rsid w:val="00430D7A"/>
    <w:rsid w:val="00441498"/>
    <w:rsid w:val="00462D66"/>
    <w:rsid w:val="00490080"/>
    <w:rsid w:val="0049274A"/>
    <w:rsid w:val="004B63EF"/>
    <w:rsid w:val="004B72FB"/>
    <w:rsid w:val="004F1436"/>
    <w:rsid w:val="004F1CDE"/>
    <w:rsid w:val="005846DC"/>
    <w:rsid w:val="005B3DBB"/>
    <w:rsid w:val="005D0A24"/>
    <w:rsid w:val="005F1264"/>
    <w:rsid w:val="00621D8D"/>
    <w:rsid w:val="006220F1"/>
    <w:rsid w:val="00640DED"/>
    <w:rsid w:val="0064448D"/>
    <w:rsid w:val="00685D8C"/>
    <w:rsid w:val="006A253B"/>
    <w:rsid w:val="006A33C1"/>
    <w:rsid w:val="006E0BE4"/>
    <w:rsid w:val="006F34F4"/>
    <w:rsid w:val="00716264"/>
    <w:rsid w:val="007403BE"/>
    <w:rsid w:val="0074603E"/>
    <w:rsid w:val="0075282C"/>
    <w:rsid w:val="007758C7"/>
    <w:rsid w:val="007A60DB"/>
    <w:rsid w:val="007C4F48"/>
    <w:rsid w:val="007E3DE1"/>
    <w:rsid w:val="00861D22"/>
    <w:rsid w:val="00884952"/>
    <w:rsid w:val="00885B02"/>
    <w:rsid w:val="008C62D3"/>
    <w:rsid w:val="008D5B00"/>
    <w:rsid w:val="008F022A"/>
    <w:rsid w:val="008F1AC1"/>
    <w:rsid w:val="00920FE9"/>
    <w:rsid w:val="00956DBC"/>
    <w:rsid w:val="009978DB"/>
    <w:rsid w:val="009A2BDF"/>
    <w:rsid w:val="009C221D"/>
    <w:rsid w:val="009C3F00"/>
    <w:rsid w:val="009C7ACD"/>
    <w:rsid w:val="009E27B8"/>
    <w:rsid w:val="00A22781"/>
    <w:rsid w:val="00A62B57"/>
    <w:rsid w:val="00A64D72"/>
    <w:rsid w:val="00A72144"/>
    <w:rsid w:val="00A75131"/>
    <w:rsid w:val="00A8061E"/>
    <w:rsid w:val="00AA566F"/>
    <w:rsid w:val="00AA756F"/>
    <w:rsid w:val="00AC188F"/>
    <w:rsid w:val="00B06EA2"/>
    <w:rsid w:val="00B2228E"/>
    <w:rsid w:val="00BB33D1"/>
    <w:rsid w:val="00BC7DF5"/>
    <w:rsid w:val="00C15D6B"/>
    <w:rsid w:val="00C93FBC"/>
    <w:rsid w:val="00CA5685"/>
    <w:rsid w:val="00CD593C"/>
    <w:rsid w:val="00CF49EC"/>
    <w:rsid w:val="00D03D1B"/>
    <w:rsid w:val="00D23DE7"/>
    <w:rsid w:val="00D27C1B"/>
    <w:rsid w:val="00D34034"/>
    <w:rsid w:val="00D34E50"/>
    <w:rsid w:val="00D53DE1"/>
    <w:rsid w:val="00D5682F"/>
    <w:rsid w:val="00DB06CE"/>
    <w:rsid w:val="00DF5F82"/>
    <w:rsid w:val="00E0187C"/>
    <w:rsid w:val="00E144AD"/>
    <w:rsid w:val="00E23C00"/>
    <w:rsid w:val="00E27A9E"/>
    <w:rsid w:val="00E405E6"/>
    <w:rsid w:val="00E51039"/>
    <w:rsid w:val="00EB2CBB"/>
    <w:rsid w:val="00EF062B"/>
    <w:rsid w:val="00F06609"/>
    <w:rsid w:val="00F2130E"/>
    <w:rsid w:val="00F40B0C"/>
    <w:rsid w:val="00F670C3"/>
    <w:rsid w:val="00FE2A99"/>
    <w:rsid w:val="21E404E7"/>
    <w:rsid w:val="5928F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09A5D"/>
  <w15:chartTrackingRefBased/>
  <w15:docId w15:val="{8471EA8F-EB9B-4F63-868E-61727747D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2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B00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Bullet">
    <w:name w:val="List Bullet"/>
    <w:basedOn w:val="Normal"/>
    <w:uiPriority w:val="99"/>
    <w:unhideWhenUsed/>
    <w:rsid w:val="00861D22"/>
    <w:pPr>
      <w:numPr>
        <w:numId w:val="6"/>
      </w:numPr>
      <w:spacing w:before="120" w:after="120" w:line="360" w:lineRule="auto"/>
      <w:contextualSpacing/>
    </w:pPr>
    <w:rPr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61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1D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1D22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1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1D22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A7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56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A7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56F"/>
    <w:rPr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8495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4952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8495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E3D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3DE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E2A99"/>
    <w:pPr>
      <w:spacing w:after="0" w:line="240" w:lineRule="auto"/>
    </w:pPr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F022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8F022A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8F022A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64D72"/>
    <w:pPr>
      <w:tabs>
        <w:tab w:val="right" w:leader="dot" w:pos="12950"/>
      </w:tabs>
      <w:spacing w:after="100"/>
    </w:pPr>
    <w:rPr>
      <w:rFonts w:ascii="Times New Roman" w:eastAsiaTheme="minorEastAsia" w:hAnsi="Times New Roman" w:cs="Times New Roman"/>
      <w:b/>
      <w:bCs/>
      <w:noProof/>
      <w:sz w:val="20"/>
      <w:szCs w:val="20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8F022A"/>
    <w:pPr>
      <w:spacing w:after="100"/>
      <w:ind w:left="440"/>
    </w:pPr>
    <w:rPr>
      <w:rFonts w:eastAsiaTheme="minorEastAsi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4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hart" Target="charts/chart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atenbrowser.inek.org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2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2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Book2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worldhealthorg-my.sharepoint.com/personal/tillef_who_int/Documents/Desktop/Projects/Pub%20Kids%20Hospital%20Admissions/NEW%20Uebersicht%20Tons.%20&amp;%20Aden._280222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.bin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ALL_PCCL!$B$1</c:f>
              <c:strCache>
                <c:ptCount val="1"/>
                <c:pt idx="0">
                  <c:v>PCCL0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ALL_PCCL!$A$2:$A$37</c:f>
              <c:strCache>
                <c:ptCount val="36"/>
                <c:pt idx="0">
                  <c:v>January</c:v>
                </c:pt>
                <c:pt idx="1">
                  <c:v>February</c:v>
                </c:pt>
                <c:pt idx="2">
                  <c:v>March</c:v>
                </c:pt>
                <c:pt idx="3">
                  <c:v>April</c:v>
                </c:pt>
                <c:pt idx="4">
                  <c:v>May</c:v>
                </c:pt>
                <c:pt idx="5">
                  <c:v>June</c:v>
                </c:pt>
                <c:pt idx="6">
                  <c:v>July</c:v>
                </c:pt>
                <c:pt idx="7">
                  <c:v>August</c:v>
                </c:pt>
                <c:pt idx="8">
                  <c:v>September</c:v>
                </c:pt>
                <c:pt idx="9">
                  <c:v>October</c:v>
                </c:pt>
                <c:pt idx="10">
                  <c:v>November</c:v>
                </c:pt>
                <c:pt idx="11">
                  <c:v>December</c:v>
                </c:pt>
                <c:pt idx="12">
                  <c:v>January</c:v>
                </c:pt>
                <c:pt idx="13">
                  <c:v>February</c:v>
                </c:pt>
                <c:pt idx="14">
                  <c:v>March</c:v>
                </c:pt>
                <c:pt idx="15">
                  <c:v>April</c:v>
                </c:pt>
                <c:pt idx="16">
                  <c:v>May</c:v>
                </c:pt>
                <c:pt idx="17">
                  <c:v>June</c:v>
                </c:pt>
                <c:pt idx="18">
                  <c:v>July</c:v>
                </c:pt>
                <c:pt idx="19">
                  <c:v>August</c:v>
                </c:pt>
                <c:pt idx="20">
                  <c:v>September</c:v>
                </c:pt>
                <c:pt idx="21">
                  <c:v>October</c:v>
                </c:pt>
                <c:pt idx="22">
                  <c:v>November</c:v>
                </c:pt>
                <c:pt idx="23">
                  <c:v>December</c:v>
                </c:pt>
                <c:pt idx="24">
                  <c:v>January</c:v>
                </c:pt>
                <c:pt idx="25">
                  <c:v>February</c:v>
                </c:pt>
                <c:pt idx="26">
                  <c:v>March</c:v>
                </c:pt>
                <c:pt idx="27">
                  <c:v>April</c:v>
                </c:pt>
                <c:pt idx="28">
                  <c:v>May</c:v>
                </c:pt>
                <c:pt idx="29">
                  <c:v>June</c:v>
                </c:pt>
                <c:pt idx="30">
                  <c:v>July</c:v>
                </c:pt>
                <c:pt idx="31">
                  <c:v>August</c:v>
                </c:pt>
                <c:pt idx="32">
                  <c:v>September</c:v>
                </c:pt>
                <c:pt idx="33">
                  <c:v>October</c:v>
                </c:pt>
                <c:pt idx="34">
                  <c:v>November</c:v>
                </c:pt>
                <c:pt idx="35">
                  <c:v>December</c:v>
                </c:pt>
              </c:strCache>
            </c:strRef>
          </c:cat>
          <c:val>
            <c:numRef>
              <c:f>ALL_PCCL!$B$2:$B$37</c:f>
              <c:numCache>
                <c:formatCode>0.00%</c:formatCode>
                <c:ptCount val="36"/>
                <c:pt idx="0">
                  <c:v>0.61000944287063263</c:v>
                </c:pt>
                <c:pt idx="1">
                  <c:v>0.60170697012802277</c:v>
                </c:pt>
                <c:pt idx="2">
                  <c:v>0.57304785894206545</c:v>
                </c:pt>
                <c:pt idx="3">
                  <c:v>0.60762100926879503</c:v>
                </c:pt>
                <c:pt idx="4">
                  <c:v>0.57261904761904758</c:v>
                </c:pt>
                <c:pt idx="5">
                  <c:v>0.58815612382234184</c:v>
                </c:pt>
                <c:pt idx="6">
                  <c:v>0.58423645320197048</c:v>
                </c:pt>
                <c:pt idx="7">
                  <c:v>0.62609786700125469</c:v>
                </c:pt>
                <c:pt idx="8">
                  <c:v>0.61262376237623761</c:v>
                </c:pt>
                <c:pt idx="9">
                  <c:v>0.62360122075279756</c:v>
                </c:pt>
                <c:pt idx="10">
                  <c:v>0.57719054242002776</c:v>
                </c:pt>
                <c:pt idx="11">
                  <c:v>0.6593886462882097</c:v>
                </c:pt>
                <c:pt idx="12">
                  <c:v>0.5869980879541109</c:v>
                </c:pt>
                <c:pt idx="13">
                  <c:v>0.55523672883787656</c:v>
                </c:pt>
                <c:pt idx="14">
                  <c:v>0.58505154639175261</c:v>
                </c:pt>
                <c:pt idx="15">
                  <c:v>0.58401639344262291</c:v>
                </c:pt>
                <c:pt idx="16">
                  <c:v>0.53856209150326795</c:v>
                </c:pt>
                <c:pt idx="17">
                  <c:v>0.55541718555417185</c:v>
                </c:pt>
                <c:pt idx="18">
                  <c:v>0.57230142566191444</c:v>
                </c:pt>
                <c:pt idx="19">
                  <c:v>0.5629965947786606</c:v>
                </c:pt>
                <c:pt idx="20">
                  <c:v>0.58313253012048194</c:v>
                </c:pt>
                <c:pt idx="21">
                  <c:v>0.57921810699588472</c:v>
                </c:pt>
                <c:pt idx="22">
                  <c:v>0.58207070707070707</c:v>
                </c:pt>
                <c:pt idx="23">
                  <c:v>0.58953168044077131</c:v>
                </c:pt>
                <c:pt idx="24">
                  <c:v>0.55674102812803106</c:v>
                </c:pt>
                <c:pt idx="25">
                  <c:v>0.58669833729216148</c:v>
                </c:pt>
                <c:pt idx="26">
                  <c:v>0.61480686695278974</c:v>
                </c:pt>
                <c:pt idx="27">
                  <c:v>0.59368635437881878</c:v>
                </c:pt>
                <c:pt idx="28">
                  <c:v>0.55213270142180093</c:v>
                </c:pt>
                <c:pt idx="29">
                  <c:v>0.57055961070559613</c:v>
                </c:pt>
                <c:pt idx="30">
                  <c:v>0.59661354581673309</c:v>
                </c:pt>
                <c:pt idx="31">
                  <c:v>0.56614349775784756</c:v>
                </c:pt>
                <c:pt idx="32">
                  <c:v>0.60446780551905388</c:v>
                </c:pt>
                <c:pt idx="33">
                  <c:v>0.59740259740259738</c:v>
                </c:pt>
                <c:pt idx="34">
                  <c:v>0.62049549549549554</c:v>
                </c:pt>
                <c:pt idx="35">
                  <c:v>0.65883977900552482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A3-420C-A2E4-5BDC0C838FC7}"/>
            </c:ext>
          </c:extLst>
        </c:ser>
        <c:ser>
          <c:idx val="1"/>
          <c:order val="1"/>
          <c:tx>
            <c:strRef>
              <c:f>ALL_PCCL!$C$1</c:f>
              <c:strCache>
                <c:ptCount val="1"/>
                <c:pt idx="0">
                  <c:v>PCCL1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ALL_PCCL!$A$2:$A$37</c:f>
              <c:strCache>
                <c:ptCount val="36"/>
                <c:pt idx="0">
                  <c:v>January</c:v>
                </c:pt>
                <c:pt idx="1">
                  <c:v>February</c:v>
                </c:pt>
                <c:pt idx="2">
                  <c:v>March</c:v>
                </c:pt>
                <c:pt idx="3">
                  <c:v>April</c:v>
                </c:pt>
                <c:pt idx="4">
                  <c:v>May</c:v>
                </c:pt>
                <c:pt idx="5">
                  <c:v>June</c:v>
                </c:pt>
                <c:pt idx="6">
                  <c:v>July</c:v>
                </c:pt>
                <c:pt idx="7">
                  <c:v>August</c:v>
                </c:pt>
                <c:pt idx="8">
                  <c:v>September</c:v>
                </c:pt>
                <c:pt idx="9">
                  <c:v>October</c:v>
                </c:pt>
                <c:pt idx="10">
                  <c:v>November</c:v>
                </c:pt>
                <c:pt idx="11">
                  <c:v>December</c:v>
                </c:pt>
                <c:pt idx="12">
                  <c:v>January</c:v>
                </c:pt>
                <c:pt idx="13">
                  <c:v>February</c:v>
                </c:pt>
                <c:pt idx="14">
                  <c:v>March</c:v>
                </c:pt>
                <c:pt idx="15">
                  <c:v>April</c:v>
                </c:pt>
                <c:pt idx="16">
                  <c:v>May</c:v>
                </c:pt>
                <c:pt idx="17">
                  <c:v>June</c:v>
                </c:pt>
                <c:pt idx="18">
                  <c:v>July</c:v>
                </c:pt>
                <c:pt idx="19">
                  <c:v>August</c:v>
                </c:pt>
                <c:pt idx="20">
                  <c:v>September</c:v>
                </c:pt>
                <c:pt idx="21">
                  <c:v>October</c:v>
                </c:pt>
                <c:pt idx="22">
                  <c:v>November</c:v>
                </c:pt>
                <c:pt idx="23">
                  <c:v>December</c:v>
                </c:pt>
                <c:pt idx="24">
                  <c:v>January</c:v>
                </c:pt>
                <c:pt idx="25">
                  <c:v>February</c:v>
                </c:pt>
                <c:pt idx="26">
                  <c:v>March</c:v>
                </c:pt>
                <c:pt idx="27">
                  <c:v>April</c:v>
                </c:pt>
                <c:pt idx="28">
                  <c:v>May</c:v>
                </c:pt>
                <c:pt idx="29">
                  <c:v>June</c:v>
                </c:pt>
                <c:pt idx="30">
                  <c:v>July</c:v>
                </c:pt>
                <c:pt idx="31">
                  <c:v>August</c:v>
                </c:pt>
                <c:pt idx="32">
                  <c:v>September</c:v>
                </c:pt>
                <c:pt idx="33">
                  <c:v>October</c:v>
                </c:pt>
                <c:pt idx="34">
                  <c:v>November</c:v>
                </c:pt>
                <c:pt idx="35">
                  <c:v>December</c:v>
                </c:pt>
              </c:strCache>
            </c:strRef>
          </c:cat>
          <c:val>
            <c:numRef>
              <c:f>ALL_PCCL!$C$2:$C$37</c:f>
              <c:numCache>
                <c:formatCode>0.00%</c:formatCode>
                <c:ptCount val="36"/>
                <c:pt idx="0">
                  <c:v>6.2322946175637391E-2</c:v>
                </c:pt>
                <c:pt idx="1">
                  <c:v>7.1123755334281655E-2</c:v>
                </c:pt>
                <c:pt idx="2">
                  <c:v>6.6750629722921909E-2</c:v>
                </c:pt>
                <c:pt idx="3">
                  <c:v>6.1791967044284239E-2</c:v>
                </c:pt>
                <c:pt idx="4">
                  <c:v>7.1428571428571425E-2</c:v>
                </c:pt>
                <c:pt idx="5">
                  <c:v>7.1332436069986543E-2</c:v>
                </c:pt>
                <c:pt idx="6">
                  <c:v>6.2068965517241378E-2</c:v>
                </c:pt>
                <c:pt idx="7">
                  <c:v>6.775407779171895E-2</c:v>
                </c:pt>
                <c:pt idx="8">
                  <c:v>6.0643564356435642E-2</c:v>
                </c:pt>
                <c:pt idx="9">
                  <c:v>4.9847405900305189E-2</c:v>
                </c:pt>
                <c:pt idx="10">
                  <c:v>6.8150208623087627E-2</c:v>
                </c:pt>
                <c:pt idx="11">
                  <c:v>7.2780203784570591E-2</c:v>
                </c:pt>
                <c:pt idx="12">
                  <c:v>4.6845124282982792E-2</c:v>
                </c:pt>
                <c:pt idx="13">
                  <c:v>8.3213773314203723E-2</c:v>
                </c:pt>
                <c:pt idx="14">
                  <c:v>4.6391752577319589E-2</c:v>
                </c:pt>
                <c:pt idx="15">
                  <c:v>6.5573770491803282E-2</c:v>
                </c:pt>
                <c:pt idx="16">
                  <c:v>7.4509803921568626E-2</c:v>
                </c:pt>
                <c:pt idx="17">
                  <c:v>8.8418430884184301E-2</c:v>
                </c:pt>
                <c:pt idx="18">
                  <c:v>7.8411405295315678E-2</c:v>
                </c:pt>
                <c:pt idx="19">
                  <c:v>8.0590238365493755E-2</c:v>
                </c:pt>
                <c:pt idx="20">
                  <c:v>5.5421686746987948E-2</c:v>
                </c:pt>
                <c:pt idx="21">
                  <c:v>4.5267489711934158E-2</c:v>
                </c:pt>
                <c:pt idx="22">
                  <c:v>5.4292929292929303E-2</c:v>
                </c:pt>
                <c:pt idx="23">
                  <c:v>6.1983471074380167E-2</c:v>
                </c:pt>
                <c:pt idx="24">
                  <c:v>5.7225994180407372E-2</c:v>
                </c:pt>
                <c:pt idx="25">
                  <c:v>4.9881235154394299E-2</c:v>
                </c:pt>
                <c:pt idx="26">
                  <c:v>5.0429184549356215E-2</c:v>
                </c:pt>
                <c:pt idx="27">
                  <c:v>5.7026476578411402E-2</c:v>
                </c:pt>
                <c:pt idx="28">
                  <c:v>5.9241706161137442E-2</c:v>
                </c:pt>
                <c:pt idx="29">
                  <c:v>6.9343065693430656E-2</c:v>
                </c:pt>
                <c:pt idx="30">
                  <c:v>3.7848605577689244E-2</c:v>
                </c:pt>
                <c:pt idx="31">
                  <c:v>6.1659192825112105E-2</c:v>
                </c:pt>
                <c:pt idx="32">
                  <c:v>4.9934296977660969E-2</c:v>
                </c:pt>
                <c:pt idx="33">
                  <c:v>4.5954045954045952E-2</c:v>
                </c:pt>
                <c:pt idx="34">
                  <c:v>5.7432432432432436E-2</c:v>
                </c:pt>
                <c:pt idx="35">
                  <c:v>4.0055248618784532E-2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6A3-420C-A2E4-5BDC0C838FC7}"/>
            </c:ext>
          </c:extLst>
        </c:ser>
        <c:ser>
          <c:idx val="2"/>
          <c:order val="2"/>
          <c:tx>
            <c:strRef>
              <c:f>ALL_PCCL!$D$1</c:f>
              <c:strCache>
                <c:ptCount val="1"/>
                <c:pt idx="0">
                  <c:v>PCCL2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ALL_PCCL!$A$2:$A$37</c:f>
              <c:strCache>
                <c:ptCount val="36"/>
                <c:pt idx="0">
                  <c:v>January</c:v>
                </c:pt>
                <c:pt idx="1">
                  <c:v>February</c:v>
                </c:pt>
                <c:pt idx="2">
                  <c:v>March</c:v>
                </c:pt>
                <c:pt idx="3">
                  <c:v>April</c:v>
                </c:pt>
                <c:pt idx="4">
                  <c:v>May</c:v>
                </c:pt>
                <c:pt idx="5">
                  <c:v>June</c:v>
                </c:pt>
                <c:pt idx="6">
                  <c:v>July</c:v>
                </c:pt>
                <c:pt idx="7">
                  <c:v>August</c:v>
                </c:pt>
                <c:pt idx="8">
                  <c:v>September</c:v>
                </c:pt>
                <c:pt idx="9">
                  <c:v>October</c:v>
                </c:pt>
                <c:pt idx="10">
                  <c:v>November</c:v>
                </c:pt>
                <c:pt idx="11">
                  <c:v>December</c:v>
                </c:pt>
                <c:pt idx="12">
                  <c:v>January</c:v>
                </c:pt>
                <c:pt idx="13">
                  <c:v>February</c:v>
                </c:pt>
                <c:pt idx="14">
                  <c:v>March</c:v>
                </c:pt>
                <c:pt idx="15">
                  <c:v>April</c:v>
                </c:pt>
                <c:pt idx="16">
                  <c:v>May</c:v>
                </c:pt>
                <c:pt idx="17">
                  <c:v>June</c:v>
                </c:pt>
                <c:pt idx="18">
                  <c:v>July</c:v>
                </c:pt>
                <c:pt idx="19">
                  <c:v>August</c:v>
                </c:pt>
                <c:pt idx="20">
                  <c:v>September</c:v>
                </c:pt>
                <c:pt idx="21">
                  <c:v>October</c:v>
                </c:pt>
                <c:pt idx="22">
                  <c:v>November</c:v>
                </c:pt>
                <c:pt idx="23">
                  <c:v>December</c:v>
                </c:pt>
                <c:pt idx="24">
                  <c:v>January</c:v>
                </c:pt>
                <c:pt idx="25">
                  <c:v>February</c:v>
                </c:pt>
                <c:pt idx="26">
                  <c:v>March</c:v>
                </c:pt>
                <c:pt idx="27">
                  <c:v>April</c:v>
                </c:pt>
                <c:pt idx="28">
                  <c:v>May</c:v>
                </c:pt>
                <c:pt idx="29">
                  <c:v>June</c:v>
                </c:pt>
                <c:pt idx="30">
                  <c:v>July</c:v>
                </c:pt>
                <c:pt idx="31">
                  <c:v>August</c:v>
                </c:pt>
                <c:pt idx="32">
                  <c:v>September</c:v>
                </c:pt>
                <c:pt idx="33">
                  <c:v>October</c:v>
                </c:pt>
                <c:pt idx="34">
                  <c:v>November</c:v>
                </c:pt>
                <c:pt idx="35">
                  <c:v>December</c:v>
                </c:pt>
              </c:strCache>
            </c:strRef>
          </c:cat>
          <c:val>
            <c:numRef>
              <c:f>ALL_PCCL!$D$2:$D$37</c:f>
              <c:numCache>
                <c:formatCode>0.00%</c:formatCode>
                <c:ptCount val="36"/>
                <c:pt idx="0">
                  <c:v>0.1501416430594901</c:v>
                </c:pt>
                <c:pt idx="1">
                  <c:v>0.14935988620199148</c:v>
                </c:pt>
                <c:pt idx="2">
                  <c:v>0.16120906801007556</c:v>
                </c:pt>
                <c:pt idx="3">
                  <c:v>0.15550978372811536</c:v>
                </c:pt>
                <c:pt idx="4">
                  <c:v>0.15714285714285714</c:v>
                </c:pt>
                <c:pt idx="5">
                  <c:v>0.14535666218034993</c:v>
                </c:pt>
                <c:pt idx="6">
                  <c:v>0.1704433497536946</c:v>
                </c:pt>
                <c:pt idx="7">
                  <c:v>0.14554579673776663</c:v>
                </c:pt>
                <c:pt idx="8">
                  <c:v>0.14108910891089108</c:v>
                </c:pt>
                <c:pt idx="9">
                  <c:v>0.1363173957273652</c:v>
                </c:pt>
                <c:pt idx="10">
                  <c:v>0.17385257301808069</c:v>
                </c:pt>
                <c:pt idx="11">
                  <c:v>0.1339155749636099</c:v>
                </c:pt>
                <c:pt idx="12">
                  <c:v>0.16061185468451242</c:v>
                </c:pt>
                <c:pt idx="13">
                  <c:v>0.15781922525107603</c:v>
                </c:pt>
                <c:pt idx="14">
                  <c:v>0.16365979381443299</c:v>
                </c:pt>
                <c:pt idx="15">
                  <c:v>0.16290983606557374</c:v>
                </c:pt>
                <c:pt idx="16">
                  <c:v>0.16209150326797384</c:v>
                </c:pt>
                <c:pt idx="17">
                  <c:v>0.15940224159402241</c:v>
                </c:pt>
                <c:pt idx="18">
                  <c:v>0.164969450101833</c:v>
                </c:pt>
                <c:pt idx="19">
                  <c:v>0.1623155505107832</c:v>
                </c:pt>
                <c:pt idx="20">
                  <c:v>0.15421686746987953</c:v>
                </c:pt>
                <c:pt idx="21">
                  <c:v>0.1779835390946502</c:v>
                </c:pt>
                <c:pt idx="22">
                  <c:v>0.14393939393939395</c:v>
                </c:pt>
                <c:pt idx="23">
                  <c:v>0.17493112947658399</c:v>
                </c:pt>
                <c:pt idx="24">
                  <c:v>0.15906886517943744</c:v>
                </c:pt>
                <c:pt idx="25">
                  <c:v>0.13895486935866982</c:v>
                </c:pt>
                <c:pt idx="26">
                  <c:v>0.12660944206008584</c:v>
                </c:pt>
                <c:pt idx="27">
                  <c:v>0.15987780040733199</c:v>
                </c:pt>
                <c:pt idx="28">
                  <c:v>0.16113744075829384</c:v>
                </c:pt>
                <c:pt idx="29">
                  <c:v>0.15206812652068127</c:v>
                </c:pt>
                <c:pt idx="30">
                  <c:v>0.16035856573705179</c:v>
                </c:pt>
                <c:pt idx="31">
                  <c:v>0.15134529147982062</c:v>
                </c:pt>
                <c:pt idx="32">
                  <c:v>0.16557161629434955</c:v>
                </c:pt>
                <c:pt idx="33">
                  <c:v>0.1648351648351648</c:v>
                </c:pt>
                <c:pt idx="34">
                  <c:v>0.14414414414414414</c:v>
                </c:pt>
                <c:pt idx="35">
                  <c:v>0.14088397790055249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6A3-420C-A2E4-5BDC0C838FC7}"/>
            </c:ext>
          </c:extLst>
        </c:ser>
        <c:ser>
          <c:idx val="3"/>
          <c:order val="3"/>
          <c:tx>
            <c:strRef>
              <c:f>ALL_PCCL!$E$1</c:f>
              <c:strCache>
                <c:ptCount val="1"/>
                <c:pt idx="0">
                  <c:v>PCCL3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ALL_PCCL!$A$2:$A$37</c:f>
              <c:strCache>
                <c:ptCount val="36"/>
                <c:pt idx="0">
                  <c:v>January</c:v>
                </c:pt>
                <c:pt idx="1">
                  <c:v>February</c:v>
                </c:pt>
                <c:pt idx="2">
                  <c:v>March</c:v>
                </c:pt>
                <c:pt idx="3">
                  <c:v>April</c:v>
                </c:pt>
                <c:pt idx="4">
                  <c:v>May</c:v>
                </c:pt>
                <c:pt idx="5">
                  <c:v>June</c:v>
                </c:pt>
                <c:pt idx="6">
                  <c:v>July</c:v>
                </c:pt>
                <c:pt idx="7">
                  <c:v>August</c:v>
                </c:pt>
                <c:pt idx="8">
                  <c:v>September</c:v>
                </c:pt>
                <c:pt idx="9">
                  <c:v>October</c:v>
                </c:pt>
                <c:pt idx="10">
                  <c:v>November</c:v>
                </c:pt>
                <c:pt idx="11">
                  <c:v>December</c:v>
                </c:pt>
                <c:pt idx="12">
                  <c:v>January</c:v>
                </c:pt>
                <c:pt idx="13">
                  <c:v>February</c:v>
                </c:pt>
                <c:pt idx="14">
                  <c:v>March</c:v>
                </c:pt>
                <c:pt idx="15">
                  <c:v>April</c:v>
                </c:pt>
                <c:pt idx="16">
                  <c:v>May</c:v>
                </c:pt>
                <c:pt idx="17">
                  <c:v>June</c:v>
                </c:pt>
                <c:pt idx="18">
                  <c:v>July</c:v>
                </c:pt>
                <c:pt idx="19">
                  <c:v>August</c:v>
                </c:pt>
                <c:pt idx="20">
                  <c:v>September</c:v>
                </c:pt>
                <c:pt idx="21">
                  <c:v>October</c:v>
                </c:pt>
                <c:pt idx="22">
                  <c:v>November</c:v>
                </c:pt>
                <c:pt idx="23">
                  <c:v>December</c:v>
                </c:pt>
                <c:pt idx="24">
                  <c:v>January</c:v>
                </c:pt>
                <c:pt idx="25">
                  <c:v>February</c:v>
                </c:pt>
                <c:pt idx="26">
                  <c:v>March</c:v>
                </c:pt>
                <c:pt idx="27">
                  <c:v>April</c:v>
                </c:pt>
                <c:pt idx="28">
                  <c:v>May</c:v>
                </c:pt>
                <c:pt idx="29">
                  <c:v>June</c:v>
                </c:pt>
                <c:pt idx="30">
                  <c:v>July</c:v>
                </c:pt>
                <c:pt idx="31">
                  <c:v>August</c:v>
                </c:pt>
                <c:pt idx="32">
                  <c:v>September</c:v>
                </c:pt>
                <c:pt idx="33">
                  <c:v>October</c:v>
                </c:pt>
                <c:pt idx="34">
                  <c:v>November</c:v>
                </c:pt>
                <c:pt idx="35">
                  <c:v>December</c:v>
                </c:pt>
              </c:strCache>
            </c:strRef>
          </c:cat>
          <c:val>
            <c:numRef>
              <c:f>ALL_PCCL!$E$2:$E$37</c:f>
              <c:numCache>
                <c:formatCode>0.00%</c:formatCode>
                <c:ptCount val="36"/>
                <c:pt idx="0">
                  <c:v>0.11142587346553352</c:v>
                </c:pt>
                <c:pt idx="1">
                  <c:v>0.1081081081081081</c:v>
                </c:pt>
                <c:pt idx="2">
                  <c:v>0.10831234256926953</c:v>
                </c:pt>
                <c:pt idx="3">
                  <c:v>0.10401647785787847</c:v>
                </c:pt>
                <c:pt idx="4">
                  <c:v>0.12261904761904761</c:v>
                </c:pt>
                <c:pt idx="5">
                  <c:v>0.12382234185733512</c:v>
                </c:pt>
                <c:pt idx="6">
                  <c:v>0.12610837438423644</c:v>
                </c:pt>
                <c:pt idx="7">
                  <c:v>0.1053952321204517</c:v>
                </c:pt>
                <c:pt idx="8">
                  <c:v>0.10891089108910892</c:v>
                </c:pt>
                <c:pt idx="9">
                  <c:v>0.11190233977619531</c:v>
                </c:pt>
                <c:pt idx="10">
                  <c:v>0.11404728789986091</c:v>
                </c:pt>
                <c:pt idx="11">
                  <c:v>9.3158660844250368E-2</c:v>
                </c:pt>
                <c:pt idx="12">
                  <c:v>0.13097514340344169</c:v>
                </c:pt>
                <c:pt idx="13">
                  <c:v>0.1176470588235294</c:v>
                </c:pt>
                <c:pt idx="14">
                  <c:v>0.11469072164948453</c:v>
                </c:pt>
                <c:pt idx="15">
                  <c:v>0.12090163934426229</c:v>
                </c:pt>
                <c:pt idx="16">
                  <c:v>0.12941176470588237</c:v>
                </c:pt>
                <c:pt idx="17">
                  <c:v>0.1183063511830635</c:v>
                </c:pt>
                <c:pt idx="18">
                  <c:v>0.11303462321792263</c:v>
                </c:pt>
                <c:pt idx="19">
                  <c:v>0.12258796821793416</c:v>
                </c:pt>
                <c:pt idx="20">
                  <c:v>0.12530120481927712</c:v>
                </c:pt>
                <c:pt idx="21">
                  <c:v>0.12345679012345678</c:v>
                </c:pt>
                <c:pt idx="22">
                  <c:v>0.14772727272727273</c:v>
                </c:pt>
                <c:pt idx="23">
                  <c:v>0.12672176308539945</c:v>
                </c:pt>
                <c:pt idx="24">
                  <c:v>0.14742967992240544</c:v>
                </c:pt>
                <c:pt idx="25">
                  <c:v>0.12351543942992875</c:v>
                </c:pt>
                <c:pt idx="26">
                  <c:v>0.11266094420600858</c:v>
                </c:pt>
                <c:pt idx="27">
                  <c:v>0.11812627291242363</c:v>
                </c:pt>
                <c:pt idx="28">
                  <c:v>0.13388625592417061</c:v>
                </c:pt>
                <c:pt idx="29">
                  <c:v>0.10340632603406325</c:v>
                </c:pt>
                <c:pt idx="30">
                  <c:v>0.12549800796812749</c:v>
                </c:pt>
                <c:pt idx="31">
                  <c:v>0.14686098654708521</c:v>
                </c:pt>
                <c:pt idx="32">
                  <c:v>0.1011826544021025</c:v>
                </c:pt>
                <c:pt idx="33">
                  <c:v>0.11488511488511488</c:v>
                </c:pt>
                <c:pt idx="34">
                  <c:v>0.11036036036036036</c:v>
                </c:pt>
                <c:pt idx="35">
                  <c:v>0.12016574585635359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6A3-420C-A2E4-5BDC0C838FC7}"/>
            </c:ext>
          </c:extLst>
        </c:ser>
        <c:ser>
          <c:idx val="4"/>
          <c:order val="4"/>
          <c:tx>
            <c:strRef>
              <c:f>ALL_PCCL!$F$1</c:f>
              <c:strCache>
                <c:ptCount val="1"/>
                <c:pt idx="0">
                  <c:v>PCCL4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ALL_PCCL!$A$2:$A$37</c:f>
              <c:strCache>
                <c:ptCount val="36"/>
                <c:pt idx="0">
                  <c:v>January</c:v>
                </c:pt>
                <c:pt idx="1">
                  <c:v>February</c:v>
                </c:pt>
                <c:pt idx="2">
                  <c:v>March</c:v>
                </c:pt>
                <c:pt idx="3">
                  <c:v>April</c:v>
                </c:pt>
                <c:pt idx="4">
                  <c:v>May</c:v>
                </c:pt>
                <c:pt idx="5">
                  <c:v>June</c:v>
                </c:pt>
                <c:pt idx="6">
                  <c:v>July</c:v>
                </c:pt>
                <c:pt idx="7">
                  <c:v>August</c:v>
                </c:pt>
                <c:pt idx="8">
                  <c:v>September</c:v>
                </c:pt>
                <c:pt idx="9">
                  <c:v>October</c:v>
                </c:pt>
                <c:pt idx="10">
                  <c:v>November</c:v>
                </c:pt>
                <c:pt idx="11">
                  <c:v>December</c:v>
                </c:pt>
                <c:pt idx="12">
                  <c:v>January</c:v>
                </c:pt>
                <c:pt idx="13">
                  <c:v>February</c:v>
                </c:pt>
                <c:pt idx="14">
                  <c:v>March</c:v>
                </c:pt>
                <c:pt idx="15">
                  <c:v>April</c:v>
                </c:pt>
                <c:pt idx="16">
                  <c:v>May</c:v>
                </c:pt>
                <c:pt idx="17">
                  <c:v>June</c:v>
                </c:pt>
                <c:pt idx="18">
                  <c:v>July</c:v>
                </c:pt>
                <c:pt idx="19">
                  <c:v>August</c:v>
                </c:pt>
                <c:pt idx="20">
                  <c:v>September</c:v>
                </c:pt>
                <c:pt idx="21">
                  <c:v>October</c:v>
                </c:pt>
                <c:pt idx="22">
                  <c:v>November</c:v>
                </c:pt>
                <c:pt idx="23">
                  <c:v>December</c:v>
                </c:pt>
                <c:pt idx="24">
                  <c:v>January</c:v>
                </c:pt>
                <c:pt idx="25">
                  <c:v>February</c:v>
                </c:pt>
                <c:pt idx="26">
                  <c:v>March</c:v>
                </c:pt>
                <c:pt idx="27">
                  <c:v>April</c:v>
                </c:pt>
                <c:pt idx="28">
                  <c:v>May</c:v>
                </c:pt>
                <c:pt idx="29">
                  <c:v>June</c:v>
                </c:pt>
                <c:pt idx="30">
                  <c:v>July</c:v>
                </c:pt>
                <c:pt idx="31">
                  <c:v>August</c:v>
                </c:pt>
                <c:pt idx="32">
                  <c:v>September</c:v>
                </c:pt>
                <c:pt idx="33">
                  <c:v>October</c:v>
                </c:pt>
                <c:pt idx="34">
                  <c:v>November</c:v>
                </c:pt>
                <c:pt idx="35">
                  <c:v>December</c:v>
                </c:pt>
              </c:strCache>
            </c:strRef>
          </c:cat>
          <c:val>
            <c:numRef>
              <c:f>ALL_PCCL!$F$2:$F$37</c:f>
              <c:numCache>
                <c:formatCode>0.00%</c:formatCode>
                <c:ptCount val="36"/>
                <c:pt idx="0">
                  <c:v>5.1935788479697827E-2</c:v>
                </c:pt>
                <c:pt idx="1">
                  <c:v>6.2588904694167849E-2</c:v>
                </c:pt>
                <c:pt idx="2">
                  <c:v>7.8085642317380355E-2</c:v>
                </c:pt>
                <c:pt idx="3">
                  <c:v>6.0762100926879503E-2</c:v>
                </c:pt>
                <c:pt idx="4">
                  <c:v>7.1428571428571425E-2</c:v>
                </c:pt>
                <c:pt idx="5">
                  <c:v>6.0565275908479134E-2</c:v>
                </c:pt>
                <c:pt idx="6">
                  <c:v>4.5320197044334973E-2</c:v>
                </c:pt>
                <c:pt idx="7">
                  <c:v>4.2659974905897118E-2</c:v>
                </c:pt>
                <c:pt idx="8">
                  <c:v>5.9405940594059403E-2</c:v>
                </c:pt>
                <c:pt idx="9">
                  <c:v>6.8158697863682602E-2</c:v>
                </c:pt>
                <c:pt idx="10">
                  <c:v>5.8414464534075103E-2</c:v>
                </c:pt>
                <c:pt idx="11">
                  <c:v>4.0756914119359534E-2</c:v>
                </c:pt>
                <c:pt idx="12">
                  <c:v>6.5009560229445512E-2</c:v>
                </c:pt>
                <c:pt idx="13">
                  <c:v>7.1736011477761832E-2</c:v>
                </c:pt>
                <c:pt idx="14">
                  <c:v>7.603092783505154E-2</c:v>
                </c:pt>
                <c:pt idx="15">
                  <c:v>5.9426229508196718E-2</c:v>
                </c:pt>
                <c:pt idx="16">
                  <c:v>7.5816993464052282E-2</c:v>
                </c:pt>
                <c:pt idx="17">
                  <c:v>6.6002490660024907E-2</c:v>
                </c:pt>
                <c:pt idx="18">
                  <c:v>6.1099796334012219E-2</c:v>
                </c:pt>
                <c:pt idx="19">
                  <c:v>5.7888762769580021E-2</c:v>
                </c:pt>
                <c:pt idx="20">
                  <c:v>6.9879518072289162E-2</c:v>
                </c:pt>
                <c:pt idx="21">
                  <c:v>6.584362139917696E-2</c:v>
                </c:pt>
                <c:pt idx="22">
                  <c:v>6.3131313131313135E-2</c:v>
                </c:pt>
                <c:pt idx="23">
                  <c:v>4.4077134986225897E-2</c:v>
                </c:pt>
                <c:pt idx="24">
                  <c:v>6.9835111542192047E-2</c:v>
                </c:pt>
                <c:pt idx="25">
                  <c:v>8.7885985748218529E-2</c:v>
                </c:pt>
                <c:pt idx="26">
                  <c:v>7.9399141630901282E-2</c:v>
                </c:pt>
                <c:pt idx="27">
                  <c:v>6.313645621181263E-2</c:v>
                </c:pt>
                <c:pt idx="28">
                  <c:v>7.7014218009478677E-2</c:v>
                </c:pt>
                <c:pt idx="29">
                  <c:v>8.7591240875912413E-2</c:v>
                </c:pt>
                <c:pt idx="30">
                  <c:v>7.1713147410358571E-2</c:v>
                </c:pt>
                <c:pt idx="31">
                  <c:v>6.838565022421525E-2</c:v>
                </c:pt>
                <c:pt idx="32">
                  <c:v>7.0959264126149807E-2</c:v>
                </c:pt>
                <c:pt idx="33">
                  <c:v>6.6933066933066929E-2</c:v>
                </c:pt>
                <c:pt idx="34">
                  <c:v>6.4189189189189186E-2</c:v>
                </c:pt>
                <c:pt idx="35">
                  <c:v>4.0055248618784532E-2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6A3-420C-A2E4-5BDC0C838FC7}"/>
            </c:ext>
          </c:extLst>
        </c:ser>
        <c:ser>
          <c:idx val="5"/>
          <c:order val="5"/>
          <c:tx>
            <c:strRef>
              <c:f>ALL_PCCL!$G$1</c:f>
              <c:strCache>
                <c:ptCount val="1"/>
                <c:pt idx="0">
                  <c:v>PCCL5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ALL_PCCL!$A$2:$A$37</c:f>
              <c:strCache>
                <c:ptCount val="36"/>
                <c:pt idx="0">
                  <c:v>January</c:v>
                </c:pt>
                <c:pt idx="1">
                  <c:v>February</c:v>
                </c:pt>
                <c:pt idx="2">
                  <c:v>March</c:v>
                </c:pt>
                <c:pt idx="3">
                  <c:v>April</c:v>
                </c:pt>
                <c:pt idx="4">
                  <c:v>May</c:v>
                </c:pt>
                <c:pt idx="5">
                  <c:v>June</c:v>
                </c:pt>
                <c:pt idx="6">
                  <c:v>July</c:v>
                </c:pt>
                <c:pt idx="7">
                  <c:v>August</c:v>
                </c:pt>
                <c:pt idx="8">
                  <c:v>September</c:v>
                </c:pt>
                <c:pt idx="9">
                  <c:v>October</c:v>
                </c:pt>
                <c:pt idx="10">
                  <c:v>November</c:v>
                </c:pt>
                <c:pt idx="11">
                  <c:v>December</c:v>
                </c:pt>
                <c:pt idx="12">
                  <c:v>January</c:v>
                </c:pt>
                <c:pt idx="13">
                  <c:v>February</c:v>
                </c:pt>
                <c:pt idx="14">
                  <c:v>March</c:v>
                </c:pt>
                <c:pt idx="15">
                  <c:v>April</c:v>
                </c:pt>
                <c:pt idx="16">
                  <c:v>May</c:v>
                </c:pt>
                <c:pt idx="17">
                  <c:v>June</c:v>
                </c:pt>
                <c:pt idx="18">
                  <c:v>July</c:v>
                </c:pt>
                <c:pt idx="19">
                  <c:v>August</c:v>
                </c:pt>
                <c:pt idx="20">
                  <c:v>September</c:v>
                </c:pt>
                <c:pt idx="21">
                  <c:v>October</c:v>
                </c:pt>
                <c:pt idx="22">
                  <c:v>November</c:v>
                </c:pt>
                <c:pt idx="23">
                  <c:v>December</c:v>
                </c:pt>
                <c:pt idx="24">
                  <c:v>January</c:v>
                </c:pt>
                <c:pt idx="25">
                  <c:v>February</c:v>
                </c:pt>
                <c:pt idx="26">
                  <c:v>March</c:v>
                </c:pt>
                <c:pt idx="27">
                  <c:v>April</c:v>
                </c:pt>
                <c:pt idx="28">
                  <c:v>May</c:v>
                </c:pt>
                <c:pt idx="29">
                  <c:v>June</c:v>
                </c:pt>
                <c:pt idx="30">
                  <c:v>July</c:v>
                </c:pt>
                <c:pt idx="31">
                  <c:v>August</c:v>
                </c:pt>
                <c:pt idx="32">
                  <c:v>September</c:v>
                </c:pt>
                <c:pt idx="33">
                  <c:v>October</c:v>
                </c:pt>
                <c:pt idx="34">
                  <c:v>November</c:v>
                </c:pt>
                <c:pt idx="35">
                  <c:v>December</c:v>
                </c:pt>
              </c:strCache>
            </c:strRef>
          </c:cat>
          <c:val>
            <c:numRef>
              <c:f>ALL_PCCL!$G$2:$G$37</c:f>
              <c:numCache>
                <c:formatCode>0.00%</c:formatCode>
                <c:ptCount val="36"/>
                <c:pt idx="0">
                  <c:v>1.0387157695939566E-2</c:v>
                </c:pt>
                <c:pt idx="1">
                  <c:v>7.1123755334281643E-3</c:v>
                </c:pt>
                <c:pt idx="2">
                  <c:v>8.8161209068010078E-3</c:v>
                </c:pt>
                <c:pt idx="3">
                  <c:v>7.2090628218331619E-3</c:v>
                </c:pt>
                <c:pt idx="4">
                  <c:v>1.1904761904761906E-3</c:v>
                </c:pt>
                <c:pt idx="5">
                  <c:v>8.0753701211305519E-3</c:v>
                </c:pt>
                <c:pt idx="6">
                  <c:v>7.8817733990147777E-3</c:v>
                </c:pt>
                <c:pt idx="7">
                  <c:v>8.7829360100376407E-3</c:v>
                </c:pt>
                <c:pt idx="8">
                  <c:v>1.3613861386138616E-2</c:v>
                </c:pt>
                <c:pt idx="9">
                  <c:v>6.1037639877924718E-3</c:v>
                </c:pt>
                <c:pt idx="10">
                  <c:v>6.954102920723227E-3</c:v>
                </c:pt>
                <c:pt idx="11">
                  <c:v>0</c:v>
                </c:pt>
                <c:pt idx="12">
                  <c:v>8.6042065009560229E-3</c:v>
                </c:pt>
                <c:pt idx="13">
                  <c:v>1.2912482065997131E-2</c:v>
                </c:pt>
                <c:pt idx="14">
                  <c:v>1.0309278350515462E-2</c:v>
                </c:pt>
                <c:pt idx="15">
                  <c:v>5.1229508196721308E-3</c:v>
                </c:pt>
                <c:pt idx="16">
                  <c:v>1.3071895424836602E-2</c:v>
                </c:pt>
                <c:pt idx="17">
                  <c:v>1.1207970112079701E-2</c:v>
                </c:pt>
                <c:pt idx="18">
                  <c:v>7.1283095723014252E-3</c:v>
                </c:pt>
                <c:pt idx="19">
                  <c:v>9.0805902383654935E-3</c:v>
                </c:pt>
                <c:pt idx="20">
                  <c:v>8.4337349397590362E-3</c:v>
                </c:pt>
                <c:pt idx="21">
                  <c:v>8.23045267489712E-3</c:v>
                </c:pt>
                <c:pt idx="22">
                  <c:v>8.8383838383838381E-3</c:v>
                </c:pt>
                <c:pt idx="23">
                  <c:v>1.3774104683195593E-3</c:v>
                </c:pt>
                <c:pt idx="24">
                  <c:v>6.7895247332686714E-3</c:v>
                </c:pt>
                <c:pt idx="25">
                  <c:v>8.3135391923990498E-3</c:v>
                </c:pt>
                <c:pt idx="26">
                  <c:v>1.0729613733905579E-2</c:v>
                </c:pt>
                <c:pt idx="27">
                  <c:v>8.1466395112016286E-3</c:v>
                </c:pt>
                <c:pt idx="28">
                  <c:v>1.3033175355450238E-2</c:v>
                </c:pt>
                <c:pt idx="29">
                  <c:v>1.5815085158150853E-2</c:v>
                </c:pt>
                <c:pt idx="30">
                  <c:v>5.9760956175298804E-3</c:v>
                </c:pt>
                <c:pt idx="31">
                  <c:v>4.4843049327354259E-3</c:v>
                </c:pt>
                <c:pt idx="32">
                  <c:v>6.5703022339027592E-3</c:v>
                </c:pt>
                <c:pt idx="33">
                  <c:v>8.9910089910089919E-3</c:v>
                </c:pt>
                <c:pt idx="34">
                  <c:v>3.3783783783783781E-3</c:v>
                </c:pt>
                <c:pt idx="3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6A3-420C-A2E4-5BDC0C838FC7}"/>
            </c:ext>
          </c:extLst>
        </c:ser>
        <c:ser>
          <c:idx val="6"/>
          <c:order val="6"/>
          <c:tx>
            <c:strRef>
              <c:f>ALL_PCCL!$H$1</c:f>
              <c:strCache>
                <c:ptCount val="1"/>
                <c:pt idx="0">
                  <c:v>PCCL6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ALL_PCCL!$A$2:$A$37</c:f>
              <c:strCache>
                <c:ptCount val="36"/>
                <c:pt idx="0">
                  <c:v>January</c:v>
                </c:pt>
                <c:pt idx="1">
                  <c:v>February</c:v>
                </c:pt>
                <c:pt idx="2">
                  <c:v>March</c:v>
                </c:pt>
                <c:pt idx="3">
                  <c:v>April</c:v>
                </c:pt>
                <c:pt idx="4">
                  <c:v>May</c:v>
                </c:pt>
                <c:pt idx="5">
                  <c:v>June</c:v>
                </c:pt>
                <c:pt idx="6">
                  <c:v>July</c:v>
                </c:pt>
                <c:pt idx="7">
                  <c:v>August</c:v>
                </c:pt>
                <c:pt idx="8">
                  <c:v>September</c:v>
                </c:pt>
                <c:pt idx="9">
                  <c:v>October</c:v>
                </c:pt>
                <c:pt idx="10">
                  <c:v>November</c:v>
                </c:pt>
                <c:pt idx="11">
                  <c:v>December</c:v>
                </c:pt>
                <c:pt idx="12">
                  <c:v>January</c:v>
                </c:pt>
                <c:pt idx="13">
                  <c:v>February</c:v>
                </c:pt>
                <c:pt idx="14">
                  <c:v>March</c:v>
                </c:pt>
                <c:pt idx="15">
                  <c:v>April</c:v>
                </c:pt>
                <c:pt idx="16">
                  <c:v>May</c:v>
                </c:pt>
                <c:pt idx="17">
                  <c:v>June</c:v>
                </c:pt>
                <c:pt idx="18">
                  <c:v>July</c:v>
                </c:pt>
                <c:pt idx="19">
                  <c:v>August</c:v>
                </c:pt>
                <c:pt idx="20">
                  <c:v>September</c:v>
                </c:pt>
                <c:pt idx="21">
                  <c:v>October</c:v>
                </c:pt>
                <c:pt idx="22">
                  <c:v>November</c:v>
                </c:pt>
                <c:pt idx="23">
                  <c:v>December</c:v>
                </c:pt>
                <c:pt idx="24">
                  <c:v>January</c:v>
                </c:pt>
                <c:pt idx="25">
                  <c:v>February</c:v>
                </c:pt>
                <c:pt idx="26">
                  <c:v>March</c:v>
                </c:pt>
                <c:pt idx="27">
                  <c:v>April</c:v>
                </c:pt>
                <c:pt idx="28">
                  <c:v>May</c:v>
                </c:pt>
                <c:pt idx="29">
                  <c:v>June</c:v>
                </c:pt>
                <c:pt idx="30">
                  <c:v>July</c:v>
                </c:pt>
                <c:pt idx="31">
                  <c:v>August</c:v>
                </c:pt>
                <c:pt idx="32">
                  <c:v>September</c:v>
                </c:pt>
                <c:pt idx="33">
                  <c:v>October</c:v>
                </c:pt>
                <c:pt idx="34">
                  <c:v>November</c:v>
                </c:pt>
                <c:pt idx="35">
                  <c:v>December</c:v>
                </c:pt>
              </c:strCache>
            </c:strRef>
          </c:cat>
          <c:val>
            <c:numRef>
              <c:f>ALL_PCCL!$H$2:$H$37</c:f>
              <c:numCache>
                <c:formatCode>0.00%</c:formatCode>
                <c:ptCount val="36"/>
                <c:pt idx="0">
                  <c:v>3.7771482530689331E-3</c:v>
                </c:pt>
                <c:pt idx="1">
                  <c:v>0</c:v>
                </c:pt>
                <c:pt idx="2">
                  <c:v>3.778337531486146E-3</c:v>
                </c:pt>
                <c:pt idx="3">
                  <c:v>3.0895983522142125E-3</c:v>
                </c:pt>
                <c:pt idx="4">
                  <c:v>3.5714285714285713E-3</c:v>
                </c:pt>
                <c:pt idx="5">
                  <c:v>2.6917900403768506E-3</c:v>
                </c:pt>
                <c:pt idx="6">
                  <c:v>3.9408866995073889E-3</c:v>
                </c:pt>
                <c:pt idx="7">
                  <c:v>3.7641154328732747E-3</c:v>
                </c:pt>
                <c:pt idx="8">
                  <c:v>3.7128712871287127E-3</c:v>
                </c:pt>
                <c:pt idx="9">
                  <c:v>4.0691759918616479E-3</c:v>
                </c:pt>
                <c:pt idx="10">
                  <c:v>1.3908205841446453E-3</c:v>
                </c:pt>
                <c:pt idx="11">
                  <c:v>0</c:v>
                </c:pt>
                <c:pt idx="12">
                  <c:v>9.5602294455066918E-4</c:v>
                </c:pt>
                <c:pt idx="13">
                  <c:v>1.434720229555237E-3</c:v>
                </c:pt>
                <c:pt idx="14">
                  <c:v>3.8659793814432991E-3</c:v>
                </c:pt>
                <c:pt idx="15">
                  <c:v>2.0491803278688526E-3</c:v>
                </c:pt>
                <c:pt idx="16">
                  <c:v>6.5359477124183009E-3</c:v>
                </c:pt>
                <c:pt idx="17">
                  <c:v>1.2453300124533001E-3</c:v>
                </c:pt>
                <c:pt idx="18">
                  <c:v>3.0549898167006105E-3</c:v>
                </c:pt>
                <c:pt idx="19">
                  <c:v>4.5402951191827468E-3</c:v>
                </c:pt>
                <c:pt idx="20">
                  <c:v>3.6144578313253013E-3</c:v>
                </c:pt>
                <c:pt idx="21">
                  <c:v>0</c:v>
                </c:pt>
                <c:pt idx="22">
                  <c:v>0</c:v>
                </c:pt>
                <c:pt idx="23">
                  <c:v>1.3774104683195593E-3</c:v>
                </c:pt>
                <c:pt idx="24">
                  <c:v>2.9097963142580021E-3</c:v>
                </c:pt>
                <c:pt idx="25">
                  <c:v>4.7505938242280287E-3</c:v>
                </c:pt>
                <c:pt idx="26">
                  <c:v>5.3648068669527897E-3</c:v>
                </c:pt>
                <c:pt idx="27">
                  <c:v>0</c:v>
                </c:pt>
                <c:pt idx="28">
                  <c:v>3.5545023696682467E-3</c:v>
                </c:pt>
                <c:pt idx="29">
                  <c:v>1.2165450121654502E-3</c:v>
                </c:pt>
                <c:pt idx="30">
                  <c:v>1.9920318725099601E-3</c:v>
                </c:pt>
                <c:pt idx="31">
                  <c:v>1.1210762331838565E-3</c:v>
                </c:pt>
                <c:pt idx="32">
                  <c:v>1.3140604467805519E-3</c:v>
                </c:pt>
                <c:pt idx="33">
                  <c:v>9.99000999000999E-4</c:v>
                </c:pt>
                <c:pt idx="34">
                  <c:v>0</c:v>
                </c:pt>
                <c:pt idx="3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6A3-420C-A2E4-5BDC0C838F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91065248"/>
        <c:axId val="791061968"/>
      </c:barChart>
      <c:catAx>
        <c:axId val="791065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91061968"/>
        <c:crosses val="autoZero"/>
        <c:auto val="1"/>
        <c:lblAlgn val="ctr"/>
        <c:lblOffset val="100"/>
        <c:noMultiLvlLbl val="0"/>
      </c:catAx>
      <c:valAx>
        <c:axId val="791061968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91065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Distribution of ALL cases by</a:t>
            </a:r>
            <a:r>
              <a:rPr lang="en-US" baseline="0"/>
              <a:t> hospital size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ALL_byHospSize!$B$12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ALL_byHospSize!$A$13:$A$19</c:f>
              <c:strCache>
                <c:ptCount val="7"/>
                <c:pt idx="0">
                  <c:v>up to 199 </c:v>
                </c:pt>
                <c:pt idx="1">
                  <c:v>up to 399 </c:v>
                </c:pt>
                <c:pt idx="2">
                  <c:v>up to 599 </c:v>
                </c:pt>
                <c:pt idx="3">
                  <c:v>up to 799 </c:v>
                </c:pt>
                <c:pt idx="4">
                  <c:v>up to 999 </c:v>
                </c:pt>
                <c:pt idx="5">
                  <c:v>1000 or more</c:v>
                </c:pt>
                <c:pt idx="6">
                  <c:v>Rest </c:v>
                </c:pt>
              </c:strCache>
            </c:strRef>
          </c:cat>
          <c:val>
            <c:numRef>
              <c:f>ALL_byHospSize!$B$13:$B$19</c:f>
              <c:numCache>
                <c:formatCode>General</c:formatCode>
                <c:ptCount val="7"/>
                <c:pt idx="0">
                  <c:v>167</c:v>
                </c:pt>
                <c:pt idx="1">
                  <c:v>236</c:v>
                </c:pt>
                <c:pt idx="2">
                  <c:v>277</c:v>
                </c:pt>
                <c:pt idx="3">
                  <c:v>7</c:v>
                </c:pt>
                <c:pt idx="4">
                  <c:v>1626</c:v>
                </c:pt>
                <c:pt idx="5">
                  <c:v>7514</c:v>
                </c:pt>
                <c:pt idx="6">
                  <c:v>292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DF-4C52-B2B5-D91231E784C1}"/>
            </c:ext>
          </c:extLst>
        </c:ser>
        <c:ser>
          <c:idx val="1"/>
          <c:order val="1"/>
          <c:tx>
            <c:strRef>
              <c:f>ALL_byHospSize!$C$12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ALL_byHospSize!$A$13:$A$19</c:f>
              <c:strCache>
                <c:ptCount val="7"/>
                <c:pt idx="0">
                  <c:v>up to 199 </c:v>
                </c:pt>
                <c:pt idx="1">
                  <c:v>up to 399 </c:v>
                </c:pt>
                <c:pt idx="2">
                  <c:v>up to 599 </c:v>
                </c:pt>
                <c:pt idx="3">
                  <c:v>up to 799 </c:v>
                </c:pt>
                <c:pt idx="4">
                  <c:v>up to 999 </c:v>
                </c:pt>
                <c:pt idx="5">
                  <c:v>1000 or more</c:v>
                </c:pt>
                <c:pt idx="6">
                  <c:v>Rest </c:v>
                </c:pt>
              </c:strCache>
            </c:strRef>
          </c:cat>
          <c:val>
            <c:numRef>
              <c:f>ALL_byHospSize!$C$13:$C$19</c:f>
              <c:numCache>
                <c:formatCode>General</c:formatCode>
                <c:ptCount val="7"/>
                <c:pt idx="0">
                  <c:v>303</c:v>
                </c:pt>
                <c:pt idx="1">
                  <c:v>284</c:v>
                </c:pt>
                <c:pt idx="2">
                  <c:v>363</c:v>
                </c:pt>
                <c:pt idx="3">
                  <c:v>468</c:v>
                </c:pt>
                <c:pt idx="4">
                  <c:v>2051</c:v>
                </c:pt>
                <c:pt idx="5">
                  <c:v>6517</c:v>
                </c:pt>
                <c:pt idx="6">
                  <c:v>260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5DF-4C52-B2B5-D91231E784C1}"/>
            </c:ext>
          </c:extLst>
        </c:ser>
        <c:ser>
          <c:idx val="2"/>
          <c:order val="2"/>
          <c:tx>
            <c:strRef>
              <c:f>ALL_byHospSize!$D$12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ALL_byHospSize!$A$13:$A$19</c:f>
              <c:strCache>
                <c:ptCount val="7"/>
                <c:pt idx="0">
                  <c:v>up to 199 </c:v>
                </c:pt>
                <c:pt idx="1">
                  <c:v>up to 399 </c:v>
                </c:pt>
                <c:pt idx="2">
                  <c:v>up to 599 </c:v>
                </c:pt>
                <c:pt idx="3">
                  <c:v>up to 799 </c:v>
                </c:pt>
                <c:pt idx="4">
                  <c:v>up to 999 </c:v>
                </c:pt>
                <c:pt idx="5">
                  <c:v>1000 or more</c:v>
                </c:pt>
                <c:pt idx="6">
                  <c:v>Rest </c:v>
                </c:pt>
              </c:strCache>
            </c:strRef>
          </c:cat>
          <c:val>
            <c:numRef>
              <c:f>ALL_byHospSize!$D$13:$D$19</c:f>
              <c:numCache>
                <c:formatCode>General</c:formatCode>
                <c:ptCount val="7"/>
                <c:pt idx="0">
                  <c:v>114</c:v>
                </c:pt>
                <c:pt idx="1">
                  <c:v>268</c:v>
                </c:pt>
                <c:pt idx="2">
                  <c:v>288</c:v>
                </c:pt>
                <c:pt idx="3">
                  <c:v>600</c:v>
                </c:pt>
                <c:pt idx="4">
                  <c:v>2127</c:v>
                </c:pt>
                <c:pt idx="5">
                  <c:v>6828</c:v>
                </c:pt>
                <c:pt idx="6">
                  <c:v>498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5DF-4C52-B2B5-D91231E784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439832"/>
        <c:axId val="472440160"/>
      </c:barChart>
      <c:catAx>
        <c:axId val="4724398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Bed</a:t>
                </a:r>
                <a:r>
                  <a:rPr lang="en-US" baseline="0"/>
                  <a:t> capacity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2440160"/>
        <c:crosses val="autoZero"/>
        <c:auto val="1"/>
        <c:lblAlgn val="ctr"/>
        <c:lblOffset val="100"/>
        <c:noMultiLvlLbl val="0"/>
      </c:catAx>
      <c:valAx>
        <c:axId val="472440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Number</a:t>
                </a:r>
                <a:r>
                  <a:rPr lang="en-US" baseline="0"/>
                  <a:t> of cases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2439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Share of ALL</a:t>
            </a:r>
            <a:r>
              <a:rPr lang="en-US" baseline="0"/>
              <a:t> cases by hospital size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ALL_byHospSize!$B$24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ALL_byHospSize!$A$25:$A$31</c:f>
              <c:strCache>
                <c:ptCount val="7"/>
                <c:pt idx="0">
                  <c:v>up to 199</c:v>
                </c:pt>
                <c:pt idx="1">
                  <c:v>up to 399</c:v>
                </c:pt>
                <c:pt idx="2">
                  <c:v>up to 599</c:v>
                </c:pt>
                <c:pt idx="3">
                  <c:v>up to 799</c:v>
                </c:pt>
                <c:pt idx="4">
                  <c:v>up to 999</c:v>
                </c:pt>
                <c:pt idx="5">
                  <c:v>1000 or more</c:v>
                </c:pt>
                <c:pt idx="6">
                  <c:v>Rest </c:v>
                </c:pt>
              </c:strCache>
            </c:strRef>
          </c:cat>
          <c:val>
            <c:numRef>
              <c:f>ALL_byHospSize!$B$25:$B$31</c:f>
              <c:numCache>
                <c:formatCode>0.00%</c:formatCode>
                <c:ptCount val="7"/>
                <c:pt idx="0">
                  <c:v>1.6503607075798003E-2</c:v>
                </c:pt>
                <c:pt idx="1">
                  <c:v>2.332246269394209E-2</c:v>
                </c:pt>
                <c:pt idx="2">
                  <c:v>2.7374246467042198E-2</c:v>
                </c:pt>
                <c:pt idx="3">
                  <c:v>6.9176796126099412E-4</c:v>
                </c:pt>
                <c:pt idx="4">
                  <c:v>0.16068781500148235</c:v>
                </c:pt>
                <c:pt idx="5">
                  <c:v>0.74256349441644431</c:v>
                </c:pt>
                <c:pt idx="6">
                  <c:v>2.8856606384030044E-2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0F-4930-BE58-DFBACDBDAC0C}"/>
            </c:ext>
          </c:extLst>
        </c:ser>
        <c:ser>
          <c:idx val="1"/>
          <c:order val="1"/>
          <c:tx>
            <c:strRef>
              <c:f>ALL_byHospSize!$C$24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ALL_byHospSize!$A$25:$A$31</c:f>
              <c:strCache>
                <c:ptCount val="7"/>
                <c:pt idx="0">
                  <c:v>up to 199</c:v>
                </c:pt>
                <c:pt idx="1">
                  <c:v>up to 399</c:v>
                </c:pt>
                <c:pt idx="2">
                  <c:v>up to 599</c:v>
                </c:pt>
                <c:pt idx="3">
                  <c:v>up to 799</c:v>
                </c:pt>
                <c:pt idx="4">
                  <c:v>up to 999</c:v>
                </c:pt>
                <c:pt idx="5">
                  <c:v>1000 or more</c:v>
                </c:pt>
                <c:pt idx="6">
                  <c:v>Rest </c:v>
                </c:pt>
              </c:strCache>
            </c:strRef>
          </c:cat>
          <c:val>
            <c:numRef>
              <c:f>ALL_byHospSize!$C$25:$C$31</c:f>
              <c:numCache>
                <c:formatCode>0.00%</c:formatCode>
                <c:ptCount val="7"/>
                <c:pt idx="0">
                  <c:v>2.9572516103845405E-2</c:v>
                </c:pt>
                <c:pt idx="1">
                  <c:v>2.7718133905914502E-2</c:v>
                </c:pt>
                <c:pt idx="2">
                  <c:v>3.5428459886785085E-2</c:v>
                </c:pt>
                <c:pt idx="3">
                  <c:v>4.5676361506929532E-2</c:v>
                </c:pt>
                <c:pt idx="4">
                  <c:v>0.2001756783134882</c:v>
                </c:pt>
                <c:pt idx="5">
                  <c:v>0.63605309389029863</c:v>
                </c:pt>
                <c:pt idx="6">
                  <c:v>2.5375756392738629E-2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80F-4930-BE58-DFBACDBDAC0C}"/>
            </c:ext>
          </c:extLst>
        </c:ser>
        <c:ser>
          <c:idx val="2"/>
          <c:order val="2"/>
          <c:tx>
            <c:strRef>
              <c:f>ALL_byHospSize!$D$24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ALL_byHospSize!$A$25:$A$31</c:f>
              <c:strCache>
                <c:ptCount val="7"/>
                <c:pt idx="0">
                  <c:v>up to 199</c:v>
                </c:pt>
                <c:pt idx="1">
                  <c:v>up to 399</c:v>
                </c:pt>
                <c:pt idx="2">
                  <c:v>up to 599</c:v>
                </c:pt>
                <c:pt idx="3">
                  <c:v>up to 799</c:v>
                </c:pt>
                <c:pt idx="4">
                  <c:v>up to 999</c:v>
                </c:pt>
                <c:pt idx="5">
                  <c:v>1000 or more</c:v>
                </c:pt>
                <c:pt idx="6">
                  <c:v>Rest </c:v>
                </c:pt>
              </c:strCache>
            </c:strRef>
          </c:cat>
          <c:val>
            <c:numRef>
              <c:f>ALL_byHospSize!$D$25:$D$31</c:f>
              <c:numCache>
                <c:formatCode>0.00%</c:formatCode>
                <c:ptCount val="7"/>
                <c:pt idx="0">
                  <c:v>1.0631353166091579E-2</c:v>
                </c:pt>
                <c:pt idx="1">
                  <c:v>2.4993005688706518E-2</c:v>
                </c:pt>
                <c:pt idx="2">
                  <c:v>2.68581553669682E-2</c:v>
                </c:pt>
                <c:pt idx="3">
                  <c:v>5.5954490347850418E-2</c:v>
                </c:pt>
                <c:pt idx="4">
                  <c:v>0.19835866828312973</c:v>
                </c:pt>
                <c:pt idx="5">
                  <c:v>0.63676210015853774</c:v>
                </c:pt>
                <c:pt idx="6">
                  <c:v>4.6442226988715841E-2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80F-4930-BE58-DFBACDBDAC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28025504"/>
        <c:axId val="528030752"/>
      </c:barChart>
      <c:catAx>
        <c:axId val="5280255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Bed capacity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8030752"/>
        <c:crosses val="autoZero"/>
        <c:auto val="1"/>
        <c:lblAlgn val="ctr"/>
        <c:lblOffset val="100"/>
        <c:noMultiLvlLbl val="0"/>
      </c:catAx>
      <c:valAx>
        <c:axId val="528030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Share of ALL cases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8025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aseline="0"/>
              <a:t>Distribution of appendicitis cases by hospital size</a:t>
            </a:r>
          </a:p>
          <a:p>
            <a:pPr>
              <a:defRPr/>
            </a:pP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2019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Lit>
              <c:ptCount val="7"/>
              <c:pt idx="0">
                <c:v>up to 199</c:v>
              </c:pt>
              <c:pt idx="1">
                <c:v>up to 399</c:v>
              </c:pt>
              <c:pt idx="2">
                <c:v>up to 599</c:v>
              </c:pt>
              <c:pt idx="3">
                <c:v>up to 799</c:v>
              </c:pt>
              <c:pt idx="4">
                <c:v>up to 999</c:v>
              </c:pt>
              <c:pt idx="5">
                <c:v> 1000 or more</c:v>
              </c:pt>
              <c:pt idx="6">
                <c:v>Rest</c:v>
              </c:pt>
            </c:strLit>
          </c:cat>
          <c:val>
            <c:numRef>
              <c:f>'Hospital beds'!$C$2:$C$8</c:f>
              <c:numCache>
                <c:formatCode>General</c:formatCode>
                <c:ptCount val="7"/>
                <c:pt idx="0">
                  <c:v>3511</c:v>
                </c:pt>
                <c:pt idx="1">
                  <c:v>5560</c:v>
                </c:pt>
                <c:pt idx="2">
                  <c:v>5023</c:v>
                </c:pt>
                <c:pt idx="3">
                  <c:v>2842</c:v>
                </c:pt>
                <c:pt idx="4">
                  <c:v>1704</c:v>
                </c:pt>
                <c:pt idx="5">
                  <c:v>3788</c:v>
                </c:pt>
                <c:pt idx="6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DF-4E35-90AA-C5A04985659E}"/>
            </c:ext>
          </c:extLst>
        </c:ser>
        <c:ser>
          <c:idx val="1"/>
          <c:order val="1"/>
          <c:tx>
            <c:v>2020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Lit>
              <c:ptCount val="7"/>
              <c:pt idx="0">
                <c:v>up to 199</c:v>
              </c:pt>
              <c:pt idx="1">
                <c:v>up to 399</c:v>
              </c:pt>
              <c:pt idx="2">
                <c:v>up to 599</c:v>
              </c:pt>
              <c:pt idx="3">
                <c:v>up to 799</c:v>
              </c:pt>
              <c:pt idx="4">
                <c:v>up to 999</c:v>
              </c:pt>
              <c:pt idx="5">
                <c:v> 1000 or more</c:v>
              </c:pt>
              <c:pt idx="6">
                <c:v>Rest</c:v>
              </c:pt>
            </c:strLit>
          </c:cat>
          <c:val>
            <c:numRef>
              <c:f>'Hospital beds'!$E$2:$E$8</c:f>
              <c:numCache>
                <c:formatCode>General</c:formatCode>
                <c:ptCount val="7"/>
                <c:pt idx="0">
                  <c:v>2842</c:v>
                </c:pt>
                <c:pt idx="1">
                  <c:v>4912</c:v>
                </c:pt>
                <c:pt idx="2">
                  <c:v>5230</c:v>
                </c:pt>
                <c:pt idx="3">
                  <c:v>2215</c:v>
                </c:pt>
                <c:pt idx="4">
                  <c:v>1935</c:v>
                </c:pt>
                <c:pt idx="5">
                  <c:v>3221</c:v>
                </c:pt>
                <c:pt idx="6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DF-4E35-90AA-C5A04985659E}"/>
            </c:ext>
          </c:extLst>
        </c:ser>
        <c:ser>
          <c:idx val="2"/>
          <c:order val="2"/>
          <c:tx>
            <c:v>2021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Lit>
              <c:ptCount val="7"/>
              <c:pt idx="0">
                <c:v>up to 199</c:v>
              </c:pt>
              <c:pt idx="1">
                <c:v>up to 399</c:v>
              </c:pt>
              <c:pt idx="2">
                <c:v>up to 599</c:v>
              </c:pt>
              <c:pt idx="3">
                <c:v>up to 799</c:v>
              </c:pt>
              <c:pt idx="4">
                <c:v>up to 999</c:v>
              </c:pt>
              <c:pt idx="5">
                <c:v> 1000 or more</c:v>
              </c:pt>
              <c:pt idx="6">
                <c:v>Rest</c:v>
              </c:pt>
            </c:strLit>
          </c:cat>
          <c:val>
            <c:numRef>
              <c:f>'Hospital beds'!$G$2:$G$8</c:f>
              <c:numCache>
                <c:formatCode>General</c:formatCode>
                <c:ptCount val="7"/>
                <c:pt idx="0">
                  <c:v>2545</c:v>
                </c:pt>
                <c:pt idx="1">
                  <c:v>4569</c:v>
                </c:pt>
                <c:pt idx="2">
                  <c:v>4774</c:v>
                </c:pt>
                <c:pt idx="3">
                  <c:v>2087</c:v>
                </c:pt>
                <c:pt idx="4">
                  <c:v>1694</c:v>
                </c:pt>
                <c:pt idx="5">
                  <c:v>3088</c:v>
                </c:pt>
                <c:pt idx="6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9DF-4E35-90AA-C5A0498565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75384016"/>
        <c:axId val="675383360"/>
      </c:barChart>
      <c:catAx>
        <c:axId val="6753840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Bed capacity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5383360"/>
        <c:crosses val="autoZero"/>
        <c:auto val="1"/>
        <c:lblAlgn val="ctr"/>
        <c:lblOffset val="100"/>
        <c:noMultiLvlLbl val="0"/>
      </c:catAx>
      <c:valAx>
        <c:axId val="675383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Number of cases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5384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Share</a:t>
            </a:r>
            <a:r>
              <a:rPr lang="en-US" baseline="0"/>
              <a:t> of appendicitis cases by hospital size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2019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Lit>
              <c:ptCount val="7"/>
              <c:pt idx="0">
                <c:v>up to 199</c:v>
              </c:pt>
              <c:pt idx="1">
                <c:v>up to 300</c:v>
              </c:pt>
              <c:pt idx="2">
                <c:v>up to 599</c:v>
              </c:pt>
              <c:pt idx="3">
                <c:v>up to 799</c:v>
              </c:pt>
              <c:pt idx="4">
                <c:v>up to 999</c:v>
              </c:pt>
              <c:pt idx="5">
                <c:v>1000 or more</c:v>
              </c:pt>
              <c:pt idx="6">
                <c:v>Rest</c:v>
              </c:pt>
            </c:strLit>
          </c:cat>
          <c:val>
            <c:numRef>
              <c:f>'Hospital beds'!$D$2:$D$8</c:f>
              <c:numCache>
                <c:formatCode>0.00%</c:formatCode>
                <c:ptCount val="7"/>
                <c:pt idx="0">
                  <c:v>0.15636412220539769</c:v>
                </c:pt>
                <c:pt idx="1">
                  <c:v>0.24761735102876992</c:v>
                </c:pt>
                <c:pt idx="2">
                  <c:v>0.22370179032689053</c:v>
                </c:pt>
                <c:pt idx="3">
                  <c:v>0.12656987619132448</c:v>
                </c:pt>
                <c:pt idx="4">
                  <c:v>7.588848312104747E-2</c:v>
                </c:pt>
                <c:pt idx="5">
                  <c:v>0.16870045426204686</c:v>
                </c:pt>
                <c:pt idx="6">
                  <c:v>1.1579228645230248E-3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4C-40A9-8B5E-B36535E4320F}"/>
            </c:ext>
          </c:extLst>
        </c:ser>
        <c:ser>
          <c:idx val="1"/>
          <c:order val="1"/>
          <c:tx>
            <c:v>2020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'Hospital beds'!$F$2:$F$8</c:f>
              <c:numCache>
                <c:formatCode>0.00%</c:formatCode>
                <c:ptCount val="7"/>
                <c:pt idx="0">
                  <c:v>0.13956686146442077</c:v>
                </c:pt>
                <c:pt idx="1">
                  <c:v>0.24122182389628247</c:v>
                </c:pt>
                <c:pt idx="2">
                  <c:v>0.25683838334233661</c:v>
                </c:pt>
                <c:pt idx="3">
                  <c:v>0.10877572066984235</c:v>
                </c:pt>
                <c:pt idx="4">
                  <c:v>9.5025290968914211E-2</c:v>
                </c:pt>
                <c:pt idx="5">
                  <c:v>0.15817905023817708</c:v>
                </c:pt>
                <c:pt idx="6">
                  <c:v>3.9286942002651867E-4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4C-40A9-8B5E-B36535E4320F}"/>
            </c:ext>
          </c:extLst>
        </c:ser>
        <c:ser>
          <c:idx val="2"/>
          <c:order val="2"/>
          <c:tx>
            <c:v>2021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'Hospital beds'!$H$2:$H$8</c:f>
              <c:numCache>
                <c:formatCode>0.00%</c:formatCode>
                <c:ptCount val="7"/>
                <c:pt idx="0">
                  <c:v>0.13555981676787046</c:v>
                </c:pt>
                <c:pt idx="1">
                  <c:v>0.2433684883349313</c:v>
                </c:pt>
                <c:pt idx="2">
                  <c:v>0.25428784489187173</c:v>
                </c:pt>
                <c:pt idx="3">
                  <c:v>0.11116437626504741</c:v>
                </c:pt>
                <c:pt idx="4">
                  <c:v>9.0231170768083513E-2</c:v>
                </c:pt>
                <c:pt idx="5">
                  <c:v>0.16448279535527857</c:v>
                </c:pt>
                <c:pt idx="6">
                  <c:v>9.0550761691701287E-4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74C-40A9-8B5E-B36535E432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54296640"/>
        <c:axId val="654293688"/>
      </c:barChart>
      <c:catAx>
        <c:axId val="6542966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Bed capacity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4293688"/>
        <c:crosses val="autoZero"/>
        <c:auto val="1"/>
        <c:lblAlgn val="ctr"/>
        <c:lblOffset val="100"/>
        <c:noMultiLvlLbl val="0"/>
      </c:catAx>
      <c:valAx>
        <c:axId val="654293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Share of cases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4296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Cases</a:t>
            </a:r>
            <a:r>
              <a:rPr lang="en-US" baseline="0"/>
              <a:t> by age group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'Nach Alterklassen'!$C$3:$C$4</c:f>
              <c:strCache>
                <c:ptCount val="2"/>
                <c:pt idx="1">
                  <c:v>28 days-1 year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1973765074819888E-3"/>
                  <c:y val="-7.63286623688766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30E-48EE-8476-E481F6E98736}"/>
                </c:ext>
              </c:extLst>
            </c:dLbl>
            <c:dLbl>
              <c:idx val="1"/>
              <c:layout>
                <c:manualLayout>
                  <c:x val="6.2960647612229836E-3"/>
                  <c:y val="-7.28591777157459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30E-48EE-8476-E481F6E98736}"/>
                </c:ext>
              </c:extLst>
            </c:dLbl>
            <c:dLbl>
              <c:idx val="2"/>
              <c:layout>
                <c:manualLayout>
                  <c:x val="8.3947530149639689E-3"/>
                  <c:y val="-8.67371163282689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30E-48EE-8476-E481F6E987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'Nach Alterklassen'!$B$5:$B$7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'Nach Alterklassen'!$C$5:$C$7</c:f>
              <c:numCache>
                <c:formatCode>0.00%</c:formatCode>
                <c:ptCount val="3"/>
                <c:pt idx="0">
                  <c:v>6.4629160988904037E-3</c:v>
                </c:pt>
                <c:pt idx="1">
                  <c:v>8.1995334156717437E-3</c:v>
                </c:pt>
                <c:pt idx="2">
                  <c:v>1.2716123843988741E-2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30E-48EE-8476-E481F6E98736}"/>
            </c:ext>
          </c:extLst>
        </c:ser>
        <c:ser>
          <c:idx val="1"/>
          <c:order val="1"/>
          <c:tx>
            <c:strRef>
              <c:f>'Nach Alterklassen'!$D$3:$D$4</c:f>
              <c:strCache>
                <c:ptCount val="2"/>
                <c:pt idx="1">
                  <c:v>1-2 years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'Nach Alterklassen'!$B$5:$B$7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'Nach Alterklassen'!$D$5:$D$7</c:f>
              <c:numCache>
                <c:formatCode>0.00%</c:formatCode>
                <c:ptCount val="3"/>
                <c:pt idx="0">
                  <c:v>0.19513334631107651</c:v>
                </c:pt>
                <c:pt idx="1">
                  <c:v>0.18714834637024841</c:v>
                </c:pt>
                <c:pt idx="2">
                  <c:v>0.23004624045034178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30E-48EE-8476-E481F6E98736}"/>
            </c:ext>
          </c:extLst>
        </c:ser>
        <c:ser>
          <c:idx val="2"/>
          <c:order val="2"/>
          <c:tx>
            <c:strRef>
              <c:f>'Nach Alterklassen'!$E$3:$E$4</c:f>
              <c:strCache>
                <c:ptCount val="2"/>
                <c:pt idx="1">
                  <c:v>3-5 years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'Nach Alterklassen'!$B$5:$B$7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'Nach Alterklassen'!$E$5:$E$7</c:f>
              <c:numCache>
                <c:formatCode>0.00%</c:formatCode>
                <c:ptCount val="3"/>
                <c:pt idx="0">
                  <c:v>0.46965154759587308</c:v>
                </c:pt>
                <c:pt idx="1">
                  <c:v>0.47488678468505552</c:v>
                </c:pt>
                <c:pt idx="2">
                  <c:v>0.45843385605146764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30E-48EE-8476-E481F6E98736}"/>
            </c:ext>
          </c:extLst>
        </c:ser>
        <c:ser>
          <c:idx val="3"/>
          <c:order val="3"/>
          <c:tx>
            <c:strRef>
              <c:f>'Nach Alterklassen'!$F$3:$F$4</c:f>
              <c:strCache>
                <c:ptCount val="2"/>
                <c:pt idx="1">
                  <c:v>6-9 years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'Nach Alterklassen'!$B$5:$B$7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'Nach Alterklassen'!$F$5:$F$7</c:f>
              <c:numCache>
                <c:formatCode>0.00%</c:formatCode>
                <c:ptCount val="3"/>
                <c:pt idx="0">
                  <c:v>0.16422036207903445</c:v>
                </c:pt>
                <c:pt idx="1">
                  <c:v>0.16066282420749278</c:v>
                </c:pt>
                <c:pt idx="2">
                  <c:v>0.12052673904302372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30E-48EE-8476-E481F6E98736}"/>
            </c:ext>
          </c:extLst>
        </c:ser>
        <c:ser>
          <c:idx val="4"/>
          <c:order val="4"/>
          <c:tx>
            <c:strRef>
              <c:f>'Nach Alterklassen'!$G$3:$G$4</c:f>
              <c:strCache>
                <c:ptCount val="2"/>
                <c:pt idx="1">
                  <c:v>10-15 years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'Nach Alterklassen'!$B$5:$B$7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'Nach Alterklassen'!$G$5:$G$7</c:f>
              <c:numCache>
                <c:formatCode>0.00%</c:formatCode>
                <c:ptCount val="3"/>
                <c:pt idx="0">
                  <c:v>0.10714424761533969</c:v>
                </c:pt>
                <c:pt idx="1">
                  <c:v>0.10491285851516401</c:v>
                </c:pt>
                <c:pt idx="2">
                  <c:v>9.9969843184559717E-2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530E-48EE-8476-E481F6E98736}"/>
            </c:ext>
          </c:extLst>
        </c:ser>
        <c:ser>
          <c:idx val="5"/>
          <c:order val="5"/>
          <c:tx>
            <c:strRef>
              <c:f>'Nach Alterklassen'!$H$3:$H$4</c:f>
              <c:strCache>
                <c:ptCount val="2"/>
                <c:pt idx="1">
                  <c:v>16-17 years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'Nach Alterklassen'!$B$5:$B$7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'Nach Alterklassen'!$H$5:$H$7</c:f>
              <c:numCache>
                <c:formatCode>0.00%</c:formatCode>
                <c:ptCount val="3"/>
                <c:pt idx="0">
                  <c:v>5.7387580299785877E-2</c:v>
                </c:pt>
                <c:pt idx="1">
                  <c:v>6.41896528063675E-2</c:v>
                </c:pt>
                <c:pt idx="2">
                  <c:v>7.8307197426618416E-2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30E-48EE-8476-E481F6E987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32440328"/>
        <c:axId val="632440984"/>
      </c:barChart>
      <c:catAx>
        <c:axId val="6324403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2440984"/>
        <c:crosses val="autoZero"/>
        <c:auto val="1"/>
        <c:lblAlgn val="ctr"/>
        <c:lblOffset val="100"/>
        <c:noMultiLvlLbl val="0"/>
      </c:catAx>
      <c:valAx>
        <c:axId val="632440984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2440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Distribution of </a:t>
            </a:r>
            <a:r>
              <a:rPr lang="en-US" sz="1400" b="0" i="0" u="none" strike="noStrike" baseline="0">
                <a:effectLst/>
              </a:rPr>
              <a:t>tonsillectomy/adenoidectomy </a:t>
            </a:r>
            <a:r>
              <a:rPr lang="en-US"/>
              <a:t>cases by</a:t>
            </a:r>
            <a:r>
              <a:rPr lang="en-US" baseline="0"/>
              <a:t> hospital size</a:t>
            </a:r>
            <a:endParaRPr lang="en-US"/>
          </a:p>
        </c:rich>
      </c:tx>
      <c:layout>
        <c:manualLayout>
          <c:xMode val="edge"/>
          <c:yMode val="edge"/>
          <c:x val="0.17063990168840379"/>
          <c:y val="1.53786986375683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TONS_KH!$B$66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TONS_KH!$A$67:$A$73</c:f>
              <c:strCache>
                <c:ptCount val="7"/>
                <c:pt idx="0">
                  <c:v>up to 199</c:v>
                </c:pt>
                <c:pt idx="1">
                  <c:v>up to 399</c:v>
                </c:pt>
                <c:pt idx="2">
                  <c:v>up to 599</c:v>
                </c:pt>
                <c:pt idx="3">
                  <c:v>up to 799</c:v>
                </c:pt>
                <c:pt idx="4">
                  <c:v>up to 999</c:v>
                </c:pt>
                <c:pt idx="5">
                  <c:v>1000 or more</c:v>
                </c:pt>
                <c:pt idx="6">
                  <c:v>Rest</c:v>
                </c:pt>
              </c:strCache>
            </c:strRef>
          </c:cat>
          <c:val>
            <c:numRef>
              <c:f>TONS_KH!$B$67:$B$73</c:f>
              <c:numCache>
                <c:formatCode>#,##0</c:formatCode>
                <c:ptCount val="7"/>
                <c:pt idx="0" formatCode="General">
                  <c:v>5093</c:v>
                </c:pt>
                <c:pt idx="1">
                  <c:v>10351</c:v>
                </c:pt>
                <c:pt idx="2">
                  <c:v>11140</c:v>
                </c:pt>
                <c:pt idx="3">
                  <c:v>6194</c:v>
                </c:pt>
                <c:pt idx="4">
                  <c:v>5634</c:v>
                </c:pt>
                <c:pt idx="5">
                  <c:v>12671</c:v>
                </c:pt>
                <c:pt idx="6" formatCode="General">
                  <c:v>287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17-4F91-908A-66D0CE5298E5}"/>
            </c:ext>
          </c:extLst>
        </c:ser>
        <c:ser>
          <c:idx val="1"/>
          <c:order val="1"/>
          <c:tx>
            <c:strRef>
              <c:f>TONS_KH!$C$66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TONS_KH!$A$67:$A$73</c:f>
              <c:strCache>
                <c:ptCount val="7"/>
                <c:pt idx="0">
                  <c:v>up to 199</c:v>
                </c:pt>
                <c:pt idx="1">
                  <c:v>up to 399</c:v>
                </c:pt>
                <c:pt idx="2">
                  <c:v>up to 599</c:v>
                </c:pt>
                <c:pt idx="3">
                  <c:v>up to 799</c:v>
                </c:pt>
                <c:pt idx="4">
                  <c:v>up to 999</c:v>
                </c:pt>
                <c:pt idx="5">
                  <c:v>1000 or more</c:v>
                </c:pt>
                <c:pt idx="6">
                  <c:v>Rest</c:v>
                </c:pt>
              </c:strCache>
            </c:strRef>
          </c:cat>
          <c:val>
            <c:numRef>
              <c:f>TONS_KH!$C$67:$C$73</c:f>
              <c:numCache>
                <c:formatCode>#,##0</c:formatCode>
                <c:ptCount val="7"/>
                <c:pt idx="0">
                  <c:v>3487</c:v>
                </c:pt>
                <c:pt idx="1">
                  <c:v>5397</c:v>
                </c:pt>
                <c:pt idx="2">
                  <c:v>6373</c:v>
                </c:pt>
                <c:pt idx="3">
                  <c:v>3371</c:v>
                </c:pt>
                <c:pt idx="4">
                  <c:v>3186</c:v>
                </c:pt>
                <c:pt idx="5">
                  <c:v>7309</c:v>
                </c:pt>
                <c:pt idx="6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F17-4F91-908A-66D0CE5298E5}"/>
            </c:ext>
          </c:extLst>
        </c:ser>
        <c:ser>
          <c:idx val="2"/>
          <c:order val="2"/>
          <c:tx>
            <c:strRef>
              <c:f>TONS_KH!$D$66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TONS_KH!$A$67:$A$73</c:f>
              <c:strCache>
                <c:ptCount val="7"/>
                <c:pt idx="0">
                  <c:v>up to 199</c:v>
                </c:pt>
                <c:pt idx="1">
                  <c:v>up to 399</c:v>
                </c:pt>
                <c:pt idx="2">
                  <c:v>up to 599</c:v>
                </c:pt>
                <c:pt idx="3">
                  <c:v>up to 799</c:v>
                </c:pt>
                <c:pt idx="4">
                  <c:v>up to 999</c:v>
                </c:pt>
                <c:pt idx="5">
                  <c:v>1000 or more</c:v>
                </c:pt>
                <c:pt idx="6">
                  <c:v>Rest</c:v>
                </c:pt>
              </c:strCache>
            </c:strRef>
          </c:cat>
          <c:val>
            <c:numRef>
              <c:f>TONS_KH!$D$67:$D$73</c:f>
              <c:numCache>
                <c:formatCode>#,##0</c:formatCode>
                <c:ptCount val="7"/>
                <c:pt idx="0">
                  <c:v>2532</c:v>
                </c:pt>
                <c:pt idx="1">
                  <c:v>3773</c:v>
                </c:pt>
                <c:pt idx="2">
                  <c:v>3940</c:v>
                </c:pt>
                <c:pt idx="3">
                  <c:v>2383</c:v>
                </c:pt>
                <c:pt idx="4">
                  <c:v>2257</c:v>
                </c:pt>
                <c:pt idx="5">
                  <c:v>5011</c:v>
                </c:pt>
                <c:pt idx="6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F17-4F91-908A-66D0CE5298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439832"/>
        <c:axId val="472440160"/>
      </c:barChart>
      <c:catAx>
        <c:axId val="4724398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Bed capacity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2440160"/>
        <c:crosses val="autoZero"/>
        <c:auto val="1"/>
        <c:lblAlgn val="ctr"/>
        <c:lblOffset val="100"/>
        <c:noMultiLvlLbl val="0"/>
      </c:catAx>
      <c:valAx>
        <c:axId val="472440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Number</a:t>
                </a:r>
                <a:r>
                  <a:rPr lang="en-US" baseline="0"/>
                  <a:t> of cases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2439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Share of </a:t>
            </a:r>
            <a:r>
              <a:rPr lang="en-US" sz="1400" b="0" i="0" u="none" strike="noStrike" baseline="0">
                <a:effectLst/>
              </a:rPr>
              <a:t>tonsillectomy/adenoidectomy </a:t>
            </a:r>
            <a:r>
              <a:rPr lang="en-US" baseline="0"/>
              <a:t>cases by hospital size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TONS_KH!$B$57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TONS_KH!$A$58:$A$64</c:f>
              <c:strCache>
                <c:ptCount val="7"/>
                <c:pt idx="0">
                  <c:v>up to 199</c:v>
                </c:pt>
                <c:pt idx="1">
                  <c:v>up to 399</c:v>
                </c:pt>
                <c:pt idx="2">
                  <c:v>up to 599</c:v>
                </c:pt>
                <c:pt idx="3">
                  <c:v>up to 799</c:v>
                </c:pt>
                <c:pt idx="4">
                  <c:v>up to 999</c:v>
                </c:pt>
                <c:pt idx="5">
                  <c:v>1000 or more</c:v>
                </c:pt>
                <c:pt idx="6">
                  <c:v>Rest</c:v>
                </c:pt>
              </c:strCache>
            </c:strRef>
          </c:cat>
          <c:val>
            <c:numRef>
              <c:f>TONS_KH!$B$58:$B$64</c:f>
              <c:numCache>
                <c:formatCode>0.00%</c:formatCode>
                <c:ptCount val="7"/>
                <c:pt idx="0">
                  <c:v>9.9143468950749464E-2</c:v>
                </c:pt>
                <c:pt idx="1">
                  <c:v>0.20149892933618846</c:v>
                </c:pt>
                <c:pt idx="2">
                  <c:v>0.21685808837843101</c:v>
                </c:pt>
                <c:pt idx="3">
                  <c:v>0.12057621179676854</c:v>
                </c:pt>
                <c:pt idx="4">
                  <c:v>0.1096749075335799</c:v>
                </c:pt>
                <c:pt idx="5">
                  <c:v>0.24666147556939846</c:v>
                </c:pt>
                <c:pt idx="6">
                  <c:v>5.5869184348841736E-3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13-437D-95AD-EA7DEDFEA6D6}"/>
            </c:ext>
          </c:extLst>
        </c:ser>
        <c:ser>
          <c:idx val="1"/>
          <c:order val="1"/>
          <c:tx>
            <c:strRef>
              <c:f>TONS_KH!$C$57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TONS_KH!$A$58:$A$64</c:f>
              <c:strCache>
                <c:ptCount val="7"/>
                <c:pt idx="0">
                  <c:v>up to 199</c:v>
                </c:pt>
                <c:pt idx="1">
                  <c:v>up to 399</c:v>
                </c:pt>
                <c:pt idx="2">
                  <c:v>up to 599</c:v>
                </c:pt>
                <c:pt idx="3">
                  <c:v>up to 799</c:v>
                </c:pt>
                <c:pt idx="4">
                  <c:v>up to 999</c:v>
                </c:pt>
                <c:pt idx="5">
                  <c:v>1000 or more</c:v>
                </c:pt>
                <c:pt idx="6">
                  <c:v>Rest</c:v>
                </c:pt>
              </c:strCache>
            </c:strRef>
          </c:cat>
          <c:val>
            <c:numRef>
              <c:f>TONS_KH!$C$58:$C$64</c:f>
              <c:numCache>
                <c:formatCode>0.00%</c:formatCode>
                <c:ptCount val="7"/>
                <c:pt idx="0">
                  <c:v>0.11963084945793878</c:v>
                </c:pt>
                <c:pt idx="1">
                  <c:v>0.18515850144092219</c:v>
                </c:pt>
                <c:pt idx="2">
                  <c:v>0.21864278852751476</c:v>
                </c:pt>
                <c:pt idx="3">
                  <c:v>0.1156511595992864</c:v>
                </c:pt>
                <c:pt idx="4">
                  <c:v>0.10930424042815974</c:v>
                </c:pt>
                <c:pt idx="5">
                  <c:v>0.25075476876629615</c:v>
                </c:pt>
                <c:pt idx="6">
                  <c:v>8.5769177988198164E-4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13-437D-95AD-EA7DEDFEA6D6}"/>
            </c:ext>
          </c:extLst>
        </c:ser>
        <c:ser>
          <c:idx val="2"/>
          <c:order val="2"/>
          <c:tx>
            <c:strRef>
              <c:f>TONS_KH!$D$57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TONS_KH!$A$58:$A$64</c:f>
              <c:strCache>
                <c:ptCount val="7"/>
                <c:pt idx="0">
                  <c:v>up to 199</c:v>
                </c:pt>
                <c:pt idx="1">
                  <c:v>up to 399</c:v>
                </c:pt>
                <c:pt idx="2">
                  <c:v>up to 599</c:v>
                </c:pt>
                <c:pt idx="3">
                  <c:v>up to 799</c:v>
                </c:pt>
                <c:pt idx="4">
                  <c:v>up to 999</c:v>
                </c:pt>
                <c:pt idx="5">
                  <c:v>1000 or more</c:v>
                </c:pt>
                <c:pt idx="6">
                  <c:v>Rest</c:v>
                </c:pt>
              </c:strCache>
            </c:strRef>
          </c:cat>
          <c:val>
            <c:numRef>
              <c:f>TONS_KH!$D$58:$D$64</c:f>
              <c:numCache>
                <c:formatCode>0.00%</c:formatCode>
                <c:ptCount val="7"/>
                <c:pt idx="0">
                  <c:v>0.12726176115802171</c:v>
                </c:pt>
                <c:pt idx="1">
                  <c:v>0.18963610776035383</c:v>
                </c:pt>
                <c:pt idx="2">
                  <c:v>0.19802975472456774</c:v>
                </c:pt>
                <c:pt idx="3">
                  <c:v>0.11977281865701649</c:v>
                </c:pt>
                <c:pt idx="4">
                  <c:v>0.11343988741455568</c:v>
                </c:pt>
                <c:pt idx="5">
                  <c:v>0.2518596702854845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913-437D-95AD-EA7DEDFEA6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28025504"/>
        <c:axId val="528030752"/>
      </c:barChart>
      <c:catAx>
        <c:axId val="5280255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Bed capacity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8030752"/>
        <c:crosses val="autoZero"/>
        <c:auto val="1"/>
        <c:lblAlgn val="ctr"/>
        <c:lblOffset val="100"/>
        <c:noMultiLvlLbl val="0"/>
      </c:catAx>
      <c:valAx>
        <c:axId val="528030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Share of cases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8025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79362-C937-48EF-AFBB-24B4CE88B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1333</Words>
  <Characters>7600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TILLE, Florian</dc:creator>
  <cp:keywords/>
  <dc:description/>
  <cp:lastModifiedBy>MAUER, Nicole</cp:lastModifiedBy>
  <cp:revision>2</cp:revision>
  <cp:lastPrinted>2022-05-03T07:31:00Z</cp:lastPrinted>
  <dcterms:created xsi:type="dcterms:W3CDTF">2022-06-16T10:36:00Z</dcterms:created>
  <dcterms:modified xsi:type="dcterms:W3CDTF">2022-06-16T10:36:00Z</dcterms:modified>
</cp:coreProperties>
</file>