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CC" w:rsidRPr="00ED3521" w:rsidRDefault="002369CC" w:rsidP="0003074B">
      <w:pPr>
        <w:pStyle w:val="a7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>Protein disulfide isomerase blocks the interaction of LC3Ⅱ</w:t>
      </w:r>
      <w:r w:rsidR="00A03C00" w:rsidRPr="00ED3521">
        <w:rPr>
          <w:rFonts w:ascii="Times New Roman" w:hAnsi="Times New Roman" w:cs="Times New Roman"/>
          <w:b/>
          <w:szCs w:val="24"/>
        </w:rPr>
        <w:t>-</w:t>
      </w:r>
      <w:r w:rsidRPr="00ED3521">
        <w:rPr>
          <w:rFonts w:ascii="Times New Roman" w:hAnsi="Times New Roman" w:cs="Times New Roman"/>
          <w:b/>
          <w:szCs w:val="24"/>
        </w:rPr>
        <w:t>PHB2 and promotes mTOR signaling to regulate autophagy and radio/chemo-sensitivity</w:t>
      </w:r>
    </w:p>
    <w:p w:rsidR="001B4A05" w:rsidRPr="00386AB7" w:rsidRDefault="0003074B" w:rsidP="00386AB7">
      <w:pPr>
        <w:pStyle w:val="1"/>
      </w:pPr>
      <w:r w:rsidRPr="00ED3521">
        <w:t>Supplementary Figures</w:t>
      </w:r>
    </w:p>
    <w:p w:rsidR="001B4A05" w:rsidRPr="00ED3521" w:rsidRDefault="0003074B" w:rsidP="002F32E3">
      <w:pPr>
        <w:pStyle w:val="a7"/>
        <w:spacing w:line="360" w:lineRule="auto"/>
        <w:rPr>
          <w:rFonts w:ascii="Times New Roman" w:hAnsi="Times New Roman" w:cs="Times New Roman" w:hint="eastAsia"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>Figure S1 (a)</w:t>
      </w:r>
      <w:r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Expression of PDI FPKM in colorectal cancer cells. Data are presented as the mean ± SD (***p&lt; 0.001 by Student’s tests).</w:t>
      </w:r>
      <w:r w:rsidR="00FD36A0" w:rsidRPr="00ED3521">
        <w:rPr>
          <w:rFonts w:ascii="Times New Roman" w:hAnsi="Times New Roman" w:cs="Times New Roman"/>
          <w:b/>
          <w:szCs w:val="24"/>
        </w:rPr>
        <w:t xml:space="preserve"> (b) </w:t>
      </w:r>
      <w:r w:rsidR="00FD36A0" w:rsidRPr="00ED3521">
        <w:rPr>
          <w:rFonts w:ascii="Times New Roman" w:hAnsi="Times New Roman" w:cs="Times New Roman"/>
          <w:szCs w:val="24"/>
        </w:rPr>
        <w:t>Expression of PDI mRNA in colorectal cancer tissues (T) and normal tissues (N) was analyzed using TCGA.</w:t>
      </w:r>
      <w:r w:rsidR="002F32E3" w:rsidRPr="00ED3521">
        <w:rPr>
          <w:rFonts w:ascii="Times New Roman" w:hAnsi="Times New Roman" w:cs="Times New Roman"/>
          <w:szCs w:val="24"/>
        </w:rPr>
        <w:t xml:space="preserve"> </w:t>
      </w:r>
      <w:r w:rsidR="002F32E3" w:rsidRPr="00ED3521">
        <w:rPr>
          <w:rFonts w:ascii="Times New Roman" w:hAnsi="Times New Roman" w:cs="Times New Roman"/>
          <w:b/>
          <w:szCs w:val="24"/>
        </w:rPr>
        <w:t xml:space="preserve">(c) </w:t>
      </w:r>
      <w:r w:rsidR="003B4BE9" w:rsidRPr="00ED3521">
        <w:rPr>
          <w:rFonts w:ascii="Times New Roman" w:hAnsi="Times New Roman" w:cs="Times New Roman"/>
          <w:szCs w:val="24"/>
        </w:rPr>
        <w:t>Transcriptional expression</w:t>
      </w:r>
      <w:r w:rsidR="002F32E3" w:rsidRPr="00ED3521">
        <w:rPr>
          <w:rFonts w:ascii="Times New Roman" w:hAnsi="Times New Roman" w:cs="Times New Roman"/>
          <w:szCs w:val="24"/>
        </w:rPr>
        <w:t xml:space="preserve"> of PDI at </w:t>
      </w:r>
      <w:r w:rsidR="003B4BE9" w:rsidRPr="00ED3521">
        <w:rPr>
          <w:rFonts w:ascii="Times New Roman" w:hAnsi="Times New Roman" w:cs="Times New Roman"/>
          <w:szCs w:val="24"/>
        </w:rPr>
        <w:t xml:space="preserve">a </w:t>
      </w:r>
      <w:r w:rsidR="002F32E3" w:rsidRPr="00ED3521">
        <w:rPr>
          <w:rFonts w:ascii="Times New Roman" w:hAnsi="Times New Roman" w:cs="Times New Roman"/>
          <w:szCs w:val="24"/>
        </w:rPr>
        <w:t>different stage of CRC from the TCGA database. (*P &lt; 0.01, **P &lt; 0.01, ***P &lt; 0.001)</w:t>
      </w:r>
      <w:r w:rsidR="007F4768" w:rsidRPr="00ED3521">
        <w:rPr>
          <w:rFonts w:ascii="Times New Roman" w:hAnsi="Times New Roman" w:cs="Times New Roman"/>
          <w:szCs w:val="24"/>
        </w:rPr>
        <w:t>.</w:t>
      </w:r>
    </w:p>
    <w:p w:rsidR="001B4A05" w:rsidRPr="00ED3521" w:rsidRDefault="0003074B" w:rsidP="00FD36A0">
      <w:pPr>
        <w:pStyle w:val="a7"/>
        <w:spacing w:line="360" w:lineRule="auto"/>
        <w:rPr>
          <w:rFonts w:ascii="Times New Roman" w:hAnsi="Times New Roman" w:cs="Times New Roman" w:hint="eastAsia"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>Figure S2</w:t>
      </w:r>
      <w:r w:rsidR="00FD36A0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b/>
          <w:szCs w:val="24"/>
        </w:rPr>
        <w:t>(a)</w:t>
      </w:r>
      <w:r w:rsidR="00FD36A0" w:rsidRPr="00491C78">
        <w:rPr>
          <w:rFonts w:ascii="Times New Roman" w:hAnsi="Times New Roman" w:cs="Times New Roman"/>
          <w:szCs w:val="24"/>
        </w:rPr>
        <w:t xml:space="preserve"> </w:t>
      </w:r>
      <w:r w:rsidR="00B128EB" w:rsidRPr="00491C78">
        <w:rPr>
          <w:rFonts w:ascii="Times New Roman" w:hAnsi="Times New Roman" w:cs="Times New Roman"/>
          <w:szCs w:val="24"/>
        </w:rPr>
        <w:t xml:space="preserve">Immunoblot analysis of PDI protein in PDI knockdown or overexpression </w:t>
      </w:r>
      <w:r w:rsidR="00491C78" w:rsidRPr="00491C78">
        <w:rPr>
          <w:rFonts w:ascii="Times New Roman" w:hAnsi="Times New Roman" w:cs="Times New Roman"/>
          <w:szCs w:val="24"/>
        </w:rPr>
        <w:t>MEF</w:t>
      </w:r>
      <w:r w:rsidR="00B128EB" w:rsidRPr="00491C78">
        <w:rPr>
          <w:rFonts w:ascii="Times New Roman" w:hAnsi="Times New Roman" w:cs="Times New Roman"/>
          <w:szCs w:val="24"/>
        </w:rPr>
        <w:t xml:space="preserve"> cells</w:t>
      </w:r>
      <w:r w:rsidR="00491C78">
        <w:rPr>
          <w:rFonts w:ascii="Times New Roman" w:hAnsi="Times New Roman" w:cs="Times New Roman"/>
          <w:szCs w:val="24"/>
        </w:rPr>
        <w:t>,</w:t>
      </w:r>
      <w:r w:rsidR="00491C78" w:rsidRPr="00491C78">
        <w:rPr>
          <w:rFonts w:ascii="Times New Roman" w:hAnsi="Times New Roman" w:cs="Times New Roman"/>
          <w:szCs w:val="24"/>
        </w:rPr>
        <w:t xml:space="preserve"> and semi quantitative statistics using image software </w:t>
      </w:r>
      <w:r w:rsidR="00491C78" w:rsidRPr="00155E0D">
        <w:rPr>
          <w:rFonts w:ascii="Times New Roman" w:hAnsi="Times New Roman" w:cs="Times New Roman"/>
          <w:b/>
          <w:szCs w:val="24"/>
        </w:rPr>
        <w:t>(b)</w:t>
      </w:r>
      <w:r w:rsidR="00B128EB" w:rsidRPr="00491C78">
        <w:rPr>
          <w:rFonts w:ascii="Times New Roman" w:hAnsi="Times New Roman" w:cs="Times New Roman"/>
          <w:szCs w:val="24"/>
        </w:rPr>
        <w:t xml:space="preserve">. </w:t>
      </w:r>
      <w:r w:rsidR="00155E0D" w:rsidRPr="00ED3521">
        <w:rPr>
          <w:rFonts w:ascii="Times New Roman" w:hAnsi="Times New Roman" w:cs="Times New Roman"/>
          <w:b/>
          <w:szCs w:val="24"/>
        </w:rPr>
        <w:t>(</w:t>
      </w:r>
      <w:r w:rsidR="00155E0D">
        <w:rPr>
          <w:rFonts w:ascii="Times New Roman" w:hAnsi="Times New Roman" w:cs="Times New Roman"/>
          <w:b/>
          <w:szCs w:val="24"/>
        </w:rPr>
        <w:t>c</w:t>
      </w:r>
      <w:r w:rsidR="00155E0D" w:rsidRPr="00ED3521">
        <w:rPr>
          <w:rFonts w:ascii="Times New Roman" w:hAnsi="Times New Roman" w:cs="Times New Roman"/>
          <w:b/>
          <w:szCs w:val="24"/>
        </w:rPr>
        <w:t>)</w:t>
      </w:r>
      <w:r w:rsidR="00155E0D">
        <w:rPr>
          <w:rFonts w:ascii="Times New Roman" w:hAnsi="Times New Roman" w:cs="Times New Roman"/>
          <w:b/>
          <w:szCs w:val="24"/>
        </w:rPr>
        <w:t xml:space="preserve"> </w:t>
      </w:r>
      <w:r w:rsidR="00155E0D" w:rsidRPr="00155E0D">
        <w:rPr>
          <w:rFonts w:ascii="Times New Roman" w:hAnsi="Times New Roman" w:cs="Times New Roman"/>
          <w:szCs w:val="24"/>
        </w:rPr>
        <w:t xml:space="preserve">CCK-8 assay analysis of the impact of knockdown or overexpression of PDI on the viability of MEF cells. </w:t>
      </w:r>
      <w:r w:rsidR="00155E0D" w:rsidRPr="00ED3521">
        <w:rPr>
          <w:rFonts w:ascii="Times New Roman" w:hAnsi="Times New Roman" w:cs="Times New Roman"/>
          <w:b/>
          <w:szCs w:val="24"/>
        </w:rPr>
        <w:t>(</w:t>
      </w:r>
      <w:r w:rsidR="00155E0D">
        <w:rPr>
          <w:rFonts w:ascii="Times New Roman" w:hAnsi="Times New Roman" w:cs="Times New Roman"/>
          <w:b/>
          <w:szCs w:val="24"/>
        </w:rPr>
        <w:t>d</w:t>
      </w:r>
      <w:r w:rsidR="00155E0D" w:rsidRPr="00ED3521">
        <w:rPr>
          <w:rFonts w:ascii="Times New Roman" w:hAnsi="Times New Roman" w:cs="Times New Roman"/>
          <w:b/>
          <w:szCs w:val="24"/>
        </w:rPr>
        <w:t>)</w:t>
      </w:r>
      <w:r w:rsidR="00155E0D">
        <w:rPr>
          <w:rFonts w:ascii="Times New Roman" w:hAnsi="Times New Roman" w:cs="Times New Roman"/>
          <w:b/>
          <w:szCs w:val="24"/>
        </w:rPr>
        <w:t xml:space="preserve"> </w:t>
      </w:r>
      <w:r w:rsidR="00155E0D" w:rsidRPr="00155E0D">
        <w:rPr>
          <w:rFonts w:ascii="Times New Roman" w:hAnsi="Times New Roman" w:cs="Times New Roman"/>
          <w:szCs w:val="24"/>
        </w:rPr>
        <w:t xml:space="preserve">Caspase3/7 kit was used to detect the effect of knockdown or overexpression of PDI combined with γ-ray (4Gy) or cisplatin (20μM) for 24 h on the apoptosis of </w:t>
      </w:r>
      <w:r w:rsidR="00155E0D">
        <w:rPr>
          <w:rFonts w:ascii="Times New Roman" w:hAnsi="Times New Roman" w:cs="Times New Roman"/>
          <w:szCs w:val="24"/>
        </w:rPr>
        <w:t>MEF</w:t>
      </w:r>
      <w:r w:rsidR="00155E0D" w:rsidRPr="00155E0D">
        <w:rPr>
          <w:rFonts w:ascii="Times New Roman" w:hAnsi="Times New Roman" w:cs="Times New Roman"/>
          <w:szCs w:val="24"/>
        </w:rPr>
        <w:t xml:space="preserve"> cells.</w:t>
      </w:r>
      <w:r w:rsidR="00155E0D" w:rsidRPr="00155E0D">
        <w:rPr>
          <w:rFonts w:ascii="Times New Roman" w:hAnsi="Times New Roman" w:cs="Times New Roman"/>
          <w:b/>
          <w:szCs w:val="24"/>
        </w:rPr>
        <w:t xml:space="preserve"> </w:t>
      </w:r>
      <w:r w:rsidR="00155E0D" w:rsidRPr="00ED3521">
        <w:rPr>
          <w:rFonts w:ascii="Times New Roman" w:hAnsi="Times New Roman" w:cs="Times New Roman"/>
          <w:b/>
          <w:szCs w:val="24"/>
        </w:rPr>
        <w:t>(</w:t>
      </w:r>
      <w:r w:rsidR="00155E0D">
        <w:rPr>
          <w:rFonts w:ascii="Times New Roman" w:hAnsi="Times New Roman" w:cs="Times New Roman"/>
          <w:b/>
          <w:szCs w:val="24"/>
        </w:rPr>
        <w:t>e</w:t>
      </w:r>
      <w:r w:rsidR="00155E0D" w:rsidRPr="00ED3521">
        <w:rPr>
          <w:rFonts w:ascii="Times New Roman" w:hAnsi="Times New Roman" w:cs="Times New Roman"/>
          <w:b/>
          <w:szCs w:val="24"/>
        </w:rPr>
        <w:t>)</w:t>
      </w:r>
      <w:r w:rsidR="00155E0D" w:rsidRPr="00155E0D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 xml:space="preserve">Colony formation assay showing the effects of PDI knockdown or overexpression on HCT116 cell growth </w:t>
      </w:r>
      <w:r w:rsidR="003B4BE9" w:rsidRPr="00ED3521">
        <w:rPr>
          <w:rFonts w:ascii="Times New Roman" w:hAnsi="Times New Roman" w:cs="Times New Roman"/>
          <w:szCs w:val="24"/>
        </w:rPr>
        <w:t>after being treatment</w:t>
      </w:r>
      <w:r w:rsidR="00FD36A0" w:rsidRPr="00ED3521">
        <w:rPr>
          <w:rFonts w:ascii="Times New Roman" w:hAnsi="Times New Roman" w:cs="Times New Roman"/>
          <w:szCs w:val="24"/>
        </w:rPr>
        <w:t xml:space="preserve"> with γ-ray (4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Gy)/Cisplatin</w:t>
      </w:r>
      <w:r w:rsidR="003B4BE9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 xml:space="preserve">μM) for 24. </w:t>
      </w:r>
      <w:r w:rsidR="00FD36A0" w:rsidRPr="00ED3521">
        <w:rPr>
          <w:rFonts w:ascii="Times New Roman" w:hAnsi="Times New Roman" w:cs="Times New Roman"/>
          <w:b/>
          <w:szCs w:val="24"/>
        </w:rPr>
        <w:t>(</w:t>
      </w:r>
      <w:r w:rsidR="00155E0D">
        <w:rPr>
          <w:rFonts w:ascii="Times New Roman" w:hAnsi="Times New Roman" w:cs="Times New Roman"/>
          <w:b/>
          <w:szCs w:val="24"/>
        </w:rPr>
        <w:t>f</w:t>
      </w:r>
      <w:r w:rsidR="00FD36A0" w:rsidRPr="00ED3521">
        <w:rPr>
          <w:rFonts w:ascii="Times New Roman" w:hAnsi="Times New Roman" w:cs="Times New Roman"/>
          <w:b/>
          <w:szCs w:val="24"/>
        </w:rPr>
        <w:t xml:space="preserve">) </w:t>
      </w:r>
      <w:r w:rsidR="00FD36A0" w:rsidRPr="00ED3521">
        <w:rPr>
          <w:rFonts w:ascii="Times New Roman" w:hAnsi="Times New Roman" w:cs="Times New Roman"/>
          <w:szCs w:val="24"/>
        </w:rPr>
        <w:t xml:space="preserve">Statistical results of experimental data on clonal survival of HCT116 cells. </w:t>
      </w:r>
      <w:r w:rsidR="00155E0D" w:rsidRPr="00155E0D">
        <w:rPr>
          <w:rFonts w:ascii="Times New Roman" w:hAnsi="Times New Roman" w:cs="Times New Roman"/>
          <w:szCs w:val="24"/>
        </w:rPr>
        <w:t>Data of at least 3 independent experiments performed in duplicate are presented as mean ± SEM. shNC: shRNA control, shPDI#1/2/3: shRNA-1/2/3 targeting PDI, Vector: control plasmid, OE-PDI: PDI overexpression plasmid. *P &lt; 0.01, **P &lt; 0.01, ***P &lt; 0.001 compared with shNC. ##P &lt; 0.01, ###P &lt; 0.001 compared with control vector plasmid transfected cells.</w:t>
      </w:r>
    </w:p>
    <w:p w:rsidR="001B4A05" w:rsidRPr="00386AB7" w:rsidRDefault="0003074B" w:rsidP="00FD36A0">
      <w:pPr>
        <w:pStyle w:val="a7"/>
        <w:spacing w:line="360" w:lineRule="auto"/>
        <w:rPr>
          <w:rFonts w:ascii="Times New Roman" w:hAnsi="Times New Roman" w:cs="Times New Roman" w:hint="eastAsia"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>Figure S3</w:t>
      </w:r>
      <w:r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</w:t>
      </w:r>
      <w:r w:rsidR="00FD36A0" w:rsidRPr="00ED3521">
        <w:rPr>
          <w:rFonts w:ascii="Times New Roman" w:hAnsi="Times New Roman" w:cs="Times New Roman"/>
          <w:b/>
          <w:bCs/>
          <w:szCs w:val="24"/>
        </w:rPr>
        <w:t>a-d)</w:t>
      </w:r>
      <w:r w:rsidR="00FD36A0" w:rsidRPr="00ED3521">
        <w:rPr>
          <w:rFonts w:ascii="Times New Roman" w:hAnsi="Times New Roman" w:cs="Times New Roman"/>
          <w:szCs w:val="24"/>
        </w:rPr>
        <w:t xml:space="preserve"> MEF cells were pretreated with or without 10 µM CQ</w:t>
      </w:r>
      <w:r w:rsidR="003B4BE9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(a) or 5 mM 3-MA</w:t>
      </w:r>
      <w:r w:rsidR="003B4BE9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(b) for 2 h, then treated with cisplatin</w:t>
      </w:r>
      <w:r w:rsidR="003B4BE9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 xml:space="preserve">μM) for 24 h. LC3-II accumulation was measured using WB. CCK-8 assay analysis of the impact of cell viability (c-d). </w:t>
      </w:r>
      <w:r w:rsidR="00FD36A0" w:rsidRPr="00ED3521">
        <w:rPr>
          <w:rFonts w:ascii="Times New Roman" w:hAnsi="Times New Roman" w:cs="Times New Roman"/>
          <w:b/>
          <w:bCs/>
          <w:szCs w:val="24"/>
        </w:rPr>
        <w:t>(e-h)</w:t>
      </w:r>
      <w:r w:rsidR="00FD36A0" w:rsidRPr="00ED3521">
        <w:rPr>
          <w:rFonts w:ascii="Times New Roman" w:hAnsi="Times New Roman" w:cs="Times New Roman"/>
          <w:szCs w:val="24"/>
        </w:rPr>
        <w:t xml:space="preserve"> MEF cells treated with cisplatin</w:t>
      </w:r>
      <w:r w:rsidR="00FF2E1F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μM) for 24 h, after that treated with</w:t>
      </w:r>
      <w:r w:rsidR="00FF2E1F" w:rsidRPr="00ED3521">
        <w:rPr>
          <w:rFonts w:ascii="Times New Roman" w:hAnsi="Times New Roman" w:cs="Times New Roman"/>
          <w:szCs w:val="24"/>
        </w:rPr>
        <w:t xml:space="preserve"> </w:t>
      </w:r>
      <w:r w:rsidR="00B70C5F" w:rsidRPr="00ED3521">
        <w:rPr>
          <w:rFonts w:ascii="Times New Roman" w:hAnsi="Times New Roman" w:cs="Times New Roman"/>
          <w:szCs w:val="24"/>
        </w:rPr>
        <w:t xml:space="preserve">10 µM rapamycin </w:t>
      </w:r>
      <w:r w:rsidR="00FF2E1F" w:rsidRPr="00ED3521">
        <w:rPr>
          <w:rFonts w:ascii="Times New Roman" w:hAnsi="Times New Roman" w:cs="Times New Roman"/>
          <w:szCs w:val="24"/>
        </w:rPr>
        <w:t xml:space="preserve">(e) or </w:t>
      </w:r>
      <w:r w:rsidR="00B70C5F" w:rsidRPr="00ED3521">
        <w:rPr>
          <w:rFonts w:ascii="Times New Roman" w:hAnsi="Times New Roman" w:cs="Times New Roman"/>
          <w:szCs w:val="24"/>
        </w:rPr>
        <w:t>EBSS</w:t>
      </w:r>
      <w:r w:rsidR="00B70C5F">
        <w:rPr>
          <w:rFonts w:ascii="Times New Roman" w:hAnsi="Times New Roman" w:cs="Times New Roman"/>
          <w:szCs w:val="24"/>
        </w:rPr>
        <w:t xml:space="preserve"> (f)</w:t>
      </w:r>
      <w:r w:rsidR="00FD36A0" w:rsidRPr="00ED3521">
        <w:rPr>
          <w:rFonts w:ascii="Times New Roman" w:hAnsi="Times New Roman" w:cs="Times New Roman"/>
          <w:szCs w:val="24"/>
        </w:rPr>
        <w:t xml:space="preserve">. LC3-II accumulation was measured using WB, CCK-8 </w:t>
      </w:r>
      <w:r w:rsidR="00FD36A0" w:rsidRPr="00ED3521">
        <w:rPr>
          <w:rFonts w:ascii="Times New Roman" w:hAnsi="Times New Roman" w:cs="Times New Roman"/>
          <w:szCs w:val="24"/>
        </w:rPr>
        <w:lastRenderedPageBreak/>
        <w:t>assay analy</w:t>
      </w:r>
      <w:r w:rsidR="00FF2E1F" w:rsidRPr="00ED3521">
        <w:rPr>
          <w:rFonts w:ascii="Times New Roman" w:hAnsi="Times New Roman" w:cs="Times New Roman"/>
          <w:szCs w:val="24"/>
        </w:rPr>
        <w:t>zes</w:t>
      </w:r>
      <w:r w:rsidR="00FD36A0" w:rsidRPr="00ED3521">
        <w:rPr>
          <w:rFonts w:ascii="Times New Roman" w:hAnsi="Times New Roman" w:cs="Times New Roman"/>
          <w:szCs w:val="24"/>
        </w:rPr>
        <w:t xml:space="preserve"> of the impact of cell viability (g-h). </w:t>
      </w:r>
      <w:r w:rsidR="00FD36A0" w:rsidRPr="00ED3521">
        <w:rPr>
          <w:rFonts w:ascii="Times New Roman" w:hAnsi="Times New Roman" w:cs="Times New Roman"/>
          <w:b/>
          <w:bCs/>
          <w:szCs w:val="24"/>
        </w:rPr>
        <w:t>(i-l)</w:t>
      </w:r>
      <w:r w:rsidR="00FD36A0" w:rsidRPr="00ED3521">
        <w:rPr>
          <w:rFonts w:ascii="Times New Roman" w:hAnsi="Times New Roman" w:cs="Times New Roman"/>
          <w:szCs w:val="24"/>
        </w:rPr>
        <w:t xml:space="preserve"> MEF cells were pre-treated with 500 mM bac (i) or 20 µM securinine (j) for 24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h then treated with cisplatin</w:t>
      </w:r>
      <w:r w:rsidR="00FF2E1F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μM) for 24 h. LC3-II accumulation was measured using WB, CCK-8 assay analy</w:t>
      </w:r>
      <w:r w:rsidR="00FF2E1F" w:rsidRPr="00ED3521">
        <w:rPr>
          <w:rFonts w:ascii="Times New Roman" w:hAnsi="Times New Roman" w:cs="Times New Roman"/>
          <w:szCs w:val="24"/>
        </w:rPr>
        <w:t>zes</w:t>
      </w:r>
      <w:r w:rsidR="00FD36A0" w:rsidRPr="00ED3521">
        <w:rPr>
          <w:rFonts w:ascii="Times New Roman" w:hAnsi="Times New Roman" w:cs="Times New Roman"/>
          <w:szCs w:val="24"/>
        </w:rPr>
        <w:t xml:space="preserve"> of the impact of cell viability (k-l). Data of 3 independent experiments </w:t>
      </w:r>
      <w:r w:rsidR="00FF2E1F" w:rsidRPr="00ED3521">
        <w:rPr>
          <w:rFonts w:ascii="Times New Roman" w:hAnsi="Times New Roman" w:cs="Times New Roman"/>
          <w:szCs w:val="24"/>
        </w:rPr>
        <w:t>are</w:t>
      </w:r>
      <w:r w:rsidR="00FD36A0" w:rsidRPr="00ED3521">
        <w:rPr>
          <w:rFonts w:ascii="Times New Roman" w:hAnsi="Times New Roman" w:cs="Times New Roman"/>
          <w:szCs w:val="24"/>
        </w:rPr>
        <w:t xml:space="preserve"> presented as mean ± SEM. *P &lt; 0.05, **P &lt; 0.01, ***P &lt; 0.01 compared with control.</w:t>
      </w:r>
    </w:p>
    <w:p w:rsidR="001B4A05" w:rsidRPr="00ED3521" w:rsidRDefault="0003074B" w:rsidP="00FD36A0">
      <w:pPr>
        <w:pStyle w:val="a7"/>
        <w:spacing w:line="360" w:lineRule="auto"/>
        <w:rPr>
          <w:rFonts w:ascii="Times New Roman" w:hAnsi="Times New Roman" w:cs="Times New Roman" w:hint="eastAsia"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 xml:space="preserve">Figure S4 </w:t>
      </w:r>
      <w:r w:rsidR="00FD36A0" w:rsidRPr="00ED3521">
        <w:rPr>
          <w:rFonts w:ascii="Times New Roman" w:hAnsi="Times New Roman" w:cs="Times New Roman"/>
          <w:b/>
          <w:szCs w:val="24"/>
        </w:rPr>
        <w:t>(a)</w:t>
      </w:r>
      <w:r w:rsidR="00FD36A0" w:rsidRPr="00ED3521">
        <w:rPr>
          <w:rFonts w:ascii="Times New Roman" w:hAnsi="Times New Roman" w:cs="Times New Roman"/>
          <w:szCs w:val="24"/>
        </w:rPr>
        <w:t xml:space="preserve"> Analysis of autophagy</w:t>
      </w:r>
      <w:r w:rsidR="00FF2E1F" w:rsidRPr="00ED3521">
        <w:rPr>
          <w:rFonts w:ascii="Times New Roman" w:hAnsi="Times New Roman" w:cs="Times New Roman"/>
          <w:szCs w:val="24"/>
        </w:rPr>
        <w:t>-</w:t>
      </w:r>
      <w:r w:rsidR="00FD36A0" w:rsidRPr="00ED3521">
        <w:rPr>
          <w:rFonts w:ascii="Times New Roman" w:hAnsi="Times New Roman" w:cs="Times New Roman"/>
          <w:szCs w:val="24"/>
        </w:rPr>
        <w:t>related KEGG pathway in HCT116 cells sequencing data.</w:t>
      </w:r>
      <w:r w:rsidR="00FD36A0" w:rsidRPr="00ED3521">
        <w:rPr>
          <w:rFonts w:ascii="Times New Roman" w:hAnsi="Times New Roman" w:cs="Times New Roman"/>
          <w:b/>
          <w:szCs w:val="24"/>
        </w:rPr>
        <w:t xml:space="preserve"> (b)</w:t>
      </w:r>
      <w:r w:rsidR="00FD36A0" w:rsidRPr="00ED3521">
        <w:rPr>
          <w:rFonts w:ascii="Times New Roman" w:hAnsi="Times New Roman" w:cs="Times New Roman"/>
          <w:szCs w:val="24"/>
        </w:rPr>
        <w:t xml:space="preserve"> Protein–protein interaction prediction using </w:t>
      </w:r>
      <w:r w:rsidR="00FF2E1F" w:rsidRPr="00ED3521">
        <w:rPr>
          <w:rFonts w:ascii="Times New Roman" w:hAnsi="Times New Roman" w:cs="Times New Roman"/>
          <w:szCs w:val="24"/>
        </w:rPr>
        <w:t xml:space="preserve">the </w:t>
      </w:r>
      <w:r w:rsidR="00FD36A0" w:rsidRPr="00ED3521">
        <w:rPr>
          <w:rFonts w:ascii="Times New Roman" w:hAnsi="Times New Roman" w:cs="Times New Roman"/>
          <w:szCs w:val="24"/>
        </w:rPr>
        <w:t>PrePPI database revealed that PDI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(P4H</w:t>
      </w:r>
      <w:r w:rsidR="00FF2E1F" w:rsidRPr="00ED3521">
        <w:rPr>
          <w:rFonts w:ascii="Times New Roman" w:hAnsi="Times New Roman" w:cs="Times New Roman"/>
          <w:szCs w:val="24"/>
        </w:rPr>
        <w:t xml:space="preserve">B) interacts </w:t>
      </w:r>
      <w:r w:rsidR="00FD36A0" w:rsidRPr="00ED3521">
        <w:rPr>
          <w:rFonts w:ascii="Times New Roman" w:hAnsi="Times New Roman" w:cs="Times New Roman"/>
          <w:szCs w:val="24"/>
        </w:rPr>
        <w:t>with GRP78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 xml:space="preserve">(HSPA5). </w:t>
      </w:r>
      <w:r w:rsidR="00FD36A0" w:rsidRPr="00ED3521">
        <w:rPr>
          <w:rFonts w:ascii="Times New Roman" w:hAnsi="Times New Roman" w:cs="Times New Roman"/>
          <w:b/>
          <w:szCs w:val="24"/>
        </w:rPr>
        <w:t>(c)</w:t>
      </w:r>
      <w:r w:rsidR="00FD36A0" w:rsidRPr="00ED3521">
        <w:rPr>
          <w:rFonts w:ascii="Times New Roman" w:hAnsi="Times New Roman" w:cs="Times New Roman"/>
          <w:szCs w:val="24"/>
        </w:rPr>
        <w:t xml:space="preserve"> Fluorescence microscope analysis of co-localization of PDI (red) and GRP78 (green) </w:t>
      </w:r>
      <w:r w:rsidR="00623DD8" w:rsidRPr="00ED3521">
        <w:rPr>
          <w:rFonts w:ascii="Times New Roman" w:hAnsi="Times New Roman" w:cs="Times New Roman"/>
          <w:szCs w:val="24"/>
        </w:rPr>
        <w:t>in HCT116 cells after 24 h of t</w:t>
      </w:r>
      <w:r w:rsidR="00FD36A0" w:rsidRPr="00ED3521">
        <w:rPr>
          <w:rFonts w:ascii="Times New Roman" w:hAnsi="Times New Roman" w:cs="Times New Roman"/>
          <w:szCs w:val="24"/>
        </w:rPr>
        <w:t>reat</w:t>
      </w:r>
      <w:r w:rsidR="00FF2E1F" w:rsidRPr="00ED3521">
        <w:rPr>
          <w:rFonts w:ascii="Times New Roman" w:hAnsi="Times New Roman" w:cs="Times New Roman"/>
          <w:szCs w:val="24"/>
        </w:rPr>
        <w:t>ment</w:t>
      </w:r>
      <w:r w:rsidR="00FD36A0" w:rsidRPr="00ED3521">
        <w:rPr>
          <w:rFonts w:ascii="Times New Roman" w:hAnsi="Times New Roman" w:cs="Times New Roman"/>
          <w:szCs w:val="24"/>
        </w:rPr>
        <w:t xml:space="preserve"> with γ-ray (4</w:t>
      </w:r>
      <w:r w:rsidR="00E06DF0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Gy) irradiation or cisplatin</w:t>
      </w:r>
      <w:r w:rsidR="00FF2E1F" w:rsidRPr="00ED3521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="00FD36A0" w:rsidRPr="00ED3521">
        <w:rPr>
          <w:rFonts w:ascii="Times New Roman" w:hAnsi="Times New Roman" w:cs="Times New Roman"/>
          <w:szCs w:val="24"/>
        </w:rPr>
        <w:t xml:space="preserve">μM). Blue DAPI staining was used to stain the cell nucleus. Scale bar = 25 μm. </w:t>
      </w:r>
      <w:r w:rsidR="00FD36A0" w:rsidRPr="00ED3521">
        <w:rPr>
          <w:rFonts w:ascii="Times New Roman" w:hAnsi="Times New Roman" w:cs="Times New Roman"/>
          <w:b/>
          <w:szCs w:val="24"/>
        </w:rPr>
        <w:t xml:space="preserve">(d) </w:t>
      </w:r>
      <w:r w:rsidR="00FD36A0" w:rsidRPr="00ED3521">
        <w:rPr>
          <w:rFonts w:ascii="Times New Roman" w:hAnsi="Times New Roman" w:cs="Times New Roman"/>
          <w:szCs w:val="24"/>
        </w:rPr>
        <w:t>The colocalization of PDI and GRP78 in HCT116 cells was detected by immunofluorescence.</w:t>
      </w:r>
      <w:r w:rsidR="00597A6D" w:rsidRPr="00ED3521">
        <w:rPr>
          <w:rFonts w:ascii="Times New Roman" w:hAnsi="Times New Roman" w:cs="Times New Roman"/>
          <w:szCs w:val="24"/>
        </w:rPr>
        <w:t xml:space="preserve"> Data of 3 independent experiments are presented as mean ± SEM. **P &lt; 0.01, ***P &lt; 0.01 compared with control.</w:t>
      </w:r>
      <w:bookmarkStart w:id="0" w:name="_GoBack"/>
      <w:bookmarkEnd w:id="0"/>
    </w:p>
    <w:p w:rsidR="00071AB6" w:rsidRPr="00ED3521" w:rsidRDefault="00FD36A0" w:rsidP="00903FFA">
      <w:pPr>
        <w:pStyle w:val="a7"/>
        <w:spacing w:line="360" w:lineRule="auto"/>
        <w:rPr>
          <w:rFonts w:ascii="Times New Roman" w:hAnsi="Times New Roman" w:cs="Times New Roman"/>
          <w:szCs w:val="24"/>
        </w:rPr>
      </w:pPr>
      <w:r w:rsidRPr="00ED3521">
        <w:rPr>
          <w:rFonts w:ascii="Times New Roman" w:hAnsi="Times New Roman" w:cs="Times New Roman"/>
          <w:b/>
          <w:szCs w:val="24"/>
        </w:rPr>
        <w:t>Figure S5</w:t>
      </w:r>
      <w:r w:rsidRPr="00ED3521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b/>
          <w:szCs w:val="24"/>
        </w:rPr>
        <w:t>(a)</w:t>
      </w:r>
      <w:r w:rsidRPr="00ED3521">
        <w:rPr>
          <w:rFonts w:ascii="Times New Roman" w:hAnsi="Times New Roman" w:cs="Times New Roman"/>
          <w:szCs w:val="24"/>
        </w:rPr>
        <w:t xml:space="preserve"> PDI binding proteins isolated by Co-IP from HCT116 cell lysate were visualized by coomassie blue staining. The existence of PHB2 in the co-precipitated complexes was confirmed by LC-MS. </w:t>
      </w:r>
      <w:r w:rsidRPr="00ED3521">
        <w:rPr>
          <w:rFonts w:ascii="Times New Roman" w:hAnsi="Times New Roman" w:cs="Times New Roman"/>
          <w:b/>
          <w:szCs w:val="24"/>
        </w:rPr>
        <w:t>(b</w:t>
      </w:r>
      <w:r w:rsidR="00A77AAF">
        <w:rPr>
          <w:rFonts w:ascii="Times New Roman" w:hAnsi="Times New Roman" w:cs="Times New Roman"/>
          <w:b/>
          <w:szCs w:val="24"/>
        </w:rPr>
        <w:t>-c</w:t>
      </w:r>
      <w:r w:rsidRPr="00ED3521">
        <w:rPr>
          <w:rFonts w:ascii="Times New Roman" w:hAnsi="Times New Roman" w:cs="Times New Roman"/>
          <w:b/>
          <w:szCs w:val="24"/>
        </w:rPr>
        <w:t>)</w:t>
      </w:r>
      <w:r w:rsidR="00FD6050" w:rsidRPr="00ED3521">
        <w:rPr>
          <w:rFonts w:ascii="Times New Roman" w:hAnsi="Times New Roman" w:cs="Times New Roman"/>
          <w:szCs w:val="24"/>
        </w:rPr>
        <w:t xml:space="preserve"> The correlative analysis of </w:t>
      </w:r>
      <w:r w:rsidR="00EB01B9" w:rsidRPr="00ED3521">
        <w:rPr>
          <w:rFonts w:ascii="Times New Roman" w:hAnsi="Times New Roman" w:cs="Times New Roman"/>
          <w:szCs w:val="24"/>
        </w:rPr>
        <w:t>PHB2</w:t>
      </w:r>
      <w:r w:rsidR="00FD6050" w:rsidRPr="00ED3521">
        <w:rPr>
          <w:rFonts w:ascii="Times New Roman" w:hAnsi="Times New Roman" w:cs="Times New Roman"/>
          <w:szCs w:val="24"/>
        </w:rPr>
        <w:t xml:space="preserve"> and </w:t>
      </w:r>
      <w:r w:rsidR="00EB01B9" w:rsidRPr="00ED3521">
        <w:rPr>
          <w:rFonts w:ascii="Times New Roman" w:hAnsi="Times New Roman" w:cs="Times New Roman"/>
          <w:szCs w:val="24"/>
        </w:rPr>
        <w:t>PDI</w:t>
      </w:r>
      <w:r w:rsidR="00FD6050" w:rsidRPr="00ED3521">
        <w:rPr>
          <w:rFonts w:ascii="Times New Roman" w:hAnsi="Times New Roman" w:cs="Times New Roman"/>
          <w:szCs w:val="24"/>
        </w:rPr>
        <w:t>/</w:t>
      </w:r>
      <w:r w:rsidR="00EB01B9" w:rsidRPr="00ED3521">
        <w:rPr>
          <w:rFonts w:ascii="Times New Roman" w:hAnsi="Times New Roman" w:cs="Times New Roman"/>
          <w:szCs w:val="24"/>
        </w:rPr>
        <w:t>LC3</w:t>
      </w:r>
      <w:r w:rsidR="00FD6050" w:rsidRPr="00ED3521">
        <w:rPr>
          <w:rFonts w:ascii="Times New Roman" w:hAnsi="Times New Roman" w:cs="Times New Roman"/>
          <w:szCs w:val="24"/>
        </w:rPr>
        <w:t xml:space="preserve"> in</w:t>
      </w:r>
      <w:r w:rsidR="00D11B4D" w:rsidRPr="00ED3521">
        <w:rPr>
          <w:rFonts w:ascii="Times New Roman" w:hAnsi="Times New Roman" w:cs="Times New Roman"/>
          <w:szCs w:val="24"/>
        </w:rPr>
        <w:t xml:space="preserve"> the</w:t>
      </w:r>
      <w:r w:rsidR="00FD6050" w:rsidRPr="00ED3521">
        <w:rPr>
          <w:rFonts w:ascii="Times New Roman" w:hAnsi="Times New Roman" w:cs="Times New Roman"/>
          <w:szCs w:val="24"/>
        </w:rPr>
        <w:t xml:space="preserve"> human </w:t>
      </w:r>
      <w:r w:rsidR="00EB01B9" w:rsidRPr="00ED3521">
        <w:rPr>
          <w:rFonts w:ascii="Times New Roman" w:hAnsi="Times New Roman" w:cs="Times New Roman"/>
          <w:szCs w:val="24"/>
        </w:rPr>
        <w:t>CRC</w:t>
      </w:r>
      <w:r w:rsidR="00FD6050" w:rsidRPr="00ED3521">
        <w:rPr>
          <w:rFonts w:ascii="Times New Roman" w:hAnsi="Times New Roman" w:cs="Times New Roman"/>
          <w:szCs w:val="24"/>
        </w:rPr>
        <w:t xml:space="preserve"> datasets (GSE27262) from </w:t>
      </w:r>
      <w:r w:rsidR="00D11B4D" w:rsidRPr="00ED3521">
        <w:rPr>
          <w:rFonts w:ascii="Times New Roman" w:hAnsi="Times New Roman" w:cs="Times New Roman"/>
          <w:szCs w:val="24"/>
        </w:rPr>
        <w:t xml:space="preserve">the </w:t>
      </w:r>
      <w:r w:rsidR="00FD6050" w:rsidRPr="00ED3521">
        <w:rPr>
          <w:rFonts w:ascii="Times New Roman" w:hAnsi="Times New Roman" w:cs="Times New Roman"/>
          <w:szCs w:val="24"/>
        </w:rPr>
        <w:t xml:space="preserve">GEO database was assessed by Pearson’s correlation test. </w:t>
      </w:r>
      <w:r w:rsidR="00FD6050" w:rsidRPr="00ED3521">
        <w:rPr>
          <w:rFonts w:ascii="Times New Roman" w:hAnsi="Times New Roman" w:cs="Times New Roman"/>
          <w:b/>
          <w:szCs w:val="24"/>
        </w:rPr>
        <w:t>(</w:t>
      </w:r>
      <w:r w:rsidR="00A77AAF">
        <w:rPr>
          <w:rFonts w:ascii="Times New Roman" w:hAnsi="Times New Roman" w:cs="Times New Roman"/>
          <w:b/>
          <w:szCs w:val="24"/>
        </w:rPr>
        <w:t>d-e</w:t>
      </w:r>
      <w:r w:rsidR="00FD6050" w:rsidRPr="00ED3521">
        <w:rPr>
          <w:rFonts w:ascii="Times New Roman" w:hAnsi="Times New Roman" w:cs="Times New Roman"/>
          <w:b/>
          <w:szCs w:val="24"/>
        </w:rPr>
        <w:t>)</w:t>
      </w:r>
      <w:r w:rsidR="00FD6050" w:rsidRPr="00ED3521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szCs w:val="24"/>
        </w:rPr>
        <w:t>Immunoblot analysis PHB2 protein levels in MEF cells after 24 h of treatment with IR</w:t>
      </w:r>
      <w:r w:rsidR="00D11B4D" w:rsidRPr="00ED3521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szCs w:val="24"/>
        </w:rPr>
        <w:t>(4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szCs w:val="24"/>
        </w:rPr>
        <w:t>Gy) or cisplatin</w:t>
      </w:r>
      <w:r w:rsidR="00D11B4D" w:rsidRPr="00ED3521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szCs w:val="24"/>
        </w:rPr>
        <w:t>(20</w:t>
      </w:r>
      <w:r w:rsidR="008F5468">
        <w:rPr>
          <w:rFonts w:ascii="Times New Roman" w:hAnsi="Times New Roman" w:cs="Times New Roman"/>
          <w:szCs w:val="24"/>
        </w:rPr>
        <w:t xml:space="preserve"> </w:t>
      </w:r>
      <w:r w:rsidRPr="00ED3521">
        <w:rPr>
          <w:rFonts w:ascii="Times New Roman" w:hAnsi="Times New Roman" w:cs="Times New Roman"/>
          <w:szCs w:val="24"/>
        </w:rPr>
        <w:t>μM).</w:t>
      </w:r>
    </w:p>
    <w:sectPr w:rsidR="00071AB6" w:rsidRPr="00ED3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9DC" w:rsidRDefault="00A819DC" w:rsidP="00071AB6">
      <w:r>
        <w:separator/>
      </w:r>
    </w:p>
  </w:endnote>
  <w:endnote w:type="continuationSeparator" w:id="0">
    <w:p w:rsidR="00A819DC" w:rsidRDefault="00A819DC" w:rsidP="0007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9DC" w:rsidRDefault="00A819DC" w:rsidP="00071AB6">
      <w:r>
        <w:separator/>
      </w:r>
    </w:p>
  </w:footnote>
  <w:footnote w:type="continuationSeparator" w:id="0">
    <w:p w:rsidR="00A819DC" w:rsidRDefault="00A819DC" w:rsidP="00071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EA"/>
    <w:rsid w:val="0003074B"/>
    <w:rsid w:val="00071AB6"/>
    <w:rsid w:val="00094251"/>
    <w:rsid w:val="000E25EB"/>
    <w:rsid w:val="00155E0D"/>
    <w:rsid w:val="00160690"/>
    <w:rsid w:val="0018393D"/>
    <w:rsid w:val="001B4A05"/>
    <w:rsid w:val="001E2E38"/>
    <w:rsid w:val="002369CC"/>
    <w:rsid w:val="0026775B"/>
    <w:rsid w:val="002A7652"/>
    <w:rsid w:val="002F32E3"/>
    <w:rsid w:val="00386AB7"/>
    <w:rsid w:val="0039261C"/>
    <w:rsid w:val="003B4BE9"/>
    <w:rsid w:val="0043363D"/>
    <w:rsid w:val="004633C4"/>
    <w:rsid w:val="00491C78"/>
    <w:rsid w:val="004A4E35"/>
    <w:rsid w:val="004A51D9"/>
    <w:rsid w:val="005548AE"/>
    <w:rsid w:val="00591ED2"/>
    <w:rsid w:val="00597A6D"/>
    <w:rsid w:val="006069EA"/>
    <w:rsid w:val="00623DD8"/>
    <w:rsid w:val="0064247A"/>
    <w:rsid w:val="006B0FA6"/>
    <w:rsid w:val="006C4AB8"/>
    <w:rsid w:val="00752C64"/>
    <w:rsid w:val="007F4768"/>
    <w:rsid w:val="00805783"/>
    <w:rsid w:val="008331EF"/>
    <w:rsid w:val="00891BC4"/>
    <w:rsid w:val="008F5468"/>
    <w:rsid w:val="00903FFA"/>
    <w:rsid w:val="00906C17"/>
    <w:rsid w:val="00967FCD"/>
    <w:rsid w:val="009B6AF1"/>
    <w:rsid w:val="00A03C00"/>
    <w:rsid w:val="00A77AAF"/>
    <w:rsid w:val="00A819DC"/>
    <w:rsid w:val="00AE2769"/>
    <w:rsid w:val="00B128EB"/>
    <w:rsid w:val="00B24276"/>
    <w:rsid w:val="00B70C5F"/>
    <w:rsid w:val="00CA2F59"/>
    <w:rsid w:val="00D10C21"/>
    <w:rsid w:val="00D11B4D"/>
    <w:rsid w:val="00E05B29"/>
    <w:rsid w:val="00E06DF0"/>
    <w:rsid w:val="00E924A8"/>
    <w:rsid w:val="00EB01B9"/>
    <w:rsid w:val="00ED3521"/>
    <w:rsid w:val="00EE30C5"/>
    <w:rsid w:val="00F64E0F"/>
    <w:rsid w:val="00FD36A0"/>
    <w:rsid w:val="00FD6050"/>
    <w:rsid w:val="00FF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352A6C"/>
  <w14:defaultImageDpi w14:val="330"/>
  <w15:chartTrackingRefBased/>
  <w15:docId w15:val="{A3E776CC-A787-405C-85AD-37C71E49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BC4"/>
    <w:pPr>
      <w:keepNext/>
      <w:keepLines/>
      <w:spacing w:line="480" w:lineRule="auto"/>
      <w:outlineLvl w:val="0"/>
    </w:pPr>
    <w:rPr>
      <w:rFonts w:ascii="Times New Roman" w:hAnsi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1B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A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AB6"/>
    <w:rPr>
      <w:sz w:val="18"/>
      <w:szCs w:val="18"/>
    </w:rPr>
  </w:style>
  <w:style w:type="paragraph" w:styleId="a7">
    <w:name w:val="Normal (Web)"/>
    <w:basedOn w:val="a"/>
    <w:uiPriority w:val="99"/>
    <w:unhideWhenUsed/>
    <w:rsid w:val="002369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1"/>
    </w:rPr>
  </w:style>
  <w:style w:type="character" w:customStyle="1" w:styleId="10">
    <w:name w:val="标题 1 字符"/>
    <w:basedOn w:val="a0"/>
    <w:link w:val="1"/>
    <w:uiPriority w:val="9"/>
    <w:rsid w:val="00891BC4"/>
    <w:rPr>
      <w:rFonts w:ascii="Times New Roman" w:hAnsi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891BC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46</cp:revision>
  <dcterms:created xsi:type="dcterms:W3CDTF">2022-06-22T03:04:00Z</dcterms:created>
  <dcterms:modified xsi:type="dcterms:W3CDTF">2022-07-21T10:51:00Z</dcterms:modified>
</cp:coreProperties>
</file>