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E3B3" w14:textId="77777777" w:rsidR="00D70319" w:rsidRPr="00FC5962" w:rsidRDefault="00D70319" w:rsidP="00D70319">
      <w:pPr>
        <w:spacing w:before="240" w:after="240"/>
        <w:rPr>
          <w:lang w:val="en-GB"/>
        </w:rPr>
      </w:pPr>
      <w:r w:rsidRPr="00FC5962">
        <w:rPr>
          <w:lang w:val="en-GB"/>
        </w:rPr>
        <w:t>16.1) Supplemental information</w:t>
      </w:r>
    </w:p>
    <w:p w14:paraId="7EE1182D" w14:textId="77777777" w:rsidR="00D70319" w:rsidRPr="00FC5962" w:rsidRDefault="00D70319" w:rsidP="00D70319">
      <w:pPr>
        <w:spacing w:before="240" w:after="240"/>
        <w:rPr>
          <w:lang w:val="en-GB"/>
        </w:rPr>
      </w:pPr>
      <w:r w:rsidRPr="00FC5962">
        <w:rPr>
          <w:noProof/>
          <w:lang w:val="de-DE"/>
        </w:rPr>
        <w:drawing>
          <wp:inline distT="0" distB="0" distL="0" distR="0" wp14:anchorId="54292998" wp14:editId="4A2D92CC">
            <wp:extent cx="5748020" cy="3496945"/>
            <wp:effectExtent l="0" t="0" r="5080" b="8255"/>
            <wp:docPr id="23" name="Grafik 23" descr="Ein Bild, das Text, Licht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fik 23" descr="Ein Bild, das Text, Licht, Screensho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020" cy="349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617F" w14:textId="77777777" w:rsidR="00D70319" w:rsidRPr="00FC5962" w:rsidRDefault="00D70319" w:rsidP="00D70319">
      <w:pPr>
        <w:spacing w:before="240" w:after="240"/>
        <w:jc w:val="both"/>
        <w:rPr>
          <w:i/>
          <w:color w:val="134F5C"/>
          <w:sz w:val="20"/>
          <w:szCs w:val="20"/>
        </w:rPr>
      </w:pPr>
      <w:r w:rsidRPr="00FC5962">
        <w:rPr>
          <w:i/>
          <w:color w:val="134F5C"/>
          <w:sz w:val="20"/>
          <w:szCs w:val="20"/>
        </w:rPr>
        <w:t>Suppl. Fig. 1: Spearman Correlation of Staphylococcus with Staphylococcus phages</w:t>
      </w:r>
    </w:p>
    <w:p w14:paraId="11CE1563" w14:textId="77777777" w:rsidR="00D70319" w:rsidRPr="00FC5962" w:rsidRDefault="00D70319" w:rsidP="00D70319">
      <w:pPr>
        <w:rPr>
          <w:i/>
          <w:color w:val="134F5C"/>
          <w:sz w:val="20"/>
          <w:szCs w:val="20"/>
        </w:rPr>
      </w:pPr>
      <w:r w:rsidRPr="00FC5962">
        <w:rPr>
          <w:i/>
          <w:color w:val="134F5C"/>
          <w:sz w:val="20"/>
          <w:szCs w:val="20"/>
        </w:rPr>
        <w:br w:type="page"/>
      </w:r>
    </w:p>
    <w:p w14:paraId="2A173F0C" w14:textId="77777777" w:rsidR="00D70319" w:rsidRPr="00FC5962" w:rsidRDefault="00D70319" w:rsidP="00D70319">
      <w:pPr>
        <w:spacing w:before="240" w:after="240"/>
        <w:jc w:val="both"/>
        <w:rPr>
          <w:i/>
          <w:color w:val="134F5C"/>
          <w:sz w:val="20"/>
          <w:szCs w:val="20"/>
        </w:rPr>
      </w:pPr>
      <w:r w:rsidRPr="00FC5962">
        <w:rPr>
          <w:i/>
          <w:color w:val="134F5C"/>
          <w:sz w:val="20"/>
          <w:szCs w:val="20"/>
        </w:rPr>
        <w:lastRenderedPageBreak/>
        <w:t>Suppl. Table 1: timepoint of stool sample collections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0"/>
        <w:gridCol w:w="2260"/>
        <w:gridCol w:w="2261"/>
        <w:gridCol w:w="2261"/>
      </w:tblGrid>
      <w:tr w:rsidR="00D70319" w:rsidRPr="00FC5962" w14:paraId="27A11AE4" w14:textId="77777777" w:rsidTr="00044C7A">
        <w:tc>
          <w:tcPr>
            <w:tcW w:w="2260" w:type="dxa"/>
          </w:tcPr>
          <w:p w14:paraId="58DA7F28" w14:textId="77777777" w:rsidR="00D70319" w:rsidRPr="00FC5962" w:rsidRDefault="00D70319" w:rsidP="00044C7A">
            <w:r w:rsidRPr="00FC5962">
              <w:t>Time Points</w:t>
            </w:r>
          </w:p>
        </w:tc>
        <w:tc>
          <w:tcPr>
            <w:tcW w:w="2260" w:type="dxa"/>
          </w:tcPr>
          <w:p w14:paraId="514D0C87" w14:textId="77777777" w:rsidR="00D70319" w:rsidRPr="00FC5962" w:rsidRDefault="00D70319" w:rsidP="00044C7A">
            <w:r w:rsidRPr="00FC5962">
              <w:t>Minimum</w:t>
            </w:r>
          </w:p>
        </w:tc>
        <w:tc>
          <w:tcPr>
            <w:tcW w:w="2261" w:type="dxa"/>
          </w:tcPr>
          <w:p w14:paraId="13E67F92" w14:textId="77777777" w:rsidR="00D70319" w:rsidRPr="00FC5962" w:rsidRDefault="00D70319" w:rsidP="00044C7A">
            <w:r w:rsidRPr="00FC5962">
              <w:t>Maximum</w:t>
            </w:r>
          </w:p>
        </w:tc>
        <w:tc>
          <w:tcPr>
            <w:tcW w:w="2261" w:type="dxa"/>
          </w:tcPr>
          <w:p w14:paraId="0CB8C66E" w14:textId="77777777" w:rsidR="00D70319" w:rsidRPr="00FC5962" w:rsidRDefault="00D70319" w:rsidP="00044C7A">
            <w:r w:rsidRPr="00FC5962">
              <w:t>Mean</w:t>
            </w:r>
          </w:p>
        </w:tc>
      </w:tr>
      <w:tr w:rsidR="00D70319" w:rsidRPr="00FC5962" w14:paraId="33AD92E0" w14:textId="77777777" w:rsidTr="00044C7A">
        <w:tc>
          <w:tcPr>
            <w:tcW w:w="2260" w:type="dxa"/>
          </w:tcPr>
          <w:p w14:paraId="6A9167C1" w14:textId="77777777" w:rsidR="00D70319" w:rsidRPr="00FC5962" w:rsidRDefault="00D70319" w:rsidP="00044C7A">
            <w:r w:rsidRPr="00FC5962">
              <w:t>tp1</w:t>
            </w:r>
          </w:p>
        </w:tc>
        <w:tc>
          <w:tcPr>
            <w:tcW w:w="2260" w:type="dxa"/>
          </w:tcPr>
          <w:p w14:paraId="67464987" w14:textId="77777777" w:rsidR="00D70319" w:rsidRPr="00FC5962" w:rsidRDefault="00D70319" w:rsidP="00044C7A">
            <w:r w:rsidRPr="00FC5962">
              <w:t>1</w:t>
            </w:r>
          </w:p>
        </w:tc>
        <w:tc>
          <w:tcPr>
            <w:tcW w:w="2261" w:type="dxa"/>
          </w:tcPr>
          <w:p w14:paraId="0E7FA7E6" w14:textId="77777777" w:rsidR="00D70319" w:rsidRPr="00FC5962" w:rsidRDefault="00D70319" w:rsidP="00044C7A">
            <w:r w:rsidRPr="00FC5962">
              <w:t>3</w:t>
            </w:r>
          </w:p>
        </w:tc>
        <w:tc>
          <w:tcPr>
            <w:tcW w:w="2261" w:type="dxa"/>
          </w:tcPr>
          <w:p w14:paraId="5258CC97" w14:textId="77777777" w:rsidR="00D70319" w:rsidRPr="00FC5962" w:rsidRDefault="00D70319" w:rsidP="00044C7A">
            <w:r w:rsidRPr="00FC5962">
              <w:t>1.56</w:t>
            </w:r>
          </w:p>
        </w:tc>
      </w:tr>
      <w:tr w:rsidR="00D70319" w:rsidRPr="00FC5962" w14:paraId="6257F291" w14:textId="77777777" w:rsidTr="00044C7A">
        <w:tc>
          <w:tcPr>
            <w:tcW w:w="2260" w:type="dxa"/>
          </w:tcPr>
          <w:p w14:paraId="24E862EF" w14:textId="77777777" w:rsidR="00D70319" w:rsidRPr="00FC5962" w:rsidRDefault="00D70319" w:rsidP="00044C7A">
            <w:r w:rsidRPr="00FC5962">
              <w:t>tp2</w:t>
            </w:r>
          </w:p>
        </w:tc>
        <w:tc>
          <w:tcPr>
            <w:tcW w:w="2260" w:type="dxa"/>
          </w:tcPr>
          <w:p w14:paraId="02283036" w14:textId="77777777" w:rsidR="00D70319" w:rsidRPr="00FC5962" w:rsidRDefault="00D70319" w:rsidP="00044C7A">
            <w:r w:rsidRPr="00FC5962">
              <w:t>3</w:t>
            </w:r>
          </w:p>
        </w:tc>
        <w:tc>
          <w:tcPr>
            <w:tcW w:w="2261" w:type="dxa"/>
          </w:tcPr>
          <w:p w14:paraId="5ACE42BC" w14:textId="77777777" w:rsidR="00D70319" w:rsidRPr="00FC5962" w:rsidRDefault="00D70319" w:rsidP="00044C7A">
            <w:r w:rsidRPr="00FC5962">
              <w:t>6</w:t>
            </w:r>
          </w:p>
        </w:tc>
        <w:tc>
          <w:tcPr>
            <w:tcW w:w="2261" w:type="dxa"/>
          </w:tcPr>
          <w:p w14:paraId="35E30C34" w14:textId="77777777" w:rsidR="00D70319" w:rsidRPr="00FC5962" w:rsidRDefault="00D70319" w:rsidP="00044C7A">
            <w:r w:rsidRPr="00FC5962">
              <w:t>3.75</w:t>
            </w:r>
          </w:p>
        </w:tc>
      </w:tr>
      <w:tr w:rsidR="00D70319" w:rsidRPr="00FC5962" w14:paraId="0FF890F6" w14:textId="77777777" w:rsidTr="00044C7A">
        <w:tc>
          <w:tcPr>
            <w:tcW w:w="2260" w:type="dxa"/>
          </w:tcPr>
          <w:p w14:paraId="6301900C" w14:textId="77777777" w:rsidR="00D70319" w:rsidRPr="00FC5962" w:rsidRDefault="00D70319" w:rsidP="00044C7A">
            <w:r w:rsidRPr="00FC5962">
              <w:t>tp3</w:t>
            </w:r>
          </w:p>
        </w:tc>
        <w:tc>
          <w:tcPr>
            <w:tcW w:w="2260" w:type="dxa"/>
          </w:tcPr>
          <w:p w14:paraId="4E00015D" w14:textId="77777777" w:rsidR="00D70319" w:rsidRPr="00FC5962" w:rsidRDefault="00D70319" w:rsidP="00044C7A">
            <w:r w:rsidRPr="00FC5962">
              <w:t>5</w:t>
            </w:r>
          </w:p>
        </w:tc>
        <w:tc>
          <w:tcPr>
            <w:tcW w:w="2261" w:type="dxa"/>
          </w:tcPr>
          <w:p w14:paraId="714120ED" w14:textId="77777777" w:rsidR="00D70319" w:rsidRPr="00FC5962" w:rsidRDefault="00D70319" w:rsidP="00044C7A">
            <w:r w:rsidRPr="00FC5962">
              <w:t>8</w:t>
            </w:r>
          </w:p>
        </w:tc>
        <w:tc>
          <w:tcPr>
            <w:tcW w:w="2261" w:type="dxa"/>
          </w:tcPr>
          <w:p w14:paraId="6A9923A0" w14:textId="77777777" w:rsidR="00D70319" w:rsidRPr="00FC5962" w:rsidRDefault="00D70319" w:rsidP="00044C7A">
            <w:r w:rsidRPr="00FC5962">
              <w:t>5.82</w:t>
            </w:r>
          </w:p>
        </w:tc>
      </w:tr>
      <w:tr w:rsidR="00D70319" w:rsidRPr="00FC5962" w14:paraId="7758E842" w14:textId="77777777" w:rsidTr="00044C7A">
        <w:tc>
          <w:tcPr>
            <w:tcW w:w="2260" w:type="dxa"/>
          </w:tcPr>
          <w:p w14:paraId="4DDDED0E" w14:textId="77777777" w:rsidR="00D70319" w:rsidRPr="00FC5962" w:rsidRDefault="00D70319" w:rsidP="00044C7A">
            <w:r w:rsidRPr="00FC5962">
              <w:t>tp4</w:t>
            </w:r>
          </w:p>
        </w:tc>
        <w:tc>
          <w:tcPr>
            <w:tcW w:w="2260" w:type="dxa"/>
          </w:tcPr>
          <w:p w14:paraId="55DC1B0F" w14:textId="77777777" w:rsidR="00D70319" w:rsidRPr="00FC5962" w:rsidRDefault="00D70319" w:rsidP="00044C7A">
            <w:r w:rsidRPr="00FC5962">
              <w:t>7</w:t>
            </w:r>
          </w:p>
        </w:tc>
        <w:tc>
          <w:tcPr>
            <w:tcW w:w="2261" w:type="dxa"/>
          </w:tcPr>
          <w:p w14:paraId="7806FAA4" w14:textId="77777777" w:rsidR="00D70319" w:rsidRPr="00FC5962" w:rsidRDefault="00D70319" w:rsidP="00044C7A">
            <w:r w:rsidRPr="00FC5962">
              <w:t>15</w:t>
            </w:r>
          </w:p>
        </w:tc>
        <w:tc>
          <w:tcPr>
            <w:tcW w:w="2261" w:type="dxa"/>
          </w:tcPr>
          <w:p w14:paraId="3ECA70DF" w14:textId="77777777" w:rsidR="00D70319" w:rsidRPr="00FC5962" w:rsidRDefault="00D70319" w:rsidP="00044C7A">
            <w:r w:rsidRPr="00FC5962">
              <w:t>8.04</w:t>
            </w:r>
          </w:p>
        </w:tc>
      </w:tr>
      <w:tr w:rsidR="00D70319" w:rsidRPr="00FC5962" w14:paraId="782F72F2" w14:textId="77777777" w:rsidTr="00044C7A">
        <w:tc>
          <w:tcPr>
            <w:tcW w:w="2260" w:type="dxa"/>
          </w:tcPr>
          <w:p w14:paraId="28D33698" w14:textId="77777777" w:rsidR="00D70319" w:rsidRPr="00FC5962" w:rsidRDefault="00D70319" w:rsidP="00044C7A">
            <w:r w:rsidRPr="00FC5962">
              <w:t>tp5</w:t>
            </w:r>
          </w:p>
        </w:tc>
        <w:tc>
          <w:tcPr>
            <w:tcW w:w="2260" w:type="dxa"/>
          </w:tcPr>
          <w:p w14:paraId="49E2408E" w14:textId="77777777" w:rsidR="00D70319" w:rsidRPr="00FC5962" w:rsidRDefault="00D70319" w:rsidP="00044C7A">
            <w:r w:rsidRPr="00FC5962">
              <w:t>9</w:t>
            </w:r>
          </w:p>
        </w:tc>
        <w:tc>
          <w:tcPr>
            <w:tcW w:w="2261" w:type="dxa"/>
          </w:tcPr>
          <w:p w14:paraId="07D3718A" w14:textId="77777777" w:rsidR="00D70319" w:rsidRPr="00FC5962" w:rsidRDefault="00D70319" w:rsidP="00044C7A">
            <w:r w:rsidRPr="00FC5962">
              <w:t>13</w:t>
            </w:r>
          </w:p>
        </w:tc>
        <w:tc>
          <w:tcPr>
            <w:tcW w:w="2261" w:type="dxa"/>
          </w:tcPr>
          <w:p w14:paraId="55B76877" w14:textId="77777777" w:rsidR="00D70319" w:rsidRPr="00FC5962" w:rsidRDefault="00D70319" w:rsidP="00044C7A">
            <w:r w:rsidRPr="00FC5962">
              <w:t>10.06</w:t>
            </w:r>
          </w:p>
        </w:tc>
      </w:tr>
      <w:tr w:rsidR="00D70319" w:rsidRPr="00FC5962" w14:paraId="724E5904" w14:textId="77777777" w:rsidTr="00044C7A">
        <w:tc>
          <w:tcPr>
            <w:tcW w:w="2260" w:type="dxa"/>
          </w:tcPr>
          <w:p w14:paraId="4F59A653" w14:textId="77777777" w:rsidR="00D70319" w:rsidRPr="00FC5962" w:rsidRDefault="00D70319" w:rsidP="00044C7A">
            <w:r w:rsidRPr="00FC5962">
              <w:t>tp6</w:t>
            </w:r>
          </w:p>
        </w:tc>
        <w:tc>
          <w:tcPr>
            <w:tcW w:w="2260" w:type="dxa"/>
          </w:tcPr>
          <w:p w14:paraId="3D4E9418" w14:textId="77777777" w:rsidR="00D70319" w:rsidRPr="00FC5962" w:rsidRDefault="00D70319" w:rsidP="00044C7A">
            <w:r w:rsidRPr="00FC5962">
              <w:t>11</w:t>
            </w:r>
          </w:p>
        </w:tc>
        <w:tc>
          <w:tcPr>
            <w:tcW w:w="2261" w:type="dxa"/>
          </w:tcPr>
          <w:p w14:paraId="0A9443AC" w14:textId="77777777" w:rsidR="00D70319" w:rsidRPr="00FC5962" w:rsidRDefault="00D70319" w:rsidP="00044C7A">
            <w:r w:rsidRPr="00FC5962">
              <w:t>15</w:t>
            </w:r>
          </w:p>
        </w:tc>
        <w:tc>
          <w:tcPr>
            <w:tcW w:w="2261" w:type="dxa"/>
          </w:tcPr>
          <w:p w14:paraId="74F4E6FC" w14:textId="77777777" w:rsidR="00D70319" w:rsidRPr="00FC5962" w:rsidRDefault="00D70319" w:rsidP="00044C7A">
            <w:r w:rsidRPr="00FC5962">
              <w:t>12.15</w:t>
            </w:r>
          </w:p>
        </w:tc>
      </w:tr>
      <w:tr w:rsidR="00D70319" w:rsidRPr="00FC5962" w14:paraId="76780D9F" w14:textId="77777777" w:rsidTr="00044C7A">
        <w:tc>
          <w:tcPr>
            <w:tcW w:w="2260" w:type="dxa"/>
          </w:tcPr>
          <w:p w14:paraId="42B9D7E1" w14:textId="77777777" w:rsidR="00D70319" w:rsidRPr="00FC5962" w:rsidRDefault="00D70319" w:rsidP="00044C7A">
            <w:r w:rsidRPr="00FC5962">
              <w:t>tp7</w:t>
            </w:r>
          </w:p>
        </w:tc>
        <w:tc>
          <w:tcPr>
            <w:tcW w:w="2260" w:type="dxa"/>
          </w:tcPr>
          <w:p w14:paraId="6E9B9C17" w14:textId="77777777" w:rsidR="00D70319" w:rsidRPr="00FC5962" w:rsidRDefault="00D70319" w:rsidP="00044C7A">
            <w:r w:rsidRPr="00FC5962">
              <w:t>13</w:t>
            </w:r>
          </w:p>
        </w:tc>
        <w:tc>
          <w:tcPr>
            <w:tcW w:w="2261" w:type="dxa"/>
          </w:tcPr>
          <w:p w14:paraId="62C017E3" w14:textId="77777777" w:rsidR="00D70319" w:rsidRPr="00FC5962" w:rsidRDefault="00D70319" w:rsidP="00044C7A">
            <w:r w:rsidRPr="00FC5962">
              <w:t>21</w:t>
            </w:r>
          </w:p>
        </w:tc>
        <w:tc>
          <w:tcPr>
            <w:tcW w:w="2261" w:type="dxa"/>
          </w:tcPr>
          <w:p w14:paraId="7E615147" w14:textId="77777777" w:rsidR="00D70319" w:rsidRPr="00FC5962" w:rsidRDefault="00D70319" w:rsidP="00044C7A">
            <w:r w:rsidRPr="00FC5962">
              <w:t>14.50</w:t>
            </w:r>
          </w:p>
        </w:tc>
      </w:tr>
    </w:tbl>
    <w:p w14:paraId="76AF7E46" w14:textId="77777777" w:rsidR="00D70319" w:rsidRPr="00FC5962" w:rsidRDefault="00D70319" w:rsidP="00D70319">
      <w:pPr>
        <w:spacing w:before="240" w:after="240"/>
      </w:pPr>
    </w:p>
    <w:p w14:paraId="458C4AD3" w14:textId="77777777" w:rsidR="00D70319" w:rsidRPr="00FC5962" w:rsidRDefault="00D70319" w:rsidP="00D70319">
      <w:pPr>
        <w:spacing w:before="240" w:after="240"/>
        <w:jc w:val="both"/>
        <w:rPr>
          <w:i/>
          <w:color w:val="134F5C"/>
          <w:sz w:val="20"/>
          <w:szCs w:val="20"/>
        </w:rPr>
      </w:pPr>
      <w:r w:rsidRPr="00FC5962">
        <w:rPr>
          <w:i/>
          <w:color w:val="134F5C"/>
          <w:sz w:val="20"/>
          <w:szCs w:val="20"/>
        </w:rPr>
        <w:t>Suppl. Table 2: Bifidobacterium reference genomes</w:t>
      </w: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714"/>
        <w:gridCol w:w="1281"/>
        <w:gridCol w:w="1281"/>
        <w:gridCol w:w="1367"/>
        <w:gridCol w:w="1281"/>
        <w:gridCol w:w="1281"/>
        <w:gridCol w:w="1281"/>
        <w:gridCol w:w="1281"/>
      </w:tblGrid>
      <w:tr w:rsidR="00D70319" w:rsidRPr="00FC5962" w14:paraId="7269611E" w14:textId="77777777" w:rsidTr="00044C7A">
        <w:trPr>
          <w:cantSplit/>
          <w:trHeight w:val="1902"/>
        </w:trPr>
        <w:tc>
          <w:tcPr>
            <w:tcW w:w="714" w:type="dxa"/>
            <w:textDirection w:val="btLr"/>
            <w:vAlign w:val="center"/>
          </w:tcPr>
          <w:p w14:paraId="321F632F" w14:textId="77777777" w:rsidR="00D70319" w:rsidRPr="00FC5962" w:rsidRDefault="00D70319" w:rsidP="00044C7A">
            <w:pPr>
              <w:ind w:left="113" w:right="113"/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sample</w:t>
            </w:r>
          </w:p>
        </w:tc>
        <w:tc>
          <w:tcPr>
            <w:tcW w:w="1281" w:type="dxa"/>
            <w:textDirection w:val="btLr"/>
            <w:vAlign w:val="center"/>
          </w:tcPr>
          <w:p w14:paraId="792CD671" w14:textId="77777777" w:rsidR="00D70319" w:rsidRPr="00FC5962" w:rsidRDefault="00D70319" w:rsidP="00044C7A">
            <w:pPr>
              <w:ind w:left="113" w:right="113"/>
              <w:rPr>
                <w:sz w:val="18"/>
                <w:szCs w:val="18"/>
              </w:rPr>
            </w:pPr>
            <w:r w:rsidRPr="00FC5962">
              <w:rPr>
                <w:i/>
                <w:iCs/>
                <w:sz w:val="18"/>
                <w:szCs w:val="18"/>
              </w:rPr>
              <w:t xml:space="preserve">Bifidobacterium longum subsp. longum </w:t>
            </w:r>
            <w:r w:rsidRPr="00FC5962">
              <w:rPr>
                <w:sz w:val="18"/>
                <w:szCs w:val="18"/>
              </w:rPr>
              <w:t>JCM1217</w:t>
            </w:r>
            <w:r w:rsidRPr="00FC5962">
              <w:rPr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1281" w:type="dxa"/>
            <w:textDirection w:val="btLr"/>
            <w:vAlign w:val="center"/>
          </w:tcPr>
          <w:p w14:paraId="482B9B1F" w14:textId="77777777" w:rsidR="00D70319" w:rsidRPr="00FC5962" w:rsidRDefault="00D70319" w:rsidP="00044C7A">
            <w:pPr>
              <w:ind w:left="113" w:right="113"/>
              <w:rPr>
                <w:sz w:val="18"/>
                <w:szCs w:val="18"/>
              </w:rPr>
            </w:pPr>
            <w:r w:rsidRPr="00FC5962">
              <w:rPr>
                <w:i/>
                <w:iCs/>
                <w:sz w:val="18"/>
                <w:szCs w:val="18"/>
              </w:rPr>
              <w:t>Bifidobacterium longum subsp. infantis</w:t>
            </w:r>
            <w:r w:rsidRPr="00FC5962">
              <w:rPr>
                <w:sz w:val="18"/>
                <w:szCs w:val="18"/>
              </w:rPr>
              <w:t xml:space="preserve"> JCM1222</w:t>
            </w:r>
            <w:r w:rsidRPr="00FC5962">
              <w:rPr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1367" w:type="dxa"/>
            <w:textDirection w:val="btLr"/>
            <w:vAlign w:val="center"/>
          </w:tcPr>
          <w:p w14:paraId="4BEAC7A8" w14:textId="77777777" w:rsidR="00D70319" w:rsidRPr="00FC5962" w:rsidRDefault="00D70319" w:rsidP="00044C7A">
            <w:pPr>
              <w:ind w:left="113" w:right="113"/>
              <w:rPr>
                <w:sz w:val="18"/>
                <w:szCs w:val="18"/>
              </w:rPr>
            </w:pPr>
            <w:r w:rsidRPr="00FC5962">
              <w:rPr>
                <w:i/>
                <w:iCs/>
                <w:sz w:val="18"/>
                <w:szCs w:val="18"/>
              </w:rPr>
              <w:t>Bifidobacterium catenulatum subsp. Kashiwanohense</w:t>
            </w:r>
            <w:r w:rsidRPr="00FC5962">
              <w:rPr>
                <w:sz w:val="18"/>
                <w:szCs w:val="18"/>
              </w:rPr>
              <w:t xml:space="preserve"> JCM15439</w:t>
            </w:r>
            <w:r w:rsidRPr="00FC5962">
              <w:rPr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1281" w:type="dxa"/>
            <w:textDirection w:val="btLr"/>
            <w:vAlign w:val="center"/>
          </w:tcPr>
          <w:p w14:paraId="08FA583E" w14:textId="77777777" w:rsidR="00D70319" w:rsidRPr="00FC5962" w:rsidRDefault="00D70319" w:rsidP="00044C7A">
            <w:pPr>
              <w:ind w:left="113" w:right="113"/>
              <w:rPr>
                <w:sz w:val="18"/>
                <w:szCs w:val="18"/>
              </w:rPr>
            </w:pPr>
            <w:r w:rsidRPr="00FC5962">
              <w:rPr>
                <w:i/>
                <w:iCs/>
                <w:sz w:val="18"/>
                <w:szCs w:val="18"/>
              </w:rPr>
              <w:t>Bifidobacterium longum subsp. suillum</w:t>
            </w:r>
            <w:r w:rsidRPr="00FC5962">
              <w:rPr>
                <w:sz w:val="18"/>
                <w:szCs w:val="18"/>
              </w:rPr>
              <w:t xml:space="preserve"> JCM19995</w:t>
            </w:r>
            <w:r w:rsidRPr="00FC5962">
              <w:rPr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1281" w:type="dxa"/>
            <w:textDirection w:val="btLr"/>
            <w:vAlign w:val="center"/>
          </w:tcPr>
          <w:p w14:paraId="0717FEB2" w14:textId="77777777" w:rsidR="00D70319" w:rsidRPr="00FC5962" w:rsidRDefault="00D70319" w:rsidP="00044C7A">
            <w:pPr>
              <w:ind w:left="113" w:right="113"/>
              <w:rPr>
                <w:sz w:val="18"/>
                <w:szCs w:val="18"/>
              </w:rPr>
            </w:pPr>
            <w:r w:rsidRPr="00FC5962">
              <w:rPr>
                <w:i/>
                <w:iCs/>
                <w:sz w:val="18"/>
                <w:szCs w:val="18"/>
              </w:rPr>
              <w:t>Bifidobacterium longum subsp.suis</w:t>
            </w:r>
            <w:r w:rsidRPr="00FC5962">
              <w:rPr>
                <w:sz w:val="18"/>
                <w:szCs w:val="18"/>
              </w:rPr>
              <w:t xml:space="preserve"> JCM1269</w:t>
            </w:r>
            <w:r w:rsidRPr="00FC5962">
              <w:rPr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1281" w:type="dxa"/>
            <w:textDirection w:val="btLr"/>
            <w:vAlign w:val="center"/>
          </w:tcPr>
          <w:p w14:paraId="3E92A0AC" w14:textId="77777777" w:rsidR="00D70319" w:rsidRPr="00FC5962" w:rsidRDefault="00D70319" w:rsidP="00044C7A">
            <w:pPr>
              <w:ind w:left="113" w:right="113"/>
              <w:rPr>
                <w:sz w:val="18"/>
                <w:szCs w:val="18"/>
              </w:rPr>
            </w:pPr>
            <w:r w:rsidRPr="00FC5962">
              <w:rPr>
                <w:i/>
                <w:iCs/>
                <w:sz w:val="18"/>
                <w:szCs w:val="18"/>
              </w:rPr>
              <w:t>Bifidobacterium breve</w:t>
            </w:r>
            <w:r w:rsidRPr="00FC5962">
              <w:rPr>
                <w:sz w:val="18"/>
                <w:szCs w:val="18"/>
              </w:rPr>
              <w:t xml:space="preserve"> JCM1192</w:t>
            </w:r>
            <w:r w:rsidRPr="00FC5962">
              <w:rPr>
                <w:sz w:val="18"/>
                <w:szCs w:val="18"/>
                <w:vertAlign w:val="superscript"/>
              </w:rPr>
              <w:t>T</w:t>
            </w:r>
          </w:p>
        </w:tc>
        <w:tc>
          <w:tcPr>
            <w:tcW w:w="1281" w:type="dxa"/>
            <w:textDirection w:val="btLr"/>
            <w:vAlign w:val="center"/>
          </w:tcPr>
          <w:p w14:paraId="1A2AAE32" w14:textId="77777777" w:rsidR="00D70319" w:rsidRPr="00FC5962" w:rsidRDefault="00D70319" w:rsidP="00044C7A">
            <w:pPr>
              <w:ind w:left="113" w:right="113"/>
              <w:rPr>
                <w:sz w:val="18"/>
                <w:szCs w:val="18"/>
              </w:rPr>
            </w:pPr>
            <w:r w:rsidRPr="00FC5962">
              <w:rPr>
                <w:i/>
                <w:iCs/>
                <w:sz w:val="18"/>
                <w:szCs w:val="18"/>
              </w:rPr>
              <w:t>Bifidobacterium bifidum</w:t>
            </w:r>
            <w:r w:rsidRPr="00FC5962">
              <w:rPr>
                <w:sz w:val="18"/>
                <w:szCs w:val="18"/>
              </w:rPr>
              <w:t xml:space="preserve"> JCM1255</w:t>
            </w:r>
            <w:r w:rsidRPr="00FC5962">
              <w:rPr>
                <w:sz w:val="18"/>
                <w:szCs w:val="18"/>
                <w:vertAlign w:val="superscript"/>
              </w:rPr>
              <w:t>T</w:t>
            </w:r>
          </w:p>
        </w:tc>
      </w:tr>
      <w:tr w:rsidR="00D70319" w:rsidRPr="00FC5962" w14:paraId="6F887F50" w14:textId="77777777" w:rsidTr="00044C7A">
        <w:tc>
          <w:tcPr>
            <w:tcW w:w="714" w:type="dxa"/>
          </w:tcPr>
          <w:p w14:paraId="4FBFBB80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K08-7</w:t>
            </w:r>
          </w:p>
        </w:tc>
        <w:tc>
          <w:tcPr>
            <w:tcW w:w="1281" w:type="dxa"/>
          </w:tcPr>
          <w:p w14:paraId="0989043B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46.59%</w:t>
            </w:r>
          </w:p>
        </w:tc>
        <w:tc>
          <w:tcPr>
            <w:tcW w:w="1281" w:type="dxa"/>
          </w:tcPr>
          <w:p w14:paraId="68740008" w14:textId="77777777" w:rsidR="00D70319" w:rsidRPr="00FC5962" w:rsidRDefault="00D70319" w:rsidP="00044C7A">
            <w:pPr>
              <w:rPr>
                <w:bCs/>
                <w:sz w:val="18"/>
                <w:szCs w:val="18"/>
              </w:rPr>
            </w:pPr>
            <w:r w:rsidRPr="00FC5962">
              <w:rPr>
                <w:bCs/>
                <w:sz w:val="18"/>
                <w:szCs w:val="18"/>
              </w:rPr>
              <w:t>86.80%</w:t>
            </w:r>
          </w:p>
        </w:tc>
        <w:tc>
          <w:tcPr>
            <w:tcW w:w="1367" w:type="dxa"/>
          </w:tcPr>
          <w:p w14:paraId="45322060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3.99%</w:t>
            </w:r>
          </w:p>
        </w:tc>
        <w:tc>
          <w:tcPr>
            <w:tcW w:w="1281" w:type="dxa"/>
          </w:tcPr>
          <w:p w14:paraId="2F10EB2D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49.90%</w:t>
            </w:r>
          </w:p>
        </w:tc>
        <w:tc>
          <w:tcPr>
            <w:tcW w:w="1281" w:type="dxa"/>
          </w:tcPr>
          <w:p w14:paraId="371AF131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48.67%</w:t>
            </w:r>
          </w:p>
        </w:tc>
        <w:tc>
          <w:tcPr>
            <w:tcW w:w="1281" w:type="dxa"/>
          </w:tcPr>
          <w:p w14:paraId="1FA3C875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17.49%</w:t>
            </w:r>
          </w:p>
        </w:tc>
        <w:tc>
          <w:tcPr>
            <w:tcW w:w="1281" w:type="dxa"/>
          </w:tcPr>
          <w:p w14:paraId="694DFA4E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3.70%</w:t>
            </w:r>
          </w:p>
        </w:tc>
      </w:tr>
      <w:tr w:rsidR="00D70319" w:rsidRPr="00FC5962" w14:paraId="2220C06F" w14:textId="77777777" w:rsidTr="00044C7A">
        <w:tc>
          <w:tcPr>
            <w:tcW w:w="714" w:type="dxa"/>
          </w:tcPr>
          <w:p w14:paraId="62891F5D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K11-7</w:t>
            </w:r>
          </w:p>
        </w:tc>
        <w:tc>
          <w:tcPr>
            <w:tcW w:w="1281" w:type="dxa"/>
          </w:tcPr>
          <w:p w14:paraId="41852401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50.14%</w:t>
            </w:r>
          </w:p>
        </w:tc>
        <w:tc>
          <w:tcPr>
            <w:tcW w:w="1281" w:type="dxa"/>
          </w:tcPr>
          <w:p w14:paraId="2BC2FF73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97.98%</w:t>
            </w:r>
          </w:p>
        </w:tc>
        <w:tc>
          <w:tcPr>
            <w:tcW w:w="1367" w:type="dxa"/>
          </w:tcPr>
          <w:p w14:paraId="72CEA462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4.31%</w:t>
            </w:r>
          </w:p>
        </w:tc>
        <w:tc>
          <w:tcPr>
            <w:tcW w:w="1281" w:type="dxa"/>
          </w:tcPr>
          <w:p w14:paraId="7C8539FC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53.85%</w:t>
            </w:r>
          </w:p>
        </w:tc>
        <w:tc>
          <w:tcPr>
            <w:tcW w:w="1281" w:type="dxa"/>
          </w:tcPr>
          <w:p w14:paraId="1E0E7874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52.17%</w:t>
            </w:r>
          </w:p>
        </w:tc>
        <w:tc>
          <w:tcPr>
            <w:tcW w:w="1281" w:type="dxa"/>
          </w:tcPr>
          <w:p w14:paraId="2C2FB004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18.70%</w:t>
            </w:r>
          </w:p>
        </w:tc>
        <w:tc>
          <w:tcPr>
            <w:tcW w:w="1281" w:type="dxa"/>
          </w:tcPr>
          <w:p w14:paraId="3C8053EF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3.81%</w:t>
            </w:r>
          </w:p>
        </w:tc>
      </w:tr>
      <w:tr w:rsidR="00D70319" w:rsidRPr="00FC5962" w14:paraId="3F99A694" w14:textId="77777777" w:rsidTr="00044C7A">
        <w:tc>
          <w:tcPr>
            <w:tcW w:w="714" w:type="dxa"/>
          </w:tcPr>
          <w:p w14:paraId="5D83162C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K13-7</w:t>
            </w:r>
          </w:p>
        </w:tc>
        <w:tc>
          <w:tcPr>
            <w:tcW w:w="1281" w:type="dxa"/>
          </w:tcPr>
          <w:p w14:paraId="08F68A80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52.26%</w:t>
            </w:r>
          </w:p>
        </w:tc>
        <w:tc>
          <w:tcPr>
            <w:tcW w:w="1281" w:type="dxa"/>
          </w:tcPr>
          <w:p w14:paraId="752C1548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95.56%</w:t>
            </w:r>
          </w:p>
        </w:tc>
        <w:tc>
          <w:tcPr>
            <w:tcW w:w="1367" w:type="dxa"/>
          </w:tcPr>
          <w:p w14:paraId="3739619E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4.22%</w:t>
            </w:r>
          </w:p>
        </w:tc>
        <w:tc>
          <w:tcPr>
            <w:tcW w:w="1281" w:type="dxa"/>
          </w:tcPr>
          <w:p w14:paraId="2F62CAFB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55.66%</w:t>
            </w:r>
          </w:p>
        </w:tc>
        <w:tc>
          <w:tcPr>
            <w:tcW w:w="1281" w:type="dxa"/>
          </w:tcPr>
          <w:p w14:paraId="7C11DE30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54.27%</w:t>
            </w:r>
          </w:p>
        </w:tc>
        <w:tc>
          <w:tcPr>
            <w:tcW w:w="1281" w:type="dxa"/>
          </w:tcPr>
          <w:p w14:paraId="5485E3ED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19.55%</w:t>
            </w:r>
          </w:p>
        </w:tc>
        <w:tc>
          <w:tcPr>
            <w:tcW w:w="1281" w:type="dxa"/>
          </w:tcPr>
          <w:p w14:paraId="2F85EB1E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4.20%</w:t>
            </w:r>
          </w:p>
        </w:tc>
      </w:tr>
      <w:tr w:rsidR="00D70319" w:rsidRPr="00FC5962" w14:paraId="35865B3E" w14:textId="77777777" w:rsidTr="00044C7A">
        <w:tc>
          <w:tcPr>
            <w:tcW w:w="714" w:type="dxa"/>
          </w:tcPr>
          <w:p w14:paraId="04985CF4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K14-7</w:t>
            </w:r>
          </w:p>
        </w:tc>
        <w:tc>
          <w:tcPr>
            <w:tcW w:w="1281" w:type="dxa"/>
          </w:tcPr>
          <w:p w14:paraId="6432A04E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53.31%</w:t>
            </w:r>
          </w:p>
        </w:tc>
        <w:tc>
          <w:tcPr>
            <w:tcW w:w="1281" w:type="dxa"/>
          </w:tcPr>
          <w:p w14:paraId="053CBBDD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00.07%</w:t>
            </w:r>
          </w:p>
        </w:tc>
        <w:tc>
          <w:tcPr>
            <w:tcW w:w="1367" w:type="dxa"/>
          </w:tcPr>
          <w:p w14:paraId="05FFB381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4.28%</w:t>
            </w:r>
          </w:p>
        </w:tc>
        <w:tc>
          <w:tcPr>
            <w:tcW w:w="1281" w:type="dxa"/>
          </w:tcPr>
          <w:p w14:paraId="3D960167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56.91%</w:t>
            </w:r>
          </w:p>
        </w:tc>
        <w:tc>
          <w:tcPr>
            <w:tcW w:w="1281" w:type="dxa"/>
          </w:tcPr>
          <w:p w14:paraId="3EC0A655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55.43%</w:t>
            </w:r>
          </w:p>
        </w:tc>
        <w:tc>
          <w:tcPr>
            <w:tcW w:w="1281" w:type="dxa"/>
          </w:tcPr>
          <w:p w14:paraId="7FB9E384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19.80%</w:t>
            </w:r>
          </w:p>
        </w:tc>
        <w:tc>
          <w:tcPr>
            <w:tcW w:w="1281" w:type="dxa"/>
          </w:tcPr>
          <w:p w14:paraId="195A3A96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4.15%</w:t>
            </w:r>
          </w:p>
        </w:tc>
      </w:tr>
      <w:tr w:rsidR="00D70319" w:rsidRPr="00FC5962" w14:paraId="73369E2C" w14:textId="77777777" w:rsidTr="00044C7A">
        <w:tc>
          <w:tcPr>
            <w:tcW w:w="714" w:type="dxa"/>
          </w:tcPr>
          <w:p w14:paraId="7E672FB0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K15-7</w:t>
            </w:r>
          </w:p>
        </w:tc>
        <w:tc>
          <w:tcPr>
            <w:tcW w:w="1281" w:type="dxa"/>
          </w:tcPr>
          <w:p w14:paraId="579D6ECB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51.31%</w:t>
            </w:r>
          </w:p>
        </w:tc>
        <w:tc>
          <w:tcPr>
            <w:tcW w:w="1281" w:type="dxa"/>
          </w:tcPr>
          <w:p w14:paraId="4DB04553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97.60%</w:t>
            </w:r>
          </w:p>
        </w:tc>
        <w:tc>
          <w:tcPr>
            <w:tcW w:w="1367" w:type="dxa"/>
          </w:tcPr>
          <w:p w14:paraId="7E606A59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4.30%</w:t>
            </w:r>
          </w:p>
        </w:tc>
        <w:tc>
          <w:tcPr>
            <w:tcW w:w="1281" w:type="dxa"/>
          </w:tcPr>
          <w:p w14:paraId="53DCD96F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54.76%</w:t>
            </w:r>
          </w:p>
        </w:tc>
        <w:tc>
          <w:tcPr>
            <w:tcW w:w="1281" w:type="dxa"/>
          </w:tcPr>
          <w:p w14:paraId="5A8E4FF7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53.22%</w:t>
            </w:r>
          </w:p>
        </w:tc>
        <w:tc>
          <w:tcPr>
            <w:tcW w:w="1281" w:type="dxa"/>
          </w:tcPr>
          <w:p w14:paraId="209E8C00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19.36%</w:t>
            </w:r>
          </w:p>
        </w:tc>
        <w:tc>
          <w:tcPr>
            <w:tcW w:w="1281" w:type="dxa"/>
          </w:tcPr>
          <w:p w14:paraId="7D6DAA99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4.09%</w:t>
            </w:r>
          </w:p>
        </w:tc>
      </w:tr>
      <w:tr w:rsidR="00D70319" w:rsidRPr="00FC5962" w14:paraId="6DDF7B05" w14:textId="77777777" w:rsidTr="00044C7A">
        <w:tc>
          <w:tcPr>
            <w:tcW w:w="714" w:type="dxa"/>
          </w:tcPr>
          <w:p w14:paraId="115F0216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K16-7</w:t>
            </w:r>
          </w:p>
        </w:tc>
        <w:tc>
          <w:tcPr>
            <w:tcW w:w="1281" w:type="dxa"/>
          </w:tcPr>
          <w:p w14:paraId="04DFC277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3.07 %</w:t>
            </w:r>
          </w:p>
        </w:tc>
        <w:tc>
          <w:tcPr>
            <w:tcW w:w="1281" w:type="dxa"/>
          </w:tcPr>
          <w:p w14:paraId="1733F2C0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6.01%</w:t>
            </w:r>
          </w:p>
        </w:tc>
        <w:tc>
          <w:tcPr>
            <w:tcW w:w="1367" w:type="dxa"/>
          </w:tcPr>
          <w:p w14:paraId="3EF466F9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0.26%</w:t>
            </w:r>
          </w:p>
        </w:tc>
        <w:tc>
          <w:tcPr>
            <w:tcW w:w="1281" w:type="dxa"/>
          </w:tcPr>
          <w:p w14:paraId="411F3347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3.30%</w:t>
            </w:r>
          </w:p>
        </w:tc>
        <w:tc>
          <w:tcPr>
            <w:tcW w:w="1281" w:type="dxa"/>
          </w:tcPr>
          <w:p w14:paraId="64FEF5F2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3.66%</w:t>
            </w:r>
          </w:p>
        </w:tc>
        <w:tc>
          <w:tcPr>
            <w:tcW w:w="1281" w:type="dxa"/>
          </w:tcPr>
          <w:p w14:paraId="242E25E0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1.14%</w:t>
            </w:r>
          </w:p>
        </w:tc>
        <w:tc>
          <w:tcPr>
            <w:tcW w:w="1281" w:type="dxa"/>
          </w:tcPr>
          <w:p w14:paraId="196FB780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0.23%</w:t>
            </w:r>
          </w:p>
        </w:tc>
      </w:tr>
      <w:tr w:rsidR="00D70319" w:rsidRPr="00FC5962" w14:paraId="190ABF49" w14:textId="77777777" w:rsidTr="00044C7A">
        <w:tc>
          <w:tcPr>
            <w:tcW w:w="714" w:type="dxa"/>
          </w:tcPr>
          <w:p w14:paraId="317F60A2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 xml:space="preserve">K17-7 </w:t>
            </w:r>
          </w:p>
        </w:tc>
        <w:tc>
          <w:tcPr>
            <w:tcW w:w="1281" w:type="dxa"/>
          </w:tcPr>
          <w:p w14:paraId="7EAAFD64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48.87%</w:t>
            </w:r>
          </w:p>
        </w:tc>
        <w:tc>
          <w:tcPr>
            <w:tcW w:w="1281" w:type="dxa"/>
          </w:tcPr>
          <w:p w14:paraId="00C7DDAB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97.38%</w:t>
            </w:r>
          </w:p>
        </w:tc>
        <w:tc>
          <w:tcPr>
            <w:tcW w:w="1367" w:type="dxa"/>
          </w:tcPr>
          <w:p w14:paraId="0E8F91CF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4.31%</w:t>
            </w:r>
          </w:p>
        </w:tc>
        <w:tc>
          <w:tcPr>
            <w:tcW w:w="1281" w:type="dxa"/>
          </w:tcPr>
          <w:p w14:paraId="34D97DE1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52.49%</w:t>
            </w:r>
          </w:p>
        </w:tc>
        <w:tc>
          <w:tcPr>
            <w:tcW w:w="1281" w:type="dxa"/>
          </w:tcPr>
          <w:p w14:paraId="16BEF140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50.76%</w:t>
            </w:r>
          </w:p>
        </w:tc>
        <w:tc>
          <w:tcPr>
            <w:tcW w:w="1281" w:type="dxa"/>
          </w:tcPr>
          <w:p w14:paraId="3639F18A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18.34%</w:t>
            </w:r>
          </w:p>
        </w:tc>
        <w:tc>
          <w:tcPr>
            <w:tcW w:w="1281" w:type="dxa"/>
          </w:tcPr>
          <w:p w14:paraId="67F40FB0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3.74%</w:t>
            </w:r>
          </w:p>
        </w:tc>
      </w:tr>
      <w:tr w:rsidR="00D70319" w:rsidRPr="00FC5962" w14:paraId="28CA2346" w14:textId="77777777" w:rsidTr="00044C7A">
        <w:tc>
          <w:tcPr>
            <w:tcW w:w="714" w:type="dxa"/>
          </w:tcPr>
          <w:p w14:paraId="4C592005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K18-7</w:t>
            </w:r>
          </w:p>
        </w:tc>
        <w:tc>
          <w:tcPr>
            <w:tcW w:w="1281" w:type="dxa"/>
          </w:tcPr>
          <w:p w14:paraId="122E4B1E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22.63%</w:t>
            </w:r>
          </w:p>
        </w:tc>
        <w:tc>
          <w:tcPr>
            <w:tcW w:w="1281" w:type="dxa"/>
          </w:tcPr>
          <w:p w14:paraId="15047593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43.34%</w:t>
            </w:r>
          </w:p>
        </w:tc>
        <w:tc>
          <w:tcPr>
            <w:tcW w:w="1367" w:type="dxa"/>
          </w:tcPr>
          <w:p w14:paraId="671F3A4D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1.94%</w:t>
            </w:r>
          </w:p>
        </w:tc>
        <w:tc>
          <w:tcPr>
            <w:tcW w:w="1281" w:type="dxa"/>
          </w:tcPr>
          <w:p w14:paraId="340C9B21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24.29%</w:t>
            </w:r>
          </w:p>
        </w:tc>
        <w:tc>
          <w:tcPr>
            <w:tcW w:w="1281" w:type="dxa"/>
          </w:tcPr>
          <w:p w14:paraId="62A7FDD4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23.55%</w:t>
            </w:r>
          </w:p>
        </w:tc>
        <w:tc>
          <w:tcPr>
            <w:tcW w:w="1281" w:type="dxa"/>
          </w:tcPr>
          <w:p w14:paraId="61C19ABC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8.48%</w:t>
            </w:r>
          </w:p>
        </w:tc>
        <w:tc>
          <w:tcPr>
            <w:tcW w:w="1281" w:type="dxa"/>
          </w:tcPr>
          <w:p w14:paraId="5B5A0DA4" w14:textId="77777777" w:rsidR="00D70319" w:rsidRPr="00FC5962" w:rsidRDefault="00D70319" w:rsidP="00044C7A">
            <w:pPr>
              <w:rPr>
                <w:sz w:val="18"/>
                <w:szCs w:val="18"/>
              </w:rPr>
            </w:pPr>
            <w:r w:rsidRPr="00FC5962">
              <w:rPr>
                <w:sz w:val="18"/>
                <w:szCs w:val="18"/>
              </w:rPr>
              <w:t>1.76%</w:t>
            </w:r>
          </w:p>
        </w:tc>
      </w:tr>
    </w:tbl>
    <w:p w14:paraId="6DB7EDF9" w14:textId="77777777" w:rsidR="00D70319" w:rsidRPr="00FC5962" w:rsidRDefault="00D70319" w:rsidP="00D70319">
      <w:pPr>
        <w:spacing w:before="240" w:after="240"/>
        <w:rPr>
          <w:lang w:val="en-GB"/>
        </w:rPr>
      </w:pPr>
    </w:p>
    <w:p w14:paraId="4431567A" w14:textId="77777777" w:rsidR="00D70319" w:rsidRPr="00FC5962" w:rsidRDefault="00D70319" w:rsidP="00D70319">
      <w:pPr>
        <w:rPr>
          <w:i/>
          <w:color w:val="134F5C"/>
          <w:sz w:val="20"/>
          <w:szCs w:val="20"/>
        </w:rPr>
      </w:pPr>
      <w:r w:rsidRPr="00FC5962">
        <w:rPr>
          <w:i/>
          <w:color w:val="134F5C"/>
          <w:sz w:val="20"/>
          <w:szCs w:val="20"/>
        </w:rPr>
        <w:br w:type="page"/>
      </w:r>
    </w:p>
    <w:p w14:paraId="33CF6B40" w14:textId="77777777" w:rsidR="00D70319" w:rsidRPr="00FC5962" w:rsidRDefault="00D70319" w:rsidP="00D70319">
      <w:pPr>
        <w:spacing w:before="240" w:after="240"/>
        <w:jc w:val="both"/>
        <w:rPr>
          <w:i/>
          <w:color w:val="134F5C"/>
          <w:sz w:val="20"/>
          <w:szCs w:val="20"/>
        </w:rPr>
      </w:pPr>
      <w:r w:rsidRPr="00FC5962">
        <w:rPr>
          <w:i/>
          <w:color w:val="134F5C"/>
          <w:sz w:val="20"/>
          <w:szCs w:val="20"/>
        </w:rPr>
        <w:lastRenderedPageBreak/>
        <w:t>Suppl. Table 3: Distribution of overall reads (56,660,357) into Archaea, Ascomycetes-Basidiomycetes, Viruses and Bacteria as well as in their highest abundant subgroups. Distribution is given in overall reads and percentages and each for the three centers.</w:t>
      </w:r>
    </w:p>
    <w:tbl>
      <w:tblPr>
        <w:tblStyle w:val="TableGrid"/>
        <w:tblW w:w="0" w:type="auto"/>
        <w:tblInd w:w="-725" w:type="dxa"/>
        <w:tblLayout w:type="fixed"/>
        <w:tblLook w:val="04A0" w:firstRow="1" w:lastRow="0" w:firstColumn="1" w:lastColumn="0" w:noHBand="0" w:noVBand="1"/>
      </w:tblPr>
      <w:tblGrid>
        <w:gridCol w:w="436"/>
        <w:gridCol w:w="851"/>
        <w:gridCol w:w="709"/>
        <w:gridCol w:w="709"/>
        <w:gridCol w:w="768"/>
        <w:gridCol w:w="1075"/>
        <w:gridCol w:w="1134"/>
        <w:gridCol w:w="992"/>
        <w:gridCol w:w="992"/>
        <w:gridCol w:w="851"/>
        <w:gridCol w:w="1250"/>
      </w:tblGrid>
      <w:tr w:rsidR="00D70319" w:rsidRPr="00FC5962" w14:paraId="11761A48" w14:textId="77777777" w:rsidTr="00044C7A">
        <w:trPr>
          <w:trHeight w:val="127"/>
        </w:trPr>
        <w:tc>
          <w:tcPr>
            <w:tcW w:w="436" w:type="dxa"/>
            <w:noWrap/>
            <w:vAlign w:val="center"/>
            <w:hideMark/>
          </w:tcPr>
          <w:p w14:paraId="3752436D" w14:textId="77777777" w:rsidR="00D70319" w:rsidRPr="00FC5962" w:rsidRDefault="00D70319" w:rsidP="00044C7A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69F189E2" w14:textId="77777777" w:rsidR="00D70319" w:rsidRPr="00FC5962" w:rsidRDefault="00D70319" w:rsidP="00044C7A">
            <w:pPr>
              <w:jc w:val="center"/>
              <w:rPr>
                <w:b/>
                <w:bCs/>
                <w:sz w:val="14"/>
                <w:szCs w:val="14"/>
              </w:rPr>
            </w:pPr>
            <w:r w:rsidRPr="00FC5962">
              <w:rPr>
                <w:b/>
                <w:bCs/>
                <w:sz w:val="14"/>
                <w:szCs w:val="14"/>
              </w:rPr>
              <w:t>Archaea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72438268" w14:textId="77777777" w:rsidR="00D70319" w:rsidRPr="00FC5962" w:rsidRDefault="00D70319" w:rsidP="00044C7A">
            <w:pPr>
              <w:jc w:val="center"/>
              <w:rPr>
                <w:b/>
                <w:bCs/>
                <w:sz w:val="14"/>
                <w:szCs w:val="14"/>
              </w:rPr>
            </w:pPr>
            <w:r w:rsidRPr="00FC5962">
              <w:rPr>
                <w:b/>
                <w:bCs/>
                <w:sz w:val="14"/>
                <w:szCs w:val="14"/>
              </w:rPr>
              <w:t>Fungi:</w:t>
            </w:r>
          </w:p>
          <w:p w14:paraId="22EED1C9" w14:textId="77777777" w:rsidR="00D70319" w:rsidRPr="00FC5962" w:rsidRDefault="00D70319" w:rsidP="00044C7A">
            <w:pPr>
              <w:jc w:val="center"/>
              <w:rPr>
                <w:b/>
                <w:bCs/>
                <w:sz w:val="14"/>
                <w:szCs w:val="14"/>
              </w:rPr>
            </w:pPr>
            <w:r w:rsidRPr="00FC5962">
              <w:rPr>
                <w:b/>
                <w:bCs/>
                <w:sz w:val="14"/>
                <w:szCs w:val="14"/>
              </w:rPr>
              <w:t>Asco-Basidio</w:t>
            </w:r>
          </w:p>
        </w:tc>
        <w:tc>
          <w:tcPr>
            <w:tcW w:w="768" w:type="dxa"/>
            <w:noWrap/>
            <w:vAlign w:val="center"/>
            <w:hideMark/>
          </w:tcPr>
          <w:p w14:paraId="3EF2C531" w14:textId="77777777" w:rsidR="00D70319" w:rsidRPr="00FC5962" w:rsidRDefault="00D70319" w:rsidP="00044C7A">
            <w:pPr>
              <w:jc w:val="center"/>
              <w:rPr>
                <w:b/>
                <w:bCs/>
                <w:sz w:val="14"/>
                <w:szCs w:val="14"/>
              </w:rPr>
            </w:pPr>
            <w:r w:rsidRPr="00FC5962">
              <w:rPr>
                <w:b/>
                <w:bCs/>
                <w:sz w:val="14"/>
                <w:szCs w:val="14"/>
              </w:rPr>
              <w:t>Viruses</w:t>
            </w:r>
          </w:p>
        </w:tc>
        <w:tc>
          <w:tcPr>
            <w:tcW w:w="6294" w:type="dxa"/>
            <w:gridSpan w:val="6"/>
            <w:noWrap/>
            <w:vAlign w:val="center"/>
            <w:hideMark/>
          </w:tcPr>
          <w:p w14:paraId="0283B2FC" w14:textId="77777777" w:rsidR="00D70319" w:rsidRPr="00FC5962" w:rsidRDefault="00D70319" w:rsidP="00044C7A">
            <w:pPr>
              <w:jc w:val="center"/>
              <w:rPr>
                <w:b/>
                <w:bCs/>
                <w:sz w:val="14"/>
                <w:szCs w:val="14"/>
              </w:rPr>
            </w:pPr>
            <w:r w:rsidRPr="00FC5962">
              <w:rPr>
                <w:b/>
                <w:bCs/>
                <w:sz w:val="14"/>
                <w:szCs w:val="14"/>
              </w:rPr>
              <w:t>Bacteria</w:t>
            </w:r>
          </w:p>
        </w:tc>
      </w:tr>
      <w:tr w:rsidR="00D70319" w:rsidRPr="00FC5962" w14:paraId="3232DCD6" w14:textId="77777777" w:rsidTr="00044C7A">
        <w:trPr>
          <w:trHeight w:val="288"/>
        </w:trPr>
        <w:tc>
          <w:tcPr>
            <w:tcW w:w="436" w:type="dxa"/>
            <w:noWrap/>
            <w:vAlign w:val="center"/>
            <w:hideMark/>
          </w:tcPr>
          <w:p w14:paraId="7ADB007D" w14:textId="77777777" w:rsidR="00D70319" w:rsidRPr="00FC5962" w:rsidRDefault="00D70319" w:rsidP="00044C7A">
            <w:pPr>
              <w:jc w:val="center"/>
              <w:rPr>
                <w:b/>
                <w:bCs/>
                <w:sz w:val="12"/>
                <w:szCs w:val="12"/>
              </w:rPr>
            </w:pPr>
            <w:r w:rsidRPr="00FC5962">
              <w:rPr>
                <w:b/>
                <w:bCs/>
                <w:sz w:val="12"/>
                <w:szCs w:val="12"/>
              </w:rPr>
              <w:t>all</w:t>
            </w:r>
          </w:p>
        </w:tc>
        <w:tc>
          <w:tcPr>
            <w:tcW w:w="851" w:type="dxa"/>
            <w:noWrap/>
            <w:vAlign w:val="center"/>
            <w:hideMark/>
          </w:tcPr>
          <w:p w14:paraId="3EAEC56E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24,081 (0.04%)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51D8D6EA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53,192</w:t>
            </w:r>
          </w:p>
          <w:p w14:paraId="06B9B391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(0.09%)</w:t>
            </w:r>
          </w:p>
        </w:tc>
        <w:tc>
          <w:tcPr>
            <w:tcW w:w="768" w:type="dxa"/>
            <w:noWrap/>
            <w:vAlign w:val="center"/>
            <w:hideMark/>
          </w:tcPr>
          <w:p w14:paraId="1D2A6C03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83,670 (0.15%)</w:t>
            </w:r>
          </w:p>
        </w:tc>
        <w:tc>
          <w:tcPr>
            <w:tcW w:w="6294" w:type="dxa"/>
            <w:gridSpan w:val="6"/>
            <w:noWrap/>
            <w:vAlign w:val="center"/>
            <w:hideMark/>
          </w:tcPr>
          <w:p w14:paraId="7F7E7A9D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56,446,924 (99.62%)</w:t>
            </w:r>
          </w:p>
        </w:tc>
      </w:tr>
      <w:tr w:rsidR="00D70319" w:rsidRPr="00FC5962" w14:paraId="1C62CB2A" w14:textId="77777777" w:rsidTr="00044C7A">
        <w:trPr>
          <w:trHeight w:val="288"/>
        </w:trPr>
        <w:tc>
          <w:tcPr>
            <w:tcW w:w="436" w:type="dxa"/>
            <w:noWrap/>
            <w:vAlign w:val="center"/>
            <w:hideMark/>
          </w:tcPr>
          <w:p w14:paraId="644EC4B3" w14:textId="77777777" w:rsidR="00D70319" w:rsidRPr="00FC5962" w:rsidRDefault="00D70319" w:rsidP="00044C7A">
            <w:pPr>
              <w:jc w:val="center"/>
              <w:rPr>
                <w:b/>
                <w:bCs/>
                <w:sz w:val="12"/>
                <w:szCs w:val="12"/>
              </w:rPr>
            </w:pPr>
            <w:r w:rsidRPr="00FC5962">
              <w:rPr>
                <w:b/>
                <w:bCs/>
                <w:sz w:val="12"/>
                <w:szCs w:val="12"/>
              </w:rPr>
              <w:t>G</w:t>
            </w:r>
          </w:p>
        </w:tc>
        <w:tc>
          <w:tcPr>
            <w:tcW w:w="851" w:type="dxa"/>
            <w:noWrap/>
            <w:vAlign w:val="center"/>
            <w:hideMark/>
          </w:tcPr>
          <w:p w14:paraId="3CDCE164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8,906 (36.98%)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00BF956B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11,522</w:t>
            </w:r>
          </w:p>
          <w:p w14:paraId="50D3E66A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(21.66%)</w:t>
            </w:r>
          </w:p>
        </w:tc>
        <w:tc>
          <w:tcPr>
            <w:tcW w:w="768" w:type="dxa"/>
            <w:noWrap/>
            <w:vAlign w:val="center"/>
            <w:hideMark/>
          </w:tcPr>
          <w:p w14:paraId="6C3B415B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20,860 (24.93%)</w:t>
            </w:r>
          </w:p>
        </w:tc>
        <w:tc>
          <w:tcPr>
            <w:tcW w:w="6294" w:type="dxa"/>
            <w:gridSpan w:val="6"/>
            <w:noWrap/>
            <w:vAlign w:val="center"/>
            <w:hideMark/>
          </w:tcPr>
          <w:p w14:paraId="384724FD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15,677,124 (27.77%)</w:t>
            </w:r>
          </w:p>
        </w:tc>
      </w:tr>
      <w:tr w:rsidR="00D70319" w:rsidRPr="00FC5962" w14:paraId="0C56A514" w14:textId="77777777" w:rsidTr="00044C7A">
        <w:trPr>
          <w:trHeight w:val="288"/>
        </w:trPr>
        <w:tc>
          <w:tcPr>
            <w:tcW w:w="436" w:type="dxa"/>
            <w:noWrap/>
            <w:vAlign w:val="center"/>
            <w:hideMark/>
          </w:tcPr>
          <w:p w14:paraId="1518C827" w14:textId="77777777" w:rsidR="00D70319" w:rsidRPr="00FC5962" w:rsidRDefault="00D70319" w:rsidP="00044C7A">
            <w:pPr>
              <w:jc w:val="center"/>
              <w:rPr>
                <w:b/>
                <w:bCs/>
                <w:sz w:val="12"/>
                <w:szCs w:val="12"/>
              </w:rPr>
            </w:pPr>
            <w:r w:rsidRPr="00FC5962">
              <w:rPr>
                <w:b/>
                <w:bCs/>
                <w:sz w:val="12"/>
                <w:szCs w:val="12"/>
              </w:rPr>
              <w:t>K</w:t>
            </w:r>
          </w:p>
        </w:tc>
        <w:tc>
          <w:tcPr>
            <w:tcW w:w="851" w:type="dxa"/>
            <w:noWrap/>
            <w:vAlign w:val="center"/>
            <w:hideMark/>
          </w:tcPr>
          <w:p w14:paraId="72C334FD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6,937 (28.81%)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45D4D049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14,918</w:t>
            </w:r>
          </w:p>
          <w:p w14:paraId="10475C76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(28.05%)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CB2C97A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30,894 (36.92%)</w:t>
            </w:r>
          </w:p>
        </w:tc>
        <w:tc>
          <w:tcPr>
            <w:tcW w:w="6294" w:type="dxa"/>
            <w:gridSpan w:val="6"/>
            <w:tcBorders>
              <w:bottom w:val="single" w:sz="4" w:space="0" w:color="auto"/>
            </w:tcBorders>
            <w:noWrap/>
            <w:vAlign w:val="center"/>
            <w:hideMark/>
          </w:tcPr>
          <w:p w14:paraId="11E8000D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20,204,643 (35.79%)</w:t>
            </w:r>
          </w:p>
        </w:tc>
      </w:tr>
      <w:tr w:rsidR="00D70319" w:rsidRPr="00FC5962" w14:paraId="62B8ED69" w14:textId="77777777" w:rsidTr="00044C7A">
        <w:trPr>
          <w:trHeight w:val="288"/>
        </w:trPr>
        <w:tc>
          <w:tcPr>
            <w:tcW w:w="436" w:type="dxa"/>
            <w:noWrap/>
            <w:vAlign w:val="center"/>
            <w:hideMark/>
          </w:tcPr>
          <w:p w14:paraId="7307A623" w14:textId="77777777" w:rsidR="00D70319" w:rsidRPr="00FC5962" w:rsidRDefault="00D70319" w:rsidP="00044C7A">
            <w:pPr>
              <w:jc w:val="center"/>
              <w:rPr>
                <w:b/>
                <w:bCs/>
                <w:sz w:val="12"/>
                <w:szCs w:val="12"/>
              </w:rPr>
            </w:pPr>
            <w:r w:rsidRPr="00FC5962">
              <w:rPr>
                <w:b/>
                <w:bCs/>
                <w:sz w:val="12"/>
                <w:szCs w:val="12"/>
              </w:rPr>
              <w:t>L</w:t>
            </w:r>
          </w:p>
        </w:tc>
        <w:tc>
          <w:tcPr>
            <w:tcW w:w="851" w:type="dxa"/>
            <w:noWrap/>
            <w:vAlign w:val="center"/>
            <w:hideMark/>
          </w:tcPr>
          <w:p w14:paraId="077D7D90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8,238 (34.21%)</w:t>
            </w:r>
          </w:p>
        </w:tc>
        <w:tc>
          <w:tcPr>
            <w:tcW w:w="1418" w:type="dxa"/>
            <w:gridSpan w:val="2"/>
            <w:noWrap/>
            <w:vAlign w:val="center"/>
            <w:hideMark/>
          </w:tcPr>
          <w:p w14:paraId="74469FB4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26,752</w:t>
            </w:r>
          </w:p>
          <w:p w14:paraId="5469A48A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(50.29%)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3DA2E8D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31,916 (38.15%)</w:t>
            </w:r>
          </w:p>
        </w:tc>
        <w:tc>
          <w:tcPr>
            <w:tcW w:w="6294" w:type="dxa"/>
            <w:gridSpan w:val="6"/>
            <w:tcBorders>
              <w:bottom w:val="single" w:sz="4" w:space="0" w:color="auto"/>
            </w:tcBorders>
            <w:noWrap/>
            <w:vAlign w:val="center"/>
            <w:hideMark/>
          </w:tcPr>
          <w:p w14:paraId="1438D10F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20,565,157 (36.43%)</w:t>
            </w:r>
          </w:p>
        </w:tc>
      </w:tr>
      <w:tr w:rsidR="00D70319" w:rsidRPr="00FC5962" w14:paraId="3DE8D3C5" w14:textId="77777777" w:rsidTr="00044C7A">
        <w:trPr>
          <w:trHeight w:val="288"/>
        </w:trPr>
        <w:tc>
          <w:tcPr>
            <w:tcW w:w="436" w:type="dxa"/>
            <w:noWrap/>
            <w:vAlign w:val="center"/>
            <w:hideMark/>
          </w:tcPr>
          <w:p w14:paraId="6B78C17D" w14:textId="77777777" w:rsidR="00D70319" w:rsidRPr="00FC5962" w:rsidRDefault="00D70319" w:rsidP="00044C7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12A3CB47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Methano-gens</w:t>
            </w:r>
          </w:p>
        </w:tc>
        <w:tc>
          <w:tcPr>
            <w:tcW w:w="709" w:type="dxa"/>
            <w:noWrap/>
            <w:vAlign w:val="center"/>
            <w:hideMark/>
          </w:tcPr>
          <w:p w14:paraId="30BA27CE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Asco-mycota</w:t>
            </w:r>
          </w:p>
        </w:tc>
        <w:tc>
          <w:tcPr>
            <w:tcW w:w="709" w:type="dxa"/>
            <w:noWrap/>
            <w:vAlign w:val="center"/>
            <w:hideMark/>
          </w:tcPr>
          <w:p w14:paraId="7095C879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Basidio-mycota</w:t>
            </w: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C477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Phages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5D5E278" w14:textId="77777777" w:rsidR="00D70319" w:rsidRPr="00FC5962" w:rsidRDefault="00D70319" w:rsidP="00044C7A">
            <w:pPr>
              <w:jc w:val="center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95DFC3F" w14:textId="77777777" w:rsidR="00D70319" w:rsidRPr="00FC5962" w:rsidRDefault="00D70319" w:rsidP="00044C7A">
            <w:pPr>
              <w:jc w:val="center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5A2D0E1" w14:textId="77777777" w:rsidR="00D70319" w:rsidRPr="00FC5962" w:rsidRDefault="00D70319" w:rsidP="00044C7A">
            <w:pPr>
              <w:jc w:val="center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2343955" w14:textId="77777777" w:rsidR="00D70319" w:rsidRPr="00FC5962" w:rsidRDefault="00D70319" w:rsidP="00044C7A">
            <w:pPr>
              <w:jc w:val="center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8883372" w14:textId="77777777" w:rsidR="00D70319" w:rsidRPr="00FC5962" w:rsidRDefault="00D70319" w:rsidP="00044C7A">
            <w:pPr>
              <w:jc w:val="center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C2A4D6B" w14:textId="77777777" w:rsidR="00D70319" w:rsidRPr="00FC5962" w:rsidRDefault="00D70319" w:rsidP="00044C7A">
            <w:pPr>
              <w:jc w:val="center"/>
              <w:rPr>
                <w:i/>
                <w:iCs/>
                <w:sz w:val="12"/>
                <w:szCs w:val="12"/>
              </w:rPr>
            </w:pPr>
          </w:p>
        </w:tc>
      </w:tr>
      <w:tr w:rsidR="00D70319" w:rsidRPr="00FC5962" w14:paraId="7EA11B66" w14:textId="77777777" w:rsidTr="00044C7A">
        <w:trPr>
          <w:trHeight w:val="288"/>
        </w:trPr>
        <w:tc>
          <w:tcPr>
            <w:tcW w:w="436" w:type="dxa"/>
            <w:noWrap/>
            <w:vAlign w:val="center"/>
            <w:hideMark/>
          </w:tcPr>
          <w:p w14:paraId="2810F480" w14:textId="77777777" w:rsidR="00D70319" w:rsidRPr="00FC5962" w:rsidRDefault="00D70319" w:rsidP="00044C7A">
            <w:pPr>
              <w:jc w:val="center"/>
              <w:rPr>
                <w:b/>
                <w:bCs/>
                <w:sz w:val="12"/>
                <w:szCs w:val="12"/>
              </w:rPr>
            </w:pPr>
            <w:r w:rsidRPr="00FC5962">
              <w:rPr>
                <w:b/>
                <w:bCs/>
                <w:sz w:val="12"/>
                <w:szCs w:val="12"/>
              </w:rPr>
              <w:t>all</w:t>
            </w:r>
          </w:p>
        </w:tc>
        <w:tc>
          <w:tcPr>
            <w:tcW w:w="851" w:type="dxa"/>
            <w:noWrap/>
            <w:vAlign w:val="center"/>
            <w:hideMark/>
          </w:tcPr>
          <w:p w14:paraId="2D80945D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15,040 (62.46%)</w:t>
            </w:r>
          </w:p>
        </w:tc>
        <w:tc>
          <w:tcPr>
            <w:tcW w:w="709" w:type="dxa"/>
            <w:noWrap/>
            <w:vAlign w:val="center"/>
            <w:hideMark/>
          </w:tcPr>
          <w:p w14:paraId="38C880AA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13,662 (25.68%)</w:t>
            </w:r>
          </w:p>
        </w:tc>
        <w:tc>
          <w:tcPr>
            <w:tcW w:w="709" w:type="dxa"/>
            <w:noWrap/>
            <w:vAlign w:val="center"/>
            <w:hideMark/>
          </w:tcPr>
          <w:p w14:paraId="7EFCBB2B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3,9530 (74.32%)</w:t>
            </w:r>
          </w:p>
        </w:tc>
        <w:tc>
          <w:tcPr>
            <w:tcW w:w="7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0A5506A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83,670</w:t>
            </w:r>
          </w:p>
          <w:p w14:paraId="210ACCA6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(100%)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659C37D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D5B51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50227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04FD6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38B07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794D8E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</w:tr>
      <w:tr w:rsidR="00D70319" w:rsidRPr="00FC5962" w14:paraId="3236872E" w14:textId="77777777" w:rsidTr="00044C7A">
        <w:trPr>
          <w:trHeight w:val="288"/>
        </w:trPr>
        <w:tc>
          <w:tcPr>
            <w:tcW w:w="436" w:type="dxa"/>
            <w:noWrap/>
            <w:vAlign w:val="center"/>
            <w:hideMark/>
          </w:tcPr>
          <w:p w14:paraId="05A50318" w14:textId="77777777" w:rsidR="00D70319" w:rsidRPr="00FC5962" w:rsidRDefault="00D70319" w:rsidP="00044C7A">
            <w:pPr>
              <w:jc w:val="center"/>
              <w:rPr>
                <w:b/>
                <w:bCs/>
                <w:sz w:val="12"/>
                <w:szCs w:val="12"/>
              </w:rPr>
            </w:pPr>
            <w:r w:rsidRPr="00FC5962">
              <w:rPr>
                <w:b/>
                <w:bCs/>
                <w:sz w:val="12"/>
                <w:szCs w:val="12"/>
              </w:rPr>
              <w:t>G</w:t>
            </w:r>
          </w:p>
        </w:tc>
        <w:tc>
          <w:tcPr>
            <w:tcW w:w="851" w:type="dxa"/>
            <w:noWrap/>
            <w:vAlign w:val="center"/>
            <w:hideMark/>
          </w:tcPr>
          <w:p w14:paraId="2674624C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5,482 (36.45%)</w:t>
            </w:r>
          </w:p>
        </w:tc>
        <w:tc>
          <w:tcPr>
            <w:tcW w:w="709" w:type="dxa"/>
            <w:noWrap/>
            <w:vAlign w:val="center"/>
            <w:hideMark/>
          </w:tcPr>
          <w:p w14:paraId="59EBC863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5,632 (41.22%)</w:t>
            </w:r>
          </w:p>
        </w:tc>
        <w:tc>
          <w:tcPr>
            <w:tcW w:w="709" w:type="dxa"/>
            <w:noWrap/>
            <w:vAlign w:val="center"/>
            <w:hideMark/>
          </w:tcPr>
          <w:p w14:paraId="45736272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5,890 (14.90%)</w:t>
            </w:r>
          </w:p>
        </w:tc>
        <w:tc>
          <w:tcPr>
            <w:tcW w:w="76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6947924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20,860 (24.93%)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8F85017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55F7E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D3626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30D51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2E180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1B5C1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</w:tr>
      <w:tr w:rsidR="00D70319" w:rsidRPr="00FC5962" w14:paraId="5A1A7939" w14:textId="77777777" w:rsidTr="00044C7A">
        <w:trPr>
          <w:trHeight w:val="288"/>
        </w:trPr>
        <w:tc>
          <w:tcPr>
            <w:tcW w:w="436" w:type="dxa"/>
            <w:noWrap/>
            <w:vAlign w:val="center"/>
            <w:hideMark/>
          </w:tcPr>
          <w:p w14:paraId="70ECAFEC" w14:textId="77777777" w:rsidR="00D70319" w:rsidRPr="00FC5962" w:rsidRDefault="00D70319" w:rsidP="00044C7A">
            <w:pPr>
              <w:jc w:val="center"/>
              <w:rPr>
                <w:b/>
                <w:bCs/>
                <w:sz w:val="12"/>
                <w:szCs w:val="12"/>
              </w:rPr>
            </w:pPr>
            <w:r w:rsidRPr="00FC5962">
              <w:rPr>
                <w:b/>
                <w:bCs/>
                <w:sz w:val="12"/>
                <w:szCs w:val="12"/>
              </w:rPr>
              <w:t>K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325E420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4,813 (32.00%)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AD6EFA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1,298 (9.50%)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B872E02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13,620 (34.45%)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CDD9D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30,894 (36.92%)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5ECEB689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D9231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E3545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E7F3E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44BEF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1E492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</w:tr>
      <w:tr w:rsidR="00D70319" w:rsidRPr="00FC5962" w14:paraId="619251E9" w14:textId="77777777" w:rsidTr="00044C7A">
        <w:trPr>
          <w:trHeight w:val="300"/>
        </w:trPr>
        <w:tc>
          <w:tcPr>
            <w:tcW w:w="436" w:type="dxa"/>
            <w:noWrap/>
            <w:vAlign w:val="center"/>
            <w:hideMark/>
          </w:tcPr>
          <w:p w14:paraId="44A964C9" w14:textId="77777777" w:rsidR="00D70319" w:rsidRPr="00FC5962" w:rsidRDefault="00D70319" w:rsidP="00044C7A">
            <w:pPr>
              <w:jc w:val="center"/>
              <w:rPr>
                <w:b/>
                <w:bCs/>
                <w:sz w:val="12"/>
                <w:szCs w:val="12"/>
              </w:rPr>
            </w:pPr>
            <w:r w:rsidRPr="00FC5962">
              <w:rPr>
                <w:b/>
                <w:bCs/>
                <w:sz w:val="12"/>
                <w:szCs w:val="12"/>
              </w:rPr>
              <w:t>L</w:t>
            </w:r>
          </w:p>
        </w:tc>
        <w:tc>
          <w:tcPr>
            <w:tcW w:w="851" w:type="dxa"/>
            <w:noWrap/>
            <w:vAlign w:val="center"/>
            <w:hideMark/>
          </w:tcPr>
          <w:p w14:paraId="318C4E22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4,745 (31.55%)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E9E4365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6,732 (49.28%)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88C59C0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20,020 (50.65%)</w:t>
            </w: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EF7E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31,916 (38.15%)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FF9F53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8FF1DF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3EACC2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7689E2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94833D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7B705B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</w:tr>
      <w:tr w:rsidR="00D70319" w:rsidRPr="00FC5962" w14:paraId="6BF86CBD" w14:textId="77777777" w:rsidTr="00044C7A">
        <w:trPr>
          <w:trHeight w:val="288"/>
        </w:trPr>
        <w:tc>
          <w:tcPr>
            <w:tcW w:w="436" w:type="dxa"/>
            <w:noWrap/>
            <w:vAlign w:val="center"/>
            <w:hideMark/>
          </w:tcPr>
          <w:p w14:paraId="455D456A" w14:textId="77777777" w:rsidR="00D70319" w:rsidRPr="00FC5962" w:rsidRDefault="00D70319" w:rsidP="00044C7A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63CD152" w14:textId="77777777" w:rsidR="00D70319" w:rsidRPr="00FC5962" w:rsidRDefault="00D70319" w:rsidP="00044C7A">
            <w:pPr>
              <w:rPr>
                <w:i/>
                <w:iCs/>
                <w:sz w:val="12"/>
                <w:szCs w:val="12"/>
              </w:rPr>
            </w:pPr>
            <w:r w:rsidRPr="00FC5962">
              <w:rPr>
                <w:i/>
                <w:iCs/>
                <w:sz w:val="12"/>
                <w:szCs w:val="12"/>
              </w:rPr>
              <w:t>Methano-brevibacter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636FA27" w14:textId="77777777" w:rsidR="00D70319" w:rsidRPr="00FC5962" w:rsidRDefault="00D70319" w:rsidP="00044C7A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768F6" w14:textId="77777777" w:rsidR="00D70319" w:rsidRPr="00FC5962" w:rsidRDefault="00D70319" w:rsidP="00044C7A">
            <w:pPr>
              <w:rPr>
                <w:sz w:val="12"/>
                <w:szCs w:val="1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F26116" w14:textId="77777777" w:rsidR="00D70319" w:rsidRPr="00FC5962" w:rsidRDefault="00D70319" w:rsidP="00044C7A">
            <w:pPr>
              <w:rPr>
                <w:sz w:val="12"/>
                <w:szCs w:val="1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5D8359EA" w14:textId="77777777" w:rsidR="00D70319" w:rsidRPr="00FC5962" w:rsidRDefault="00D70319" w:rsidP="00044C7A">
            <w:pPr>
              <w:rPr>
                <w:sz w:val="12"/>
                <w:szCs w:val="12"/>
              </w:rPr>
            </w:pPr>
            <w:r w:rsidRPr="00FC5962">
              <w:rPr>
                <w:i/>
                <w:iCs/>
                <w:sz w:val="12"/>
                <w:szCs w:val="12"/>
              </w:rPr>
              <w:t>Enterococcus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31D4672" w14:textId="77777777" w:rsidR="00D70319" w:rsidRPr="00FC5962" w:rsidRDefault="00D70319" w:rsidP="00044C7A">
            <w:pPr>
              <w:rPr>
                <w:sz w:val="12"/>
                <w:szCs w:val="12"/>
              </w:rPr>
            </w:pPr>
            <w:r w:rsidRPr="00FC5962">
              <w:rPr>
                <w:i/>
                <w:iCs/>
                <w:sz w:val="12"/>
                <w:szCs w:val="12"/>
              </w:rPr>
              <w:t>Bifidobacterium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5242E1F" w14:textId="77777777" w:rsidR="00D70319" w:rsidRPr="00FC5962" w:rsidRDefault="00D70319" w:rsidP="00044C7A">
            <w:pPr>
              <w:rPr>
                <w:sz w:val="12"/>
                <w:szCs w:val="12"/>
              </w:rPr>
            </w:pPr>
            <w:r w:rsidRPr="00FC5962">
              <w:rPr>
                <w:i/>
                <w:iCs/>
                <w:sz w:val="12"/>
                <w:szCs w:val="12"/>
              </w:rPr>
              <w:t>Geobacillus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80A49A2" w14:textId="77777777" w:rsidR="00D70319" w:rsidRPr="00FC5962" w:rsidRDefault="00D70319" w:rsidP="00044C7A">
            <w:pPr>
              <w:rPr>
                <w:sz w:val="12"/>
                <w:szCs w:val="12"/>
              </w:rPr>
            </w:pPr>
            <w:r w:rsidRPr="00FC5962">
              <w:rPr>
                <w:i/>
                <w:iCs/>
                <w:sz w:val="12"/>
                <w:szCs w:val="12"/>
              </w:rPr>
              <w:t>Lactobacillus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DB794AE" w14:textId="77777777" w:rsidR="00D70319" w:rsidRPr="00FC5962" w:rsidRDefault="00D70319" w:rsidP="00044C7A">
            <w:pPr>
              <w:rPr>
                <w:sz w:val="12"/>
                <w:szCs w:val="12"/>
              </w:rPr>
            </w:pPr>
            <w:r w:rsidRPr="00FC5962">
              <w:rPr>
                <w:i/>
                <w:iCs/>
                <w:sz w:val="12"/>
                <w:szCs w:val="12"/>
              </w:rPr>
              <w:t>Escherichia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6CFC655" w14:textId="77777777" w:rsidR="00D70319" w:rsidRPr="00FC5962" w:rsidRDefault="00D70319" w:rsidP="00044C7A">
            <w:pPr>
              <w:rPr>
                <w:sz w:val="12"/>
                <w:szCs w:val="12"/>
              </w:rPr>
            </w:pPr>
            <w:r w:rsidRPr="00FC5962">
              <w:rPr>
                <w:i/>
                <w:iCs/>
                <w:sz w:val="12"/>
                <w:szCs w:val="12"/>
              </w:rPr>
              <w:t>Staphylococcus</w:t>
            </w:r>
          </w:p>
        </w:tc>
      </w:tr>
      <w:tr w:rsidR="00D70319" w:rsidRPr="00FC5962" w14:paraId="1745954C" w14:textId="77777777" w:rsidTr="00044C7A">
        <w:trPr>
          <w:trHeight w:val="288"/>
        </w:trPr>
        <w:tc>
          <w:tcPr>
            <w:tcW w:w="436" w:type="dxa"/>
            <w:noWrap/>
            <w:vAlign w:val="center"/>
            <w:hideMark/>
          </w:tcPr>
          <w:p w14:paraId="347081E7" w14:textId="77777777" w:rsidR="00D70319" w:rsidRPr="00FC5962" w:rsidRDefault="00D70319" w:rsidP="00044C7A">
            <w:pPr>
              <w:jc w:val="center"/>
              <w:rPr>
                <w:b/>
                <w:bCs/>
                <w:sz w:val="12"/>
                <w:szCs w:val="12"/>
              </w:rPr>
            </w:pPr>
            <w:r w:rsidRPr="00FC5962">
              <w:rPr>
                <w:b/>
                <w:bCs/>
                <w:sz w:val="12"/>
                <w:szCs w:val="12"/>
              </w:rPr>
              <w:t>all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B343C7B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2,193 (14.58%)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E01120C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E4E9F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BAF1C5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9D9DB65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28,334,208 (50.20%)</w:t>
            </w:r>
          </w:p>
        </w:tc>
        <w:tc>
          <w:tcPr>
            <w:tcW w:w="1134" w:type="dxa"/>
            <w:noWrap/>
            <w:vAlign w:val="center"/>
            <w:hideMark/>
          </w:tcPr>
          <w:p w14:paraId="65C2A0CF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16,144,186 (28.60%)</w:t>
            </w:r>
          </w:p>
        </w:tc>
        <w:tc>
          <w:tcPr>
            <w:tcW w:w="992" w:type="dxa"/>
            <w:noWrap/>
            <w:vAlign w:val="center"/>
            <w:hideMark/>
          </w:tcPr>
          <w:p w14:paraId="76A00D59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289,736</w:t>
            </w:r>
          </w:p>
          <w:p w14:paraId="752CFB9A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(0.51%)</w:t>
            </w:r>
          </w:p>
        </w:tc>
        <w:tc>
          <w:tcPr>
            <w:tcW w:w="992" w:type="dxa"/>
            <w:noWrap/>
            <w:vAlign w:val="center"/>
            <w:hideMark/>
          </w:tcPr>
          <w:p w14:paraId="59BD2EEA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1,501,052 (2.66%)</w:t>
            </w:r>
          </w:p>
        </w:tc>
        <w:tc>
          <w:tcPr>
            <w:tcW w:w="851" w:type="dxa"/>
            <w:noWrap/>
            <w:vAlign w:val="center"/>
            <w:hideMark/>
          </w:tcPr>
          <w:p w14:paraId="49BDBD78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1,187,293 (2.10%)</w:t>
            </w:r>
          </w:p>
        </w:tc>
        <w:tc>
          <w:tcPr>
            <w:tcW w:w="1250" w:type="dxa"/>
            <w:noWrap/>
            <w:vAlign w:val="center"/>
            <w:hideMark/>
          </w:tcPr>
          <w:p w14:paraId="0F1A851B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 xml:space="preserve">2,414,309 </w:t>
            </w:r>
          </w:p>
          <w:p w14:paraId="07710E7D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(4.28%)</w:t>
            </w:r>
          </w:p>
        </w:tc>
      </w:tr>
      <w:tr w:rsidR="00D70319" w:rsidRPr="00FC5962" w14:paraId="67BFFCA7" w14:textId="77777777" w:rsidTr="00044C7A">
        <w:trPr>
          <w:trHeight w:val="288"/>
        </w:trPr>
        <w:tc>
          <w:tcPr>
            <w:tcW w:w="436" w:type="dxa"/>
            <w:noWrap/>
            <w:vAlign w:val="center"/>
            <w:hideMark/>
          </w:tcPr>
          <w:p w14:paraId="637D4DD0" w14:textId="77777777" w:rsidR="00D70319" w:rsidRPr="00FC5962" w:rsidRDefault="00D70319" w:rsidP="00044C7A">
            <w:pPr>
              <w:jc w:val="center"/>
              <w:rPr>
                <w:b/>
                <w:bCs/>
                <w:sz w:val="12"/>
                <w:szCs w:val="12"/>
              </w:rPr>
            </w:pPr>
            <w:r w:rsidRPr="00FC5962">
              <w:rPr>
                <w:b/>
                <w:bCs/>
                <w:sz w:val="12"/>
                <w:szCs w:val="12"/>
              </w:rPr>
              <w:t>G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91F1029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943</w:t>
            </w:r>
          </w:p>
          <w:p w14:paraId="17BBC871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(43.00%)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A055ED6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3EBAB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44D43E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98F0F30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11,089,852 (39.14%)</w:t>
            </w:r>
          </w:p>
        </w:tc>
        <w:tc>
          <w:tcPr>
            <w:tcW w:w="1134" w:type="dxa"/>
            <w:noWrap/>
            <w:vAlign w:val="center"/>
            <w:hideMark/>
          </w:tcPr>
          <w:p w14:paraId="404674E9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11,506</w:t>
            </w:r>
          </w:p>
          <w:p w14:paraId="69FFEBA1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(0.07%)</w:t>
            </w:r>
          </w:p>
        </w:tc>
        <w:tc>
          <w:tcPr>
            <w:tcW w:w="992" w:type="dxa"/>
            <w:noWrap/>
            <w:vAlign w:val="center"/>
            <w:hideMark/>
          </w:tcPr>
          <w:p w14:paraId="19FF694A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38,973</w:t>
            </w:r>
          </w:p>
          <w:p w14:paraId="767701A3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(13.45%)</w:t>
            </w:r>
          </w:p>
        </w:tc>
        <w:tc>
          <w:tcPr>
            <w:tcW w:w="992" w:type="dxa"/>
            <w:noWrap/>
            <w:vAlign w:val="center"/>
            <w:hideMark/>
          </w:tcPr>
          <w:p w14:paraId="4E86CE8A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853,834</w:t>
            </w:r>
          </w:p>
          <w:p w14:paraId="24AE5595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(56.88%)</w:t>
            </w:r>
          </w:p>
        </w:tc>
        <w:tc>
          <w:tcPr>
            <w:tcW w:w="851" w:type="dxa"/>
            <w:noWrap/>
            <w:vAlign w:val="center"/>
            <w:hideMark/>
          </w:tcPr>
          <w:p w14:paraId="4F15F99D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36,431 (3.07%)</w:t>
            </w:r>
          </w:p>
        </w:tc>
        <w:tc>
          <w:tcPr>
            <w:tcW w:w="1250" w:type="dxa"/>
            <w:noWrap/>
            <w:vAlign w:val="center"/>
            <w:hideMark/>
          </w:tcPr>
          <w:p w14:paraId="1915D6A0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827,634</w:t>
            </w:r>
          </w:p>
          <w:p w14:paraId="75D782C0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(34.28%)</w:t>
            </w:r>
          </w:p>
        </w:tc>
      </w:tr>
      <w:tr w:rsidR="00D70319" w:rsidRPr="00FC5962" w14:paraId="694DB778" w14:textId="77777777" w:rsidTr="00044C7A">
        <w:trPr>
          <w:trHeight w:val="288"/>
        </w:trPr>
        <w:tc>
          <w:tcPr>
            <w:tcW w:w="436" w:type="dxa"/>
            <w:noWrap/>
            <w:vAlign w:val="center"/>
            <w:hideMark/>
          </w:tcPr>
          <w:p w14:paraId="4B4C8B14" w14:textId="77777777" w:rsidR="00D70319" w:rsidRPr="00FC5962" w:rsidRDefault="00D70319" w:rsidP="00044C7A">
            <w:pPr>
              <w:jc w:val="center"/>
              <w:rPr>
                <w:b/>
                <w:bCs/>
                <w:sz w:val="12"/>
                <w:szCs w:val="12"/>
              </w:rPr>
            </w:pPr>
            <w:r w:rsidRPr="00FC5962">
              <w:rPr>
                <w:b/>
                <w:bCs/>
                <w:sz w:val="12"/>
                <w:szCs w:val="12"/>
              </w:rPr>
              <w:t>K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2805422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99</w:t>
            </w:r>
          </w:p>
          <w:p w14:paraId="20287C56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(4.51%)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C36BCDE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87161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22832F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F0F801C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1,506,496 (5.32%)</w:t>
            </w:r>
          </w:p>
        </w:tc>
        <w:tc>
          <w:tcPr>
            <w:tcW w:w="1134" w:type="dxa"/>
            <w:noWrap/>
            <w:vAlign w:val="center"/>
            <w:hideMark/>
          </w:tcPr>
          <w:p w14:paraId="50B28A70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16,115,145 (99.82%)</w:t>
            </w:r>
          </w:p>
        </w:tc>
        <w:tc>
          <w:tcPr>
            <w:tcW w:w="992" w:type="dxa"/>
            <w:noWrap/>
            <w:vAlign w:val="center"/>
            <w:hideMark/>
          </w:tcPr>
          <w:p w14:paraId="6C75C37A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202,224 (69.80%)</w:t>
            </w:r>
          </w:p>
        </w:tc>
        <w:tc>
          <w:tcPr>
            <w:tcW w:w="992" w:type="dxa"/>
            <w:noWrap/>
            <w:vAlign w:val="center"/>
            <w:hideMark/>
          </w:tcPr>
          <w:p w14:paraId="7CD90286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74,547</w:t>
            </w:r>
          </w:p>
          <w:p w14:paraId="2C42BB67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(4.97%)</w:t>
            </w:r>
          </w:p>
        </w:tc>
        <w:tc>
          <w:tcPr>
            <w:tcW w:w="851" w:type="dxa"/>
            <w:noWrap/>
            <w:vAlign w:val="center"/>
            <w:hideMark/>
          </w:tcPr>
          <w:p w14:paraId="171C277A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1,145,599 (96.49%)</w:t>
            </w:r>
          </w:p>
        </w:tc>
        <w:tc>
          <w:tcPr>
            <w:tcW w:w="1250" w:type="dxa"/>
            <w:noWrap/>
            <w:vAlign w:val="center"/>
            <w:hideMark/>
          </w:tcPr>
          <w:p w14:paraId="2E232A9E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258,229</w:t>
            </w:r>
          </w:p>
          <w:p w14:paraId="1626CB30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(10.70%)</w:t>
            </w:r>
          </w:p>
        </w:tc>
      </w:tr>
      <w:tr w:rsidR="00D70319" w:rsidRPr="00FC5962" w14:paraId="2BF532E8" w14:textId="77777777" w:rsidTr="00044C7A">
        <w:trPr>
          <w:trHeight w:val="300"/>
        </w:trPr>
        <w:tc>
          <w:tcPr>
            <w:tcW w:w="436" w:type="dxa"/>
            <w:noWrap/>
            <w:vAlign w:val="center"/>
            <w:hideMark/>
          </w:tcPr>
          <w:p w14:paraId="658457EC" w14:textId="77777777" w:rsidR="00D70319" w:rsidRPr="00FC5962" w:rsidRDefault="00D70319" w:rsidP="00044C7A">
            <w:pPr>
              <w:jc w:val="center"/>
              <w:rPr>
                <w:b/>
                <w:bCs/>
                <w:sz w:val="12"/>
                <w:szCs w:val="12"/>
              </w:rPr>
            </w:pPr>
            <w:r w:rsidRPr="00FC5962">
              <w:rPr>
                <w:b/>
                <w:bCs/>
                <w:sz w:val="12"/>
                <w:szCs w:val="12"/>
              </w:rPr>
              <w:t>L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12DF711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1,151 (52.49%)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B6C0417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5DA0B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EAC339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650127D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15,737,860 (55.54%)</w:t>
            </w:r>
          </w:p>
        </w:tc>
        <w:tc>
          <w:tcPr>
            <w:tcW w:w="1134" w:type="dxa"/>
            <w:noWrap/>
            <w:vAlign w:val="center"/>
            <w:hideMark/>
          </w:tcPr>
          <w:p w14:paraId="68E20267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17,535</w:t>
            </w:r>
          </w:p>
          <w:p w14:paraId="418314B7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(0.11%)</w:t>
            </w:r>
          </w:p>
        </w:tc>
        <w:tc>
          <w:tcPr>
            <w:tcW w:w="992" w:type="dxa"/>
            <w:noWrap/>
            <w:vAlign w:val="center"/>
            <w:hideMark/>
          </w:tcPr>
          <w:p w14:paraId="5CBE8E84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48,539</w:t>
            </w:r>
          </w:p>
          <w:p w14:paraId="156E3639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(16.75%)</w:t>
            </w:r>
          </w:p>
        </w:tc>
        <w:tc>
          <w:tcPr>
            <w:tcW w:w="992" w:type="dxa"/>
            <w:noWrap/>
            <w:vAlign w:val="center"/>
            <w:hideMark/>
          </w:tcPr>
          <w:p w14:paraId="4022DB22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572,671</w:t>
            </w:r>
          </w:p>
          <w:p w14:paraId="143D8A8F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(38.15%)</w:t>
            </w:r>
          </w:p>
        </w:tc>
        <w:tc>
          <w:tcPr>
            <w:tcW w:w="851" w:type="dxa"/>
            <w:noWrap/>
            <w:vAlign w:val="center"/>
            <w:hideMark/>
          </w:tcPr>
          <w:p w14:paraId="17F9564F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5,263 (0.44%)</w:t>
            </w:r>
          </w:p>
        </w:tc>
        <w:tc>
          <w:tcPr>
            <w:tcW w:w="1250" w:type="dxa"/>
            <w:noWrap/>
            <w:vAlign w:val="center"/>
            <w:hideMark/>
          </w:tcPr>
          <w:p w14:paraId="5370DDAE" w14:textId="77777777" w:rsidR="00D70319" w:rsidRPr="00FC5962" w:rsidRDefault="00D70319" w:rsidP="00044C7A">
            <w:pPr>
              <w:jc w:val="center"/>
              <w:rPr>
                <w:sz w:val="12"/>
                <w:szCs w:val="12"/>
              </w:rPr>
            </w:pPr>
            <w:r w:rsidRPr="00FC5962">
              <w:rPr>
                <w:sz w:val="12"/>
                <w:szCs w:val="12"/>
              </w:rPr>
              <w:t>1,328,446 (55.02%)</w:t>
            </w:r>
          </w:p>
        </w:tc>
      </w:tr>
    </w:tbl>
    <w:p w14:paraId="78AEA7D3" w14:textId="77777777" w:rsidR="00D70319" w:rsidRPr="00FC5962" w:rsidRDefault="00D70319" w:rsidP="00D70319">
      <w:pPr>
        <w:spacing w:before="240" w:after="240"/>
        <w:jc w:val="both"/>
        <w:rPr>
          <w:i/>
          <w:color w:val="134F5C"/>
          <w:sz w:val="20"/>
          <w:szCs w:val="20"/>
        </w:rPr>
      </w:pPr>
    </w:p>
    <w:p w14:paraId="5F6936AC" w14:textId="77777777" w:rsidR="00D70319" w:rsidRPr="00FC5962" w:rsidRDefault="00D70319" w:rsidP="00D70319">
      <w:pPr>
        <w:spacing w:before="240" w:after="240"/>
      </w:pPr>
    </w:p>
    <w:p w14:paraId="62634969" w14:textId="77777777" w:rsidR="00D70319" w:rsidRPr="00FC5962" w:rsidRDefault="00D70319" w:rsidP="00D70319">
      <w:pPr>
        <w:spacing w:before="240" w:after="240"/>
      </w:pPr>
    </w:p>
    <w:p w14:paraId="160434B0" w14:textId="77777777" w:rsidR="00D70319" w:rsidRPr="00FC5962" w:rsidRDefault="00D70319" w:rsidP="00D70319">
      <w:pPr>
        <w:spacing w:before="240" w:after="240"/>
        <w:ind w:right="-1144"/>
      </w:pPr>
      <w:r w:rsidRPr="00FC5962">
        <w:rPr>
          <w:noProof/>
          <w:lang w:val="de-DE"/>
        </w:rPr>
        <w:lastRenderedPageBreak/>
        <w:drawing>
          <wp:inline distT="0" distB="0" distL="0" distR="0" wp14:anchorId="51656923" wp14:editId="3A7F3311">
            <wp:extent cx="5748020" cy="6970395"/>
            <wp:effectExtent l="0" t="0" r="5080" b="1905"/>
            <wp:docPr id="34" name="Grafik 34" descr="Ein Bild, das Text, Licht, Sonnenunterga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Grafik 34" descr="Ein Bild, das Text, Licht, Sonnenuntergang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8020" cy="697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5FADC" w14:textId="77777777" w:rsidR="00D70319" w:rsidRPr="00FC5962" w:rsidRDefault="00D70319" w:rsidP="00D70319">
      <w:pPr>
        <w:spacing w:before="240" w:after="240"/>
        <w:ind w:right="-1144"/>
      </w:pPr>
    </w:p>
    <w:p w14:paraId="7555A93A" w14:textId="77777777" w:rsidR="00D70319" w:rsidRPr="00FC5962" w:rsidRDefault="00D70319" w:rsidP="00D70319">
      <w:pPr>
        <w:spacing w:before="240" w:after="240"/>
        <w:jc w:val="both"/>
        <w:rPr>
          <w:i/>
          <w:color w:val="134F5C"/>
          <w:sz w:val="20"/>
          <w:szCs w:val="20"/>
        </w:rPr>
      </w:pPr>
      <w:r w:rsidRPr="00FC5962">
        <w:rPr>
          <w:i/>
          <w:color w:val="134F5C"/>
          <w:sz w:val="20"/>
          <w:szCs w:val="20"/>
        </w:rPr>
        <w:t xml:space="preserve">Suppl. Fig 2: Normalized integrals of several metabolites over time (tp1, tp3, tp7) and centers (G, K, L); A) acetic acid, B) formic Acid, C) valeric acid, D) butyric acid, E) propionic acid, F) D-glucose, and G) D-fructose </w:t>
      </w:r>
    </w:p>
    <w:p w14:paraId="724A1811" w14:textId="77777777" w:rsidR="00D70319" w:rsidRPr="00FC5962" w:rsidRDefault="00D70319" w:rsidP="00D70319">
      <w:pPr>
        <w:spacing w:before="240" w:after="240"/>
        <w:jc w:val="both"/>
        <w:rPr>
          <w:i/>
          <w:color w:val="134F5C"/>
          <w:sz w:val="20"/>
          <w:szCs w:val="20"/>
        </w:rPr>
      </w:pPr>
    </w:p>
    <w:p w14:paraId="1F8A4A13" w14:textId="77777777" w:rsidR="00D70319" w:rsidRPr="00FC5962" w:rsidRDefault="00D70319" w:rsidP="00D70319">
      <w:pPr>
        <w:spacing w:before="240" w:after="240"/>
        <w:jc w:val="center"/>
        <w:rPr>
          <w:i/>
          <w:color w:val="134F5C"/>
          <w:sz w:val="20"/>
          <w:szCs w:val="20"/>
        </w:rPr>
      </w:pPr>
      <w:r w:rsidRPr="00FC5962">
        <w:rPr>
          <w:i/>
          <w:noProof/>
          <w:color w:val="134F5C"/>
          <w:sz w:val="20"/>
          <w:szCs w:val="20"/>
          <w:lang w:val="de-DE"/>
        </w:rPr>
        <w:lastRenderedPageBreak/>
        <w:drawing>
          <wp:inline distT="0" distB="0" distL="0" distR="0" wp14:anchorId="3CD6D45D" wp14:editId="189DCEAD">
            <wp:extent cx="4942500" cy="8502930"/>
            <wp:effectExtent l="0" t="0" r="0" b="0"/>
            <wp:docPr id="32" name="Grafik 3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afik 32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610" cy="8513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88529" w14:textId="77777777" w:rsidR="00D70319" w:rsidRPr="00FC5962" w:rsidRDefault="00D70319" w:rsidP="00D70319">
      <w:pPr>
        <w:spacing w:before="240" w:after="240"/>
        <w:jc w:val="both"/>
        <w:rPr>
          <w:i/>
          <w:color w:val="134F5C"/>
          <w:sz w:val="20"/>
          <w:szCs w:val="20"/>
        </w:rPr>
      </w:pPr>
      <w:r w:rsidRPr="00FC5962">
        <w:rPr>
          <w:i/>
          <w:color w:val="134F5C"/>
          <w:sz w:val="20"/>
          <w:szCs w:val="20"/>
        </w:rPr>
        <w:lastRenderedPageBreak/>
        <w:t>Suppl. Fig. 3: Complete heat map of correlation of metabolites and key-taxa of the three centers.</w:t>
      </w:r>
    </w:p>
    <w:p w14:paraId="03F1A85F" w14:textId="77777777" w:rsidR="00386883" w:rsidRDefault="00D70319"/>
    <w:sectPr w:rsidR="00386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19"/>
    <w:rsid w:val="003107CE"/>
    <w:rsid w:val="00316534"/>
    <w:rsid w:val="00373D83"/>
    <w:rsid w:val="005C224D"/>
    <w:rsid w:val="00622525"/>
    <w:rsid w:val="006B2C4D"/>
    <w:rsid w:val="00786892"/>
    <w:rsid w:val="007A60A6"/>
    <w:rsid w:val="00A0389B"/>
    <w:rsid w:val="00B1250C"/>
    <w:rsid w:val="00D50CFA"/>
    <w:rsid w:val="00D70319"/>
    <w:rsid w:val="00EA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2DC51"/>
  <w15:chartTrackingRefBased/>
  <w15:docId w15:val="{3CCF101C-BE57-46F4-9D45-0658E6F4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319"/>
    <w:pPr>
      <w:spacing w:after="0" w:line="276" w:lineRule="auto"/>
    </w:pPr>
    <w:rPr>
      <w:rFonts w:ascii="Arial" w:eastAsia="Arial" w:hAnsi="Arial" w:cs="Arial"/>
      <w:lang w:val="en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319"/>
    <w:pPr>
      <w:spacing w:after="0" w:line="240" w:lineRule="auto"/>
    </w:pPr>
    <w:rPr>
      <w:rFonts w:ascii="Arial" w:eastAsia="Arial" w:hAnsi="Arial" w:cs="Arial"/>
      <w:lang w:val="en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David Smith</cp:lastModifiedBy>
  <cp:revision>1</cp:revision>
  <dcterms:created xsi:type="dcterms:W3CDTF">2022-07-06T17:51:00Z</dcterms:created>
  <dcterms:modified xsi:type="dcterms:W3CDTF">2022-07-06T17:51:00Z</dcterms:modified>
</cp:coreProperties>
</file>