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539B" w:rsidRDefault="00CE5F88">
      <w:pPr>
        <w:rPr>
          <w:rFonts w:ascii="Times New Roman" w:hAnsi="Times New Roman" w:cs="Times New Roman"/>
          <w:b/>
          <w:bCs/>
          <w:sz w:val="20"/>
          <w:szCs w:val="20"/>
        </w:rPr>
      </w:pPr>
      <w:r w:rsidRPr="002E4679">
        <w:rPr>
          <w:rFonts w:ascii="Times New Roman" w:hAnsi="Times New Roman" w:cs="Times New Roman"/>
          <w:b/>
          <w:bCs/>
          <w:sz w:val="20"/>
          <w:szCs w:val="20"/>
        </w:rPr>
        <w:t>Supplementa</w:t>
      </w:r>
      <w:r>
        <w:rPr>
          <w:rFonts w:ascii="Times New Roman" w:hAnsi="Times New Roman" w:cs="Times New Roman"/>
          <w:b/>
          <w:bCs/>
          <w:sz w:val="20"/>
          <w:szCs w:val="20"/>
        </w:rPr>
        <w:t>ry</w:t>
      </w:r>
      <w:r w:rsidRPr="002E4679">
        <w:rPr>
          <w:rFonts w:ascii="Times New Roman" w:hAnsi="Times New Roman" w:cs="Times New Roman"/>
          <w:b/>
          <w:bCs/>
          <w:sz w:val="20"/>
          <w:szCs w:val="20"/>
        </w:rPr>
        <w:t xml:space="preserve"> materials</w:t>
      </w:r>
    </w:p>
    <w:p w:rsidR="00292411" w:rsidRDefault="00292411" w:rsidP="00292411">
      <w:pPr>
        <w:rPr>
          <w:rFonts w:ascii="Times New Roman" w:eastAsia="DengXian" w:hAnsi="Times New Roman" w:cs="Times New Roman"/>
          <w:b/>
          <w:bCs/>
          <w:color w:val="000000"/>
          <w:kern w:val="0"/>
          <w:sz w:val="20"/>
          <w:szCs w:val="20"/>
        </w:rPr>
      </w:pPr>
      <w:r>
        <w:rPr>
          <w:rFonts w:ascii="Times New Roman" w:hAnsi="Times New Roman" w:cs="Times New Roman"/>
          <w:b/>
          <w:bCs/>
          <w:sz w:val="20"/>
          <w:szCs w:val="20"/>
        </w:rPr>
        <w:t>Additional file 1 Table S</w:t>
      </w:r>
      <w:r>
        <w:rPr>
          <w:rFonts w:ascii="Times New Roman" w:eastAsia="DengXian" w:hAnsi="Times New Roman" w:cs="Times New Roman"/>
          <w:b/>
          <w:bCs/>
          <w:color w:val="000000"/>
          <w:kern w:val="0"/>
          <w:sz w:val="20"/>
          <w:szCs w:val="20"/>
        </w:rPr>
        <w:t xml:space="preserve">1 </w:t>
      </w:r>
      <w:r w:rsidRPr="0039791B">
        <w:rPr>
          <w:rFonts w:ascii="Times New Roman" w:eastAsia="DengXian" w:hAnsi="Times New Roman" w:cs="Times New Roman"/>
          <w:b/>
          <w:bCs/>
          <w:color w:val="000000"/>
          <w:kern w:val="0"/>
          <w:sz w:val="20"/>
          <w:szCs w:val="20"/>
        </w:rPr>
        <w:t xml:space="preserve">Phenotypic traits of two </w:t>
      </w:r>
      <w:r w:rsidRPr="006D64DD">
        <w:rPr>
          <w:rFonts w:ascii="Times New Roman" w:eastAsia="DengXian" w:hAnsi="Times New Roman" w:cs="Times New Roman"/>
          <w:b/>
          <w:bCs/>
          <w:i/>
          <w:color w:val="000000"/>
          <w:kern w:val="0"/>
          <w:sz w:val="20"/>
          <w:szCs w:val="20"/>
        </w:rPr>
        <w:t xml:space="preserve">B. </w:t>
      </w:r>
      <w:proofErr w:type="spellStart"/>
      <w:r w:rsidRPr="006D64DD">
        <w:rPr>
          <w:rFonts w:ascii="Times New Roman" w:eastAsia="DengXian" w:hAnsi="Times New Roman" w:cs="Times New Roman"/>
          <w:b/>
          <w:bCs/>
          <w:i/>
          <w:color w:val="000000"/>
          <w:kern w:val="0"/>
          <w:sz w:val="20"/>
          <w:szCs w:val="20"/>
        </w:rPr>
        <w:t>rapa</w:t>
      </w:r>
      <w:proofErr w:type="spellEnd"/>
      <w:r w:rsidRPr="0039791B">
        <w:rPr>
          <w:rFonts w:ascii="Times New Roman" w:eastAsia="DengXian" w:hAnsi="Times New Roman" w:cs="Times New Roman"/>
          <w:b/>
          <w:bCs/>
          <w:color w:val="000000"/>
          <w:kern w:val="0"/>
          <w:sz w:val="20"/>
          <w:szCs w:val="20"/>
        </w:rPr>
        <w:t xml:space="preserve"> accessions</w:t>
      </w:r>
      <w:r>
        <w:rPr>
          <w:rFonts w:ascii="Times New Roman" w:eastAsia="DengXian" w:hAnsi="Times New Roman" w:cs="Times New Roman"/>
          <w:b/>
          <w:bCs/>
          <w:color w:val="000000"/>
          <w:kern w:val="0"/>
          <w:sz w:val="20"/>
          <w:szCs w:val="20"/>
        </w:rPr>
        <w:t>.</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2 Overview of transcriptomic data and mapping efficiency.</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3 Classification </w:t>
      </w:r>
      <w:r>
        <w:rPr>
          <w:rFonts w:ascii="Times New Roman" w:hAnsi="Times New Roman" w:cs="Times New Roman"/>
          <w:b/>
          <w:bCs/>
          <w:sz w:val="20"/>
          <w:szCs w:val="20"/>
        </w:rPr>
        <w:t xml:space="preserve">and overview </w:t>
      </w:r>
      <w:r w:rsidRPr="007E456C">
        <w:rPr>
          <w:rFonts w:ascii="Times New Roman" w:hAnsi="Times New Roman" w:cs="Times New Roman"/>
          <w:b/>
          <w:bCs/>
          <w:sz w:val="20"/>
          <w:szCs w:val="20"/>
        </w:rPr>
        <w:t>of DEGs.</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4 Identification of classification of all TF, TR and kinase genes in </w:t>
      </w:r>
      <w:r w:rsidRPr="006D64DD">
        <w:rPr>
          <w:rFonts w:ascii="Times New Roman" w:hAnsi="Times New Roman" w:cs="Times New Roman"/>
          <w:b/>
          <w:bCs/>
          <w:i/>
          <w:sz w:val="20"/>
          <w:szCs w:val="20"/>
        </w:rPr>
        <w:t xml:space="preserve">B. </w:t>
      </w:r>
      <w:proofErr w:type="spellStart"/>
      <w:r w:rsidRPr="006D64DD">
        <w:rPr>
          <w:rFonts w:ascii="Times New Roman" w:hAnsi="Times New Roman" w:cs="Times New Roman"/>
          <w:b/>
          <w:bCs/>
          <w:i/>
          <w:sz w:val="20"/>
          <w:szCs w:val="20"/>
        </w:rPr>
        <w:t>rapa</w:t>
      </w:r>
      <w:proofErr w:type="spellEnd"/>
      <w:r w:rsidRPr="007E456C">
        <w:rPr>
          <w:rFonts w:ascii="Times New Roman" w:hAnsi="Times New Roman" w:cs="Times New Roman"/>
          <w:b/>
          <w:bCs/>
          <w:sz w:val="20"/>
          <w:szCs w:val="20"/>
        </w:rPr>
        <w:t>.</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5 </w:t>
      </w:r>
      <w:r w:rsidRPr="004C5A88">
        <w:rPr>
          <w:rFonts w:ascii="Times New Roman" w:hAnsi="Times New Roman" w:cs="Times New Roman"/>
          <w:b/>
          <w:bCs/>
          <w:sz w:val="20"/>
          <w:szCs w:val="20"/>
        </w:rPr>
        <w:t>GO enrichment analysis of DEGs obtained by comparison two accessions at the seven stages</w:t>
      </w:r>
      <w:r w:rsidRPr="007E456C">
        <w:rPr>
          <w:rFonts w:ascii="Times New Roman" w:hAnsi="Times New Roman" w:cs="Times New Roman"/>
          <w:b/>
          <w:bCs/>
          <w:sz w:val="20"/>
          <w:szCs w:val="20"/>
        </w:rPr>
        <w:t>.</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6 </w:t>
      </w:r>
      <w:r w:rsidRPr="004C5A88">
        <w:rPr>
          <w:rFonts w:ascii="Times New Roman" w:hAnsi="Times New Roman" w:cs="Times New Roman"/>
          <w:b/>
          <w:bCs/>
          <w:sz w:val="20"/>
          <w:szCs w:val="20"/>
        </w:rPr>
        <w:t>GO enrichment analysis of DEGs obtained by comparison the adjacent stages in each one accession</w:t>
      </w:r>
      <w:r>
        <w:rPr>
          <w:rFonts w:ascii="Times New Roman" w:hAnsi="Times New Roman" w:cs="Times New Roman"/>
          <w:b/>
          <w:bCs/>
          <w:sz w:val="20"/>
          <w:szCs w:val="20"/>
        </w:rPr>
        <w:t>.</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7 Homologous cell cycle genes in </w:t>
      </w:r>
      <w:r w:rsidRPr="0007073B">
        <w:rPr>
          <w:rFonts w:ascii="Times New Roman" w:hAnsi="Times New Roman" w:cs="Times New Roman"/>
          <w:b/>
          <w:bCs/>
          <w:i/>
          <w:sz w:val="20"/>
          <w:szCs w:val="20"/>
        </w:rPr>
        <w:t>Arabidopsis</w:t>
      </w:r>
      <w:r w:rsidRPr="007E456C">
        <w:rPr>
          <w:rFonts w:ascii="Times New Roman" w:hAnsi="Times New Roman" w:cs="Times New Roman"/>
          <w:b/>
          <w:bCs/>
          <w:sz w:val="20"/>
          <w:szCs w:val="20"/>
        </w:rPr>
        <w:t xml:space="preserve"> and </w:t>
      </w:r>
      <w:r w:rsidRPr="006D64DD">
        <w:rPr>
          <w:rFonts w:ascii="Times New Roman" w:hAnsi="Times New Roman" w:cs="Times New Roman"/>
          <w:b/>
          <w:bCs/>
          <w:i/>
          <w:sz w:val="20"/>
          <w:szCs w:val="20"/>
        </w:rPr>
        <w:t xml:space="preserve">B. </w:t>
      </w:r>
      <w:proofErr w:type="spellStart"/>
      <w:r w:rsidRPr="006D64DD">
        <w:rPr>
          <w:rFonts w:ascii="Times New Roman" w:hAnsi="Times New Roman" w:cs="Times New Roman"/>
          <w:b/>
          <w:bCs/>
          <w:i/>
          <w:sz w:val="20"/>
          <w:szCs w:val="20"/>
        </w:rPr>
        <w:t>rapa</w:t>
      </w:r>
      <w:proofErr w:type="spellEnd"/>
      <w:r w:rsidRPr="007E456C">
        <w:rPr>
          <w:rFonts w:ascii="Times New Roman" w:hAnsi="Times New Roman" w:cs="Times New Roman"/>
          <w:b/>
          <w:bCs/>
          <w:sz w:val="20"/>
          <w:szCs w:val="20"/>
        </w:rPr>
        <w:t>.</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8 GO enrichment analysis of color modules in WGCNA.</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9 Expression values of flavonoid pathway genes in two </w:t>
      </w:r>
      <w:r w:rsidRPr="006D64DD">
        <w:rPr>
          <w:rFonts w:ascii="Times New Roman" w:hAnsi="Times New Roman" w:cs="Times New Roman"/>
          <w:b/>
          <w:bCs/>
          <w:i/>
          <w:sz w:val="20"/>
          <w:szCs w:val="20"/>
        </w:rPr>
        <w:t xml:space="preserve">B. </w:t>
      </w:r>
      <w:proofErr w:type="spellStart"/>
      <w:r w:rsidRPr="006D64DD">
        <w:rPr>
          <w:rFonts w:ascii="Times New Roman" w:hAnsi="Times New Roman" w:cs="Times New Roman"/>
          <w:b/>
          <w:bCs/>
          <w:i/>
          <w:sz w:val="20"/>
          <w:szCs w:val="20"/>
        </w:rPr>
        <w:t>rapa</w:t>
      </w:r>
      <w:proofErr w:type="spellEnd"/>
      <w:r w:rsidRPr="007E456C">
        <w:rPr>
          <w:rFonts w:ascii="Times New Roman" w:hAnsi="Times New Roman" w:cs="Times New Roman"/>
          <w:b/>
          <w:bCs/>
          <w:sz w:val="20"/>
          <w:szCs w:val="20"/>
        </w:rPr>
        <w:t xml:space="preserve"> accessions at seven seed developmental stages.</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10 Expression values of genes involved in fatty acid </w:t>
      </w:r>
      <w:proofErr w:type="spellStart"/>
      <w:r w:rsidRPr="007E456C">
        <w:rPr>
          <w:rFonts w:ascii="Times New Roman" w:hAnsi="Times New Roman" w:cs="Times New Roman"/>
          <w:b/>
          <w:bCs/>
          <w:sz w:val="20"/>
          <w:szCs w:val="20"/>
        </w:rPr>
        <w:t>metablisom</w:t>
      </w:r>
      <w:proofErr w:type="spellEnd"/>
      <w:r w:rsidRPr="007E456C">
        <w:rPr>
          <w:rFonts w:ascii="Times New Roman" w:hAnsi="Times New Roman" w:cs="Times New Roman"/>
          <w:b/>
          <w:bCs/>
          <w:sz w:val="20"/>
          <w:szCs w:val="20"/>
        </w:rPr>
        <w:t xml:space="preserve"> in two </w:t>
      </w:r>
      <w:r w:rsidRPr="006D64DD">
        <w:rPr>
          <w:rFonts w:ascii="Times New Roman" w:hAnsi="Times New Roman" w:cs="Times New Roman"/>
          <w:b/>
          <w:bCs/>
          <w:i/>
          <w:sz w:val="20"/>
          <w:szCs w:val="20"/>
        </w:rPr>
        <w:t xml:space="preserve">B. </w:t>
      </w:r>
      <w:proofErr w:type="spellStart"/>
      <w:r w:rsidRPr="006D64DD">
        <w:rPr>
          <w:rFonts w:ascii="Times New Roman" w:hAnsi="Times New Roman" w:cs="Times New Roman"/>
          <w:b/>
          <w:bCs/>
          <w:i/>
          <w:sz w:val="20"/>
          <w:szCs w:val="20"/>
        </w:rPr>
        <w:t>rapa</w:t>
      </w:r>
      <w:proofErr w:type="spellEnd"/>
      <w:r w:rsidRPr="007E456C">
        <w:rPr>
          <w:rFonts w:ascii="Times New Roman" w:hAnsi="Times New Roman" w:cs="Times New Roman"/>
          <w:b/>
          <w:bCs/>
          <w:sz w:val="20"/>
          <w:szCs w:val="20"/>
        </w:rPr>
        <w:t xml:space="preserve"> accessions at seven seed developmental stages.</w:t>
      </w:r>
    </w:p>
    <w:p w:rsidR="00292411" w:rsidRPr="007E456C" w:rsidRDefault="00292411" w:rsidP="00292411">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Pr="007E456C">
        <w:rPr>
          <w:rFonts w:ascii="Times New Roman" w:hAnsi="Times New Roman" w:cs="Times New Roman"/>
          <w:b/>
          <w:bCs/>
          <w:sz w:val="20"/>
          <w:szCs w:val="20"/>
        </w:rPr>
        <w:t xml:space="preserve">11 Primers used in </w:t>
      </w:r>
      <w:proofErr w:type="spellStart"/>
      <w:r w:rsidRPr="007E456C">
        <w:rPr>
          <w:rFonts w:ascii="Times New Roman" w:hAnsi="Times New Roman" w:cs="Times New Roman"/>
          <w:b/>
          <w:bCs/>
          <w:sz w:val="20"/>
          <w:szCs w:val="20"/>
        </w:rPr>
        <w:t>qRT</w:t>
      </w:r>
      <w:proofErr w:type="spellEnd"/>
      <w:r w:rsidRPr="007E456C">
        <w:rPr>
          <w:rFonts w:ascii="Times New Roman" w:hAnsi="Times New Roman" w:cs="Times New Roman"/>
          <w:b/>
          <w:bCs/>
          <w:sz w:val="20"/>
          <w:szCs w:val="20"/>
        </w:rPr>
        <w:t>-PCR</w:t>
      </w:r>
      <w:r>
        <w:rPr>
          <w:rFonts w:ascii="Times New Roman" w:hAnsi="Times New Roman" w:cs="Times New Roman"/>
          <w:b/>
          <w:bCs/>
          <w:sz w:val="20"/>
          <w:szCs w:val="20"/>
        </w:rPr>
        <w:t>.</w:t>
      </w:r>
    </w:p>
    <w:p w:rsidR="00CE5F88" w:rsidRDefault="00E35060">
      <w:pPr>
        <w:rPr>
          <w:rFonts w:ascii="Times New Roman" w:hAnsi="Times New Roman" w:cs="Times New Roman"/>
          <w:bCs/>
          <w:sz w:val="20"/>
          <w:szCs w:val="20"/>
        </w:rPr>
      </w:pPr>
      <w:r>
        <w:rPr>
          <w:rFonts w:ascii="Times New Roman" w:hAnsi="Times New Roman" w:cs="Times New Roman"/>
          <w:b/>
          <w:bCs/>
          <w:sz w:val="20"/>
          <w:szCs w:val="20"/>
        </w:rPr>
        <w:t>Additional file 2 Fig. S</w:t>
      </w:r>
      <w:r w:rsidR="00CE5F88" w:rsidRPr="002E4679">
        <w:rPr>
          <w:rFonts w:ascii="Times New Roman" w:hAnsi="Times New Roman" w:cs="Times New Roman"/>
          <w:b/>
          <w:bCs/>
          <w:sz w:val="20"/>
          <w:szCs w:val="20"/>
        </w:rPr>
        <w:t>1</w:t>
      </w:r>
      <w:r w:rsidR="00CE5F88">
        <w:rPr>
          <w:rFonts w:ascii="Times New Roman" w:hAnsi="Times New Roman" w:cs="Times New Roman"/>
          <w:b/>
          <w:bCs/>
          <w:sz w:val="20"/>
          <w:szCs w:val="20"/>
        </w:rPr>
        <w:t xml:space="preserve"> PCA and </w:t>
      </w:r>
      <w:r w:rsidR="00CE5F88" w:rsidRPr="00CE5F88">
        <w:rPr>
          <w:rFonts w:ascii="Times New Roman" w:hAnsi="Times New Roman" w:cs="Times New Roman"/>
          <w:b/>
          <w:bCs/>
          <w:sz w:val="20"/>
          <w:szCs w:val="20"/>
        </w:rPr>
        <w:t>coefficient of association</w:t>
      </w:r>
      <w:r w:rsidR="00CE5F88">
        <w:rPr>
          <w:rFonts w:ascii="Times New Roman" w:hAnsi="Times New Roman" w:cs="Times New Roman"/>
          <w:b/>
          <w:bCs/>
          <w:sz w:val="20"/>
          <w:szCs w:val="20"/>
        </w:rPr>
        <w:t xml:space="preserve"> analysis. </w:t>
      </w:r>
      <w:r w:rsidR="00CE5F88">
        <w:rPr>
          <w:rFonts w:ascii="Times New Roman" w:hAnsi="Times New Roman" w:cs="Times New Roman"/>
          <w:bCs/>
          <w:sz w:val="20"/>
          <w:szCs w:val="20"/>
        </w:rPr>
        <w:t xml:space="preserve">(a) The 2D PCA analysis of SWUK3, </w:t>
      </w:r>
      <w:proofErr w:type="gramStart"/>
      <w:r w:rsidR="00CE5F88" w:rsidRPr="00CE5F88">
        <w:rPr>
          <w:rFonts w:ascii="Times New Roman" w:hAnsi="Times New Roman" w:cs="Times New Roman"/>
          <w:bCs/>
          <w:sz w:val="20"/>
          <w:szCs w:val="20"/>
        </w:rPr>
        <w:t>The</w:t>
      </w:r>
      <w:proofErr w:type="gramEnd"/>
      <w:r w:rsidR="00CE5F88" w:rsidRPr="00CE5F88">
        <w:rPr>
          <w:rFonts w:ascii="Times New Roman" w:hAnsi="Times New Roman" w:cs="Times New Roman"/>
          <w:bCs/>
          <w:sz w:val="20"/>
          <w:szCs w:val="20"/>
        </w:rPr>
        <w:t xml:space="preserve"> biological replicates of the same period have the same color</w:t>
      </w:r>
      <w:r w:rsidR="00FB44CD">
        <w:rPr>
          <w:rFonts w:ascii="Times New Roman" w:hAnsi="Times New Roman" w:cs="Times New Roman"/>
          <w:bCs/>
          <w:sz w:val="20"/>
          <w:szCs w:val="20"/>
        </w:rPr>
        <w:t>;</w:t>
      </w:r>
      <w:r w:rsidR="00CE5F88">
        <w:rPr>
          <w:rFonts w:ascii="Times New Roman" w:hAnsi="Times New Roman" w:cs="Times New Roman"/>
          <w:bCs/>
          <w:sz w:val="20"/>
          <w:szCs w:val="20"/>
        </w:rPr>
        <w:t xml:space="preserve"> </w:t>
      </w:r>
      <w:r w:rsidR="00FB44CD">
        <w:rPr>
          <w:rFonts w:ascii="Times New Roman" w:hAnsi="Times New Roman" w:cs="Times New Roman"/>
          <w:bCs/>
          <w:sz w:val="20"/>
          <w:szCs w:val="20"/>
        </w:rPr>
        <w:t>(b) Heatmap of all retained samples correlation coefficient of SWUK3. In the upper right corner is the red circle representing relevance, and the bottom left is the correlation coefficient. The higher the value of correlation coefficient, the redder the color; (c) The 2D PCA of SWUK4; (d) Heatmap of all retained samples correlation coefficient of SWUK4.</w:t>
      </w:r>
    </w:p>
    <w:p w:rsidR="00FB44CD" w:rsidRDefault="00E35060">
      <w:pPr>
        <w:rPr>
          <w:rFonts w:ascii="Times New Roman" w:hAnsi="Times New Roman" w:cs="Times New Roman"/>
          <w:bCs/>
          <w:sz w:val="20"/>
          <w:szCs w:val="20"/>
        </w:rPr>
      </w:pPr>
      <w:bookmarkStart w:id="0" w:name="OLE_LINK5"/>
      <w:r>
        <w:rPr>
          <w:rFonts w:ascii="Times New Roman" w:hAnsi="Times New Roman" w:cs="Times New Roman"/>
          <w:b/>
          <w:bCs/>
          <w:sz w:val="20"/>
          <w:szCs w:val="20"/>
        </w:rPr>
        <w:t>Additional file 2 Fig. S</w:t>
      </w:r>
      <w:r w:rsidR="00FB44CD">
        <w:rPr>
          <w:rFonts w:ascii="Times New Roman" w:hAnsi="Times New Roman" w:cs="Times New Roman"/>
          <w:b/>
          <w:bCs/>
          <w:sz w:val="20"/>
          <w:szCs w:val="20"/>
        </w:rPr>
        <w:t>2</w:t>
      </w:r>
      <w:bookmarkEnd w:id="0"/>
      <w:r w:rsidR="00FB44CD">
        <w:rPr>
          <w:rFonts w:ascii="Times New Roman" w:hAnsi="Times New Roman" w:cs="Times New Roman"/>
          <w:b/>
          <w:bCs/>
          <w:sz w:val="20"/>
          <w:szCs w:val="20"/>
        </w:rPr>
        <w:t xml:space="preserve"> </w:t>
      </w:r>
      <w:proofErr w:type="gramStart"/>
      <w:r w:rsidR="00112C85">
        <w:rPr>
          <w:rFonts w:ascii="Times New Roman" w:hAnsi="Times New Roman" w:cs="Times New Roman"/>
          <w:b/>
          <w:bCs/>
          <w:sz w:val="20"/>
          <w:szCs w:val="20"/>
        </w:rPr>
        <w:t>The</w:t>
      </w:r>
      <w:proofErr w:type="gramEnd"/>
      <w:r w:rsidR="00112C85">
        <w:rPr>
          <w:rFonts w:ascii="Times New Roman" w:hAnsi="Times New Roman" w:cs="Times New Roman"/>
          <w:b/>
          <w:bCs/>
          <w:sz w:val="20"/>
          <w:szCs w:val="20"/>
        </w:rPr>
        <w:t xml:space="preserve"> process of co-expression network construction. </w:t>
      </w:r>
      <w:r w:rsidR="00112C85">
        <w:rPr>
          <w:rFonts w:ascii="Times New Roman" w:hAnsi="Times New Roman" w:cs="Times New Roman"/>
          <w:bCs/>
          <w:sz w:val="20"/>
          <w:szCs w:val="20"/>
        </w:rPr>
        <w:t>(a) The cl</w:t>
      </w:r>
      <w:r w:rsidR="007D6001">
        <w:rPr>
          <w:rFonts w:ascii="Times New Roman" w:hAnsi="Times New Roman" w:cs="Times New Roman"/>
          <w:bCs/>
          <w:sz w:val="20"/>
          <w:szCs w:val="20"/>
        </w:rPr>
        <w:t>ustering tree of all 38 samples;</w:t>
      </w:r>
      <w:r w:rsidR="00112C85">
        <w:rPr>
          <w:rFonts w:ascii="Times New Roman" w:hAnsi="Times New Roman" w:cs="Times New Roman"/>
          <w:bCs/>
          <w:sz w:val="20"/>
          <w:szCs w:val="20"/>
        </w:rPr>
        <w:t xml:space="preserve"> (b) </w:t>
      </w:r>
      <w:r w:rsidR="009E7E2E">
        <w:rPr>
          <w:rFonts w:ascii="Times New Roman" w:hAnsi="Times New Roman" w:cs="Times New Roman"/>
          <w:bCs/>
          <w:sz w:val="20"/>
          <w:szCs w:val="20"/>
        </w:rPr>
        <w:t>The left one displays the relationship between the soft threshold and scale independence</w:t>
      </w:r>
      <w:r w:rsidR="007D6001">
        <w:rPr>
          <w:rFonts w:ascii="Times New Roman" w:hAnsi="Times New Roman" w:cs="Times New Roman"/>
          <w:bCs/>
          <w:sz w:val="20"/>
          <w:szCs w:val="20"/>
        </w:rPr>
        <w:t xml:space="preserve"> with 0.9 red line</w:t>
      </w:r>
      <w:r w:rsidR="009E7E2E">
        <w:rPr>
          <w:rFonts w:ascii="Times New Roman" w:hAnsi="Times New Roman" w:cs="Times New Roman"/>
          <w:bCs/>
          <w:sz w:val="20"/>
          <w:szCs w:val="20"/>
        </w:rPr>
        <w:t xml:space="preserve">. The right </w:t>
      </w:r>
      <w:r w:rsidR="007D6001">
        <w:rPr>
          <w:rFonts w:ascii="Times New Roman" w:hAnsi="Times New Roman" w:cs="Times New Roman"/>
          <w:bCs/>
          <w:sz w:val="20"/>
          <w:szCs w:val="20"/>
        </w:rPr>
        <w:t xml:space="preserve">one displays the relationship between the soft threshold and mean connectivity; (c) The cluster dendrogram; (d) Heatmap of the correlation among the color modules, the higher the correlation, the color </w:t>
      </w:r>
      <w:proofErr w:type="gramStart"/>
      <w:r w:rsidR="007D6001">
        <w:rPr>
          <w:rFonts w:ascii="Times New Roman" w:hAnsi="Times New Roman" w:cs="Times New Roman"/>
          <w:bCs/>
          <w:sz w:val="20"/>
          <w:szCs w:val="20"/>
        </w:rPr>
        <w:t>more deep</w:t>
      </w:r>
      <w:proofErr w:type="gramEnd"/>
      <w:r w:rsidR="00E62AC2">
        <w:rPr>
          <w:rFonts w:ascii="Times New Roman" w:hAnsi="Times New Roman" w:cs="Times New Roman"/>
          <w:bCs/>
          <w:sz w:val="20"/>
          <w:szCs w:val="20"/>
        </w:rPr>
        <w:t>.</w:t>
      </w:r>
      <w:r w:rsidR="007D6001">
        <w:rPr>
          <w:rFonts w:ascii="Times New Roman" w:hAnsi="Times New Roman" w:cs="Times New Roman"/>
          <w:bCs/>
          <w:sz w:val="20"/>
          <w:szCs w:val="20"/>
        </w:rPr>
        <w:t xml:space="preserve"> </w:t>
      </w:r>
    </w:p>
    <w:p w:rsidR="00E62AC2" w:rsidRDefault="00E35060">
      <w:pPr>
        <w:rPr>
          <w:rFonts w:ascii="Times New Roman" w:hAnsi="Times New Roman" w:cs="Times New Roman"/>
          <w:bCs/>
          <w:sz w:val="20"/>
          <w:szCs w:val="20"/>
        </w:rPr>
      </w:pPr>
      <w:r>
        <w:rPr>
          <w:rFonts w:ascii="Times New Roman" w:hAnsi="Times New Roman" w:cs="Times New Roman"/>
          <w:b/>
          <w:bCs/>
          <w:sz w:val="20"/>
          <w:szCs w:val="20"/>
        </w:rPr>
        <w:t>Additional file 2 Fig. S</w:t>
      </w:r>
      <w:r w:rsidR="00E62AC2">
        <w:rPr>
          <w:rFonts w:ascii="Times New Roman" w:hAnsi="Times New Roman" w:cs="Times New Roman"/>
          <w:b/>
          <w:bCs/>
          <w:sz w:val="20"/>
          <w:szCs w:val="20"/>
        </w:rPr>
        <w:t xml:space="preserve">3 Module-trait relationships and GO enrichment of interested color modules. </w:t>
      </w:r>
      <w:r w:rsidR="00E62AC2">
        <w:rPr>
          <w:rFonts w:ascii="Times New Roman" w:hAnsi="Times New Roman" w:cs="Times New Roman"/>
          <w:bCs/>
          <w:sz w:val="20"/>
          <w:szCs w:val="20"/>
        </w:rPr>
        <w:t xml:space="preserve">(a) Heatmap of the correlation </w:t>
      </w:r>
      <w:r w:rsidR="00DA79A4">
        <w:rPr>
          <w:rFonts w:ascii="Times New Roman" w:hAnsi="Times New Roman" w:cs="Times New Roman"/>
          <w:bCs/>
          <w:sz w:val="20"/>
          <w:szCs w:val="20"/>
        </w:rPr>
        <w:t xml:space="preserve">between the </w:t>
      </w:r>
      <w:r w:rsidR="00E62AC2">
        <w:rPr>
          <w:rFonts w:ascii="Times New Roman" w:hAnsi="Times New Roman" w:cs="Times New Roman"/>
          <w:bCs/>
          <w:sz w:val="20"/>
          <w:szCs w:val="20"/>
        </w:rPr>
        <w:t>15 color modules</w:t>
      </w:r>
      <w:r w:rsidR="00DA79A4">
        <w:rPr>
          <w:rFonts w:ascii="Times New Roman" w:hAnsi="Times New Roman" w:cs="Times New Roman"/>
          <w:bCs/>
          <w:sz w:val="20"/>
          <w:szCs w:val="20"/>
        </w:rPr>
        <w:t xml:space="preserve"> and 4 traits, with </w:t>
      </w:r>
      <w:r w:rsidR="00DA79A4" w:rsidRPr="00DA79A4">
        <w:rPr>
          <w:rFonts w:ascii="Times New Roman" w:hAnsi="Times New Roman" w:cs="Times New Roman"/>
          <w:bCs/>
          <w:sz w:val="20"/>
          <w:szCs w:val="20"/>
        </w:rPr>
        <w:t>correlation coefficient</w:t>
      </w:r>
      <w:r w:rsidR="00DA79A4">
        <w:rPr>
          <w:rFonts w:ascii="Times New Roman" w:hAnsi="Times New Roman" w:cs="Times New Roman"/>
          <w:bCs/>
          <w:sz w:val="20"/>
          <w:szCs w:val="20"/>
        </w:rPr>
        <w:t xml:space="preserve"> and </w:t>
      </w:r>
      <w:r w:rsidR="00DA79A4" w:rsidRPr="00DA79A4">
        <w:rPr>
          <w:rFonts w:ascii="Times New Roman" w:hAnsi="Times New Roman" w:cs="Times New Roman"/>
          <w:bCs/>
          <w:i/>
          <w:sz w:val="20"/>
          <w:szCs w:val="20"/>
        </w:rPr>
        <w:t>P</w:t>
      </w:r>
      <w:r w:rsidR="00DA79A4">
        <w:rPr>
          <w:rFonts w:ascii="Times New Roman" w:hAnsi="Times New Roman" w:cs="Times New Roman"/>
          <w:bCs/>
          <w:sz w:val="20"/>
          <w:szCs w:val="20"/>
        </w:rPr>
        <w:t xml:space="preserve">-value; (b) GO enrichment analysis for genes in the </w:t>
      </w:r>
      <w:proofErr w:type="spellStart"/>
      <w:r w:rsidR="00DA79A4">
        <w:rPr>
          <w:rFonts w:ascii="Times New Roman" w:hAnsi="Times New Roman" w:cs="Times New Roman"/>
          <w:bCs/>
          <w:sz w:val="20"/>
          <w:szCs w:val="20"/>
        </w:rPr>
        <w:t>MEgreen</w:t>
      </w:r>
      <w:proofErr w:type="spellEnd"/>
      <w:r w:rsidR="00DA79A4">
        <w:rPr>
          <w:rFonts w:ascii="Times New Roman" w:hAnsi="Times New Roman" w:cs="Times New Roman"/>
          <w:bCs/>
          <w:sz w:val="20"/>
          <w:szCs w:val="20"/>
        </w:rPr>
        <w:t xml:space="preserve">; (c) GO enrichment analysis for genes in the </w:t>
      </w:r>
      <w:proofErr w:type="spellStart"/>
      <w:r w:rsidR="00DA79A4">
        <w:rPr>
          <w:rFonts w:ascii="Times New Roman" w:hAnsi="Times New Roman" w:cs="Times New Roman"/>
          <w:bCs/>
          <w:sz w:val="20"/>
          <w:szCs w:val="20"/>
        </w:rPr>
        <w:t>MEsalmon</w:t>
      </w:r>
      <w:proofErr w:type="spellEnd"/>
      <w:r w:rsidR="00DA79A4">
        <w:rPr>
          <w:rFonts w:ascii="Times New Roman" w:hAnsi="Times New Roman" w:cs="Times New Roman"/>
          <w:bCs/>
          <w:sz w:val="20"/>
          <w:szCs w:val="20"/>
        </w:rPr>
        <w:t xml:space="preserve">; (d) GO enrichment analysis for genes in the </w:t>
      </w:r>
      <w:proofErr w:type="spellStart"/>
      <w:r w:rsidR="00DA79A4">
        <w:rPr>
          <w:rFonts w:ascii="Times New Roman" w:hAnsi="Times New Roman" w:cs="Times New Roman"/>
          <w:bCs/>
          <w:sz w:val="20"/>
          <w:szCs w:val="20"/>
        </w:rPr>
        <w:t>MEbrown</w:t>
      </w:r>
      <w:proofErr w:type="spellEnd"/>
      <w:r w:rsidR="00DA79A4">
        <w:rPr>
          <w:rFonts w:ascii="Times New Roman" w:hAnsi="Times New Roman" w:cs="Times New Roman"/>
          <w:bCs/>
          <w:sz w:val="20"/>
          <w:szCs w:val="20"/>
        </w:rPr>
        <w:t>. Only top twenty GO terms were displayed here.</w:t>
      </w:r>
    </w:p>
    <w:p w:rsidR="00790ADD" w:rsidRDefault="00EC004B">
      <w:pPr>
        <w:rPr>
          <w:rFonts w:ascii="Times New Roman" w:hAnsi="Times New Roman" w:cs="Times New Roman"/>
          <w:bCs/>
          <w:sz w:val="20"/>
          <w:szCs w:val="20"/>
        </w:rPr>
      </w:pPr>
      <w:r>
        <w:rPr>
          <w:rFonts w:ascii="Times New Roman" w:hAnsi="Times New Roman" w:cs="Times New Roman"/>
          <w:b/>
          <w:bCs/>
          <w:sz w:val="20"/>
          <w:szCs w:val="20"/>
        </w:rPr>
        <w:t>Additional file 2 Fig. S5</w:t>
      </w:r>
      <w:r w:rsidR="00790ADD">
        <w:rPr>
          <w:rFonts w:ascii="Times New Roman" w:hAnsi="Times New Roman" w:cs="Times New Roman"/>
          <w:b/>
          <w:bCs/>
          <w:sz w:val="20"/>
          <w:szCs w:val="20"/>
        </w:rPr>
        <w:t xml:space="preserve"> </w:t>
      </w:r>
      <w:r>
        <w:rPr>
          <w:rFonts w:ascii="Times New Roman" w:hAnsi="Times New Roman" w:cs="Times New Roman"/>
          <w:b/>
          <w:bCs/>
          <w:sz w:val="20"/>
          <w:szCs w:val="20"/>
        </w:rPr>
        <w:t xml:space="preserve">The WGCNA </w:t>
      </w:r>
      <w:proofErr w:type="spellStart"/>
      <w:r>
        <w:rPr>
          <w:rFonts w:ascii="Times New Roman" w:hAnsi="Times New Roman" w:cs="Times New Roman"/>
          <w:b/>
          <w:bCs/>
          <w:sz w:val="20"/>
          <w:szCs w:val="20"/>
        </w:rPr>
        <w:t>MEbrown</w:t>
      </w:r>
      <w:proofErr w:type="spellEnd"/>
      <w:r>
        <w:rPr>
          <w:rFonts w:ascii="Times New Roman" w:hAnsi="Times New Roman" w:cs="Times New Roman"/>
          <w:b/>
          <w:bCs/>
          <w:sz w:val="20"/>
          <w:szCs w:val="20"/>
        </w:rPr>
        <w:t xml:space="preserve"> module is significantly associated with OC increase</w:t>
      </w:r>
      <w:r w:rsidR="00790ADD">
        <w:rPr>
          <w:rFonts w:ascii="Times New Roman" w:hAnsi="Times New Roman" w:cs="Times New Roman"/>
          <w:b/>
          <w:bCs/>
          <w:sz w:val="20"/>
          <w:szCs w:val="20"/>
        </w:rPr>
        <w:t xml:space="preserve">. </w:t>
      </w:r>
      <w:r w:rsidR="00790ADD">
        <w:rPr>
          <w:rFonts w:ascii="Times New Roman" w:hAnsi="Times New Roman" w:cs="Times New Roman"/>
          <w:bCs/>
          <w:sz w:val="20"/>
          <w:szCs w:val="20"/>
        </w:rPr>
        <w:t>(a)</w:t>
      </w:r>
      <w:r w:rsidRPr="00EC004B">
        <w:t xml:space="preserve"> </w:t>
      </w:r>
      <w:r>
        <w:rPr>
          <w:rFonts w:ascii="Times New Roman" w:hAnsi="Times New Roman" w:cs="Times New Roman"/>
          <w:bCs/>
          <w:sz w:val="20"/>
          <w:szCs w:val="20"/>
        </w:rPr>
        <w:t xml:space="preserve">Heatmap of </w:t>
      </w:r>
      <w:proofErr w:type="spellStart"/>
      <w:r>
        <w:rPr>
          <w:rFonts w:ascii="Times New Roman" w:hAnsi="Times New Roman" w:cs="Times New Roman"/>
          <w:bCs/>
          <w:sz w:val="20"/>
          <w:szCs w:val="20"/>
        </w:rPr>
        <w:t>MEbrown</w:t>
      </w:r>
      <w:proofErr w:type="spellEnd"/>
      <w:r w:rsidRPr="00EC004B">
        <w:rPr>
          <w:rFonts w:ascii="Times New Roman" w:hAnsi="Times New Roman" w:cs="Times New Roman"/>
          <w:bCs/>
          <w:sz w:val="20"/>
          <w:szCs w:val="20"/>
        </w:rPr>
        <w:t xml:space="preserve"> module genes in two </w:t>
      </w:r>
      <w:r w:rsidRPr="00EC004B">
        <w:rPr>
          <w:rFonts w:ascii="Times New Roman" w:hAnsi="Times New Roman" w:cs="Times New Roman"/>
          <w:bCs/>
          <w:i/>
          <w:sz w:val="20"/>
          <w:szCs w:val="20"/>
        </w:rPr>
        <w:t xml:space="preserve">B. </w:t>
      </w:r>
      <w:proofErr w:type="spellStart"/>
      <w:r w:rsidRPr="00EC004B">
        <w:rPr>
          <w:rFonts w:ascii="Times New Roman" w:hAnsi="Times New Roman" w:cs="Times New Roman"/>
          <w:bCs/>
          <w:i/>
          <w:sz w:val="20"/>
          <w:szCs w:val="20"/>
        </w:rPr>
        <w:t>rapa</w:t>
      </w:r>
      <w:proofErr w:type="spellEnd"/>
      <w:r w:rsidRPr="00EC004B">
        <w:rPr>
          <w:rFonts w:ascii="Times New Roman" w:hAnsi="Times New Roman" w:cs="Times New Roman"/>
          <w:bCs/>
          <w:sz w:val="20"/>
          <w:szCs w:val="20"/>
        </w:rPr>
        <w:t xml:space="preserve"> accessions, which was displayed based on log2(FPKM+1).</w:t>
      </w:r>
      <w:r w:rsidR="00790ADD">
        <w:rPr>
          <w:rFonts w:ascii="Times New Roman" w:hAnsi="Times New Roman" w:cs="Times New Roman"/>
          <w:bCs/>
          <w:sz w:val="20"/>
          <w:szCs w:val="20"/>
        </w:rPr>
        <w:t xml:space="preserve"> (b) </w:t>
      </w:r>
      <w:r w:rsidRPr="00EC004B">
        <w:rPr>
          <w:rFonts w:ascii="Times New Roman" w:hAnsi="Times New Roman" w:cs="Times New Roman"/>
          <w:bCs/>
          <w:sz w:val="20"/>
          <w:szCs w:val="20"/>
        </w:rPr>
        <w:t>Primary co-e</w:t>
      </w:r>
      <w:r>
        <w:rPr>
          <w:rFonts w:ascii="Times New Roman" w:hAnsi="Times New Roman" w:cs="Times New Roman"/>
          <w:bCs/>
          <w:sz w:val="20"/>
          <w:szCs w:val="20"/>
        </w:rPr>
        <w:t xml:space="preserve">xpression network of </w:t>
      </w:r>
      <w:r w:rsidRPr="00EC004B">
        <w:rPr>
          <w:rFonts w:ascii="Times New Roman" w:hAnsi="Times New Roman" w:cs="Times New Roman"/>
          <w:bCs/>
          <w:i/>
          <w:sz w:val="20"/>
          <w:szCs w:val="20"/>
        </w:rPr>
        <w:t>Bra.A03GRF5</w:t>
      </w:r>
      <w:r w:rsidR="00790ADD" w:rsidRPr="00790ADD">
        <w:rPr>
          <w:rFonts w:ascii="Times New Roman" w:hAnsi="Times New Roman" w:cs="Times New Roman"/>
          <w:bCs/>
          <w:sz w:val="20"/>
          <w:szCs w:val="20"/>
        </w:rPr>
        <w:t>.</w:t>
      </w:r>
      <w:r w:rsidR="00790ADD">
        <w:rPr>
          <w:rFonts w:ascii="Times New Roman" w:hAnsi="Times New Roman" w:cs="Times New Roman"/>
          <w:bCs/>
          <w:sz w:val="20"/>
          <w:szCs w:val="20"/>
        </w:rPr>
        <w:t xml:space="preserve"> </w:t>
      </w:r>
      <w:r>
        <w:rPr>
          <w:rFonts w:ascii="Times New Roman" w:hAnsi="Times New Roman" w:cs="Times New Roman"/>
          <w:bCs/>
          <w:sz w:val="20"/>
          <w:szCs w:val="20"/>
        </w:rPr>
        <w:t xml:space="preserve">(c) </w:t>
      </w:r>
      <w:r w:rsidRPr="00EC004B">
        <w:rPr>
          <w:rFonts w:ascii="Times New Roman" w:hAnsi="Times New Roman" w:cs="Times New Roman"/>
          <w:bCs/>
          <w:sz w:val="20"/>
          <w:szCs w:val="20"/>
        </w:rPr>
        <w:t xml:space="preserve">Primary co-expression network of </w:t>
      </w:r>
      <w:r w:rsidRPr="00EC004B">
        <w:rPr>
          <w:rFonts w:ascii="Times New Roman" w:hAnsi="Times New Roman" w:cs="Times New Roman"/>
          <w:bCs/>
          <w:i/>
          <w:sz w:val="20"/>
          <w:szCs w:val="20"/>
        </w:rPr>
        <w:t>Bra.A09WRI1</w:t>
      </w:r>
      <w:r w:rsidRPr="00EC004B">
        <w:rPr>
          <w:rFonts w:ascii="Times New Roman" w:hAnsi="Times New Roman" w:cs="Times New Roman"/>
          <w:bCs/>
          <w:sz w:val="20"/>
          <w:szCs w:val="20"/>
        </w:rPr>
        <w:t>.</w:t>
      </w:r>
      <w:r>
        <w:rPr>
          <w:rFonts w:ascii="Times New Roman" w:hAnsi="Times New Roman" w:cs="Times New Roman"/>
          <w:bCs/>
          <w:sz w:val="20"/>
          <w:szCs w:val="20"/>
        </w:rPr>
        <w:t xml:space="preserve"> (d) </w:t>
      </w:r>
      <w:r w:rsidRPr="00EC004B">
        <w:rPr>
          <w:rFonts w:ascii="Times New Roman" w:hAnsi="Times New Roman" w:cs="Times New Roman"/>
          <w:bCs/>
          <w:sz w:val="20"/>
          <w:szCs w:val="20"/>
        </w:rPr>
        <w:t xml:space="preserve">Primary co-expression network of </w:t>
      </w:r>
      <w:r w:rsidRPr="00EC004B">
        <w:rPr>
          <w:rFonts w:ascii="Times New Roman" w:hAnsi="Times New Roman" w:cs="Times New Roman"/>
          <w:bCs/>
          <w:i/>
          <w:sz w:val="20"/>
          <w:szCs w:val="20"/>
        </w:rPr>
        <w:t>Bra.A06FUS3</w:t>
      </w:r>
      <w:r w:rsidRPr="00EC004B">
        <w:rPr>
          <w:rFonts w:ascii="Times New Roman" w:hAnsi="Times New Roman" w:cs="Times New Roman"/>
          <w:bCs/>
          <w:sz w:val="20"/>
          <w:szCs w:val="20"/>
        </w:rPr>
        <w:t>.</w:t>
      </w:r>
      <w:r>
        <w:rPr>
          <w:rFonts w:ascii="Times New Roman" w:hAnsi="Times New Roman" w:cs="Times New Roman"/>
          <w:bCs/>
          <w:sz w:val="20"/>
          <w:szCs w:val="20"/>
        </w:rPr>
        <w:t xml:space="preserve"> </w:t>
      </w:r>
      <w:r w:rsidRPr="00EC004B">
        <w:rPr>
          <w:rFonts w:ascii="Times New Roman" w:hAnsi="Times New Roman" w:cs="Times New Roman"/>
          <w:bCs/>
          <w:sz w:val="20"/>
          <w:szCs w:val="20"/>
        </w:rPr>
        <w:t>Square, down arrow, triangle, and disc represent TF, TR, kinase, and other genes, respectively. The edge width represents the weight value between the two nodes: the higher the value of the weight between the nodes, the wider the edge.</w:t>
      </w:r>
    </w:p>
    <w:p w:rsidR="00EC004B" w:rsidRPr="00790ADD" w:rsidRDefault="00EC004B">
      <w:pPr>
        <w:rPr>
          <w:rFonts w:ascii="Times New Roman" w:hAnsi="Times New Roman" w:cs="Times New Roman"/>
          <w:bCs/>
          <w:sz w:val="20"/>
          <w:szCs w:val="20"/>
        </w:rPr>
      </w:pPr>
      <w:r>
        <w:rPr>
          <w:rFonts w:ascii="Times New Roman" w:hAnsi="Times New Roman" w:cs="Times New Roman"/>
          <w:b/>
          <w:bCs/>
          <w:sz w:val="20"/>
          <w:szCs w:val="20"/>
        </w:rPr>
        <w:t xml:space="preserve">Additional file 2 Fig. S4 Co-expression network of </w:t>
      </w:r>
      <w:proofErr w:type="spellStart"/>
      <w:r>
        <w:rPr>
          <w:rFonts w:ascii="Times New Roman" w:hAnsi="Times New Roman" w:cs="Times New Roman"/>
          <w:b/>
          <w:bCs/>
          <w:sz w:val="20"/>
          <w:szCs w:val="20"/>
        </w:rPr>
        <w:t>MEgreen</w:t>
      </w:r>
      <w:proofErr w:type="spellEnd"/>
      <w:r>
        <w:rPr>
          <w:rFonts w:ascii="Times New Roman" w:hAnsi="Times New Roman" w:cs="Times New Roman"/>
          <w:b/>
          <w:bCs/>
          <w:sz w:val="20"/>
          <w:szCs w:val="20"/>
        </w:rPr>
        <w:t xml:space="preserve"> and </w:t>
      </w:r>
      <w:r w:rsidRPr="00790ADD">
        <w:rPr>
          <w:rFonts w:ascii="Times New Roman" w:hAnsi="Times New Roman" w:cs="Times New Roman"/>
          <w:b/>
          <w:bCs/>
          <w:i/>
          <w:sz w:val="20"/>
          <w:szCs w:val="20"/>
        </w:rPr>
        <w:t>Bra.A09GRAS</w:t>
      </w:r>
      <w:r>
        <w:rPr>
          <w:rFonts w:ascii="Times New Roman" w:hAnsi="Times New Roman" w:cs="Times New Roman"/>
          <w:b/>
          <w:bCs/>
          <w:sz w:val="20"/>
          <w:szCs w:val="20"/>
        </w:rPr>
        <w:t>.</w:t>
      </w:r>
    </w:p>
    <w:sectPr w:rsidR="00EC004B" w:rsidRPr="00790A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4B8F" w:rsidRDefault="00CB4B8F" w:rsidP="00CE5F88">
      <w:r>
        <w:separator/>
      </w:r>
    </w:p>
  </w:endnote>
  <w:endnote w:type="continuationSeparator" w:id="0">
    <w:p w:rsidR="00CB4B8F" w:rsidRDefault="00CB4B8F" w:rsidP="00CE5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4B8F" w:rsidRDefault="00CB4B8F" w:rsidP="00CE5F88">
      <w:r>
        <w:separator/>
      </w:r>
    </w:p>
  </w:footnote>
  <w:footnote w:type="continuationSeparator" w:id="0">
    <w:p w:rsidR="00CB4B8F" w:rsidRDefault="00CB4B8F" w:rsidP="00CE5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7BD"/>
    <w:rsid w:val="0007073B"/>
    <w:rsid w:val="000A72CE"/>
    <w:rsid w:val="00112C85"/>
    <w:rsid w:val="00292411"/>
    <w:rsid w:val="00370457"/>
    <w:rsid w:val="0039791B"/>
    <w:rsid w:val="003D0D8C"/>
    <w:rsid w:val="004C5A88"/>
    <w:rsid w:val="00623A2D"/>
    <w:rsid w:val="006C539B"/>
    <w:rsid w:val="006D64DD"/>
    <w:rsid w:val="00790ADD"/>
    <w:rsid w:val="007D6001"/>
    <w:rsid w:val="007E456C"/>
    <w:rsid w:val="00824439"/>
    <w:rsid w:val="008377BD"/>
    <w:rsid w:val="00920DAE"/>
    <w:rsid w:val="00944881"/>
    <w:rsid w:val="00955979"/>
    <w:rsid w:val="009E7E2E"/>
    <w:rsid w:val="00CB4B8F"/>
    <w:rsid w:val="00CE5F88"/>
    <w:rsid w:val="00DA79A4"/>
    <w:rsid w:val="00E35060"/>
    <w:rsid w:val="00E62AC2"/>
    <w:rsid w:val="00EC004B"/>
    <w:rsid w:val="00F86D2C"/>
    <w:rsid w:val="00FB4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F642767-96AC-4FCB-882F-10B3DF216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5F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5F88"/>
    <w:rPr>
      <w:sz w:val="18"/>
      <w:szCs w:val="18"/>
    </w:rPr>
  </w:style>
  <w:style w:type="paragraph" w:styleId="a5">
    <w:name w:val="footer"/>
    <w:basedOn w:val="a"/>
    <w:link w:val="a6"/>
    <w:uiPriority w:val="99"/>
    <w:unhideWhenUsed/>
    <w:rsid w:val="00CE5F88"/>
    <w:pPr>
      <w:tabs>
        <w:tab w:val="center" w:pos="4153"/>
        <w:tab w:val="right" w:pos="8306"/>
      </w:tabs>
      <w:snapToGrid w:val="0"/>
      <w:jc w:val="left"/>
    </w:pPr>
    <w:rPr>
      <w:sz w:val="18"/>
      <w:szCs w:val="18"/>
    </w:rPr>
  </w:style>
  <w:style w:type="character" w:customStyle="1" w:styleId="a6">
    <w:name w:val="页脚 字符"/>
    <w:basedOn w:val="a0"/>
    <w:link w:val="a5"/>
    <w:uiPriority w:val="99"/>
    <w:rsid w:val="00CE5F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315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470</Words>
  <Characters>2685</Characters>
  <Application>Microsoft Office Word</Application>
  <DocSecurity>0</DocSecurity>
  <Lines>22</Lines>
  <Paragraphs>6</Paragraphs>
  <ScaleCrop>false</ScaleCrop>
  <Company>Microsoft</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卢坤</cp:lastModifiedBy>
  <cp:revision>13</cp:revision>
  <dcterms:created xsi:type="dcterms:W3CDTF">2020-03-04T01:31:00Z</dcterms:created>
  <dcterms:modified xsi:type="dcterms:W3CDTF">2020-05-05T09:06:00Z</dcterms:modified>
</cp:coreProperties>
</file>