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052" w:rsidRPr="002B0CC8" w:rsidRDefault="00416052" w:rsidP="004160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0CC8">
        <w:rPr>
          <w:rFonts w:ascii="Times New Roman" w:hAnsi="Times New Roman" w:cs="Times New Roman"/>
          <w:b/>
          <w:szCs w:val="20"/>
          <w:lang w:val="en-US"/>
        </w:rPr>
        <w:t xml:space="preserve">Table 1: </w:t>
      </w:r>
      <w:r w:rsidRPr="002B0CC8">
        <w:rPr>
          <w:rFonts w:ascii="Times New Roman" w:hAnsi="Times New Roman" w:cs="Times New Roman"/>
          <w:szCs w:val="20"/>
          <w:lang w:val="en-US"/>
        </w:rPr>
        <w:t>The genotypic and allelic frequency distributions of Fok1 and Taq1 SNPs in studies groups</w:t>
      </w:r>
    </w:p>
    <w:tbl>
      <w:tblPr>
        <w:tblpPr w:leftFromText="141" w:rightFromText="141" w:vertAnchor="text" w:horzAnchor="page" w:tblpX="591" w:tblpY="20"/>
        <w:tblW w:w="112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17"/>
      </w:tblGrid>
      <w:tr w:rsidR="00416052" w:rsidRPr="00EE71EA" w:rsidTr="001554B6">
        <w:trPr>
          <w:trHeight w:val="368"/>
        </w:trPr>
        <w:tc>
          <w:tcPr>
            <w:tcW w:w="112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44" w:type="dxa"/>
              <w:bottom w:w="0" w:type="dxa"/>
              <w:right w:w="44" w:type="dxa"/>
            </w:tcMar>
            <w:hideMark/>
          </w:tcPr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bookmarkStart w:id="0" w:name="_Hlk73224781"/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>SNP</w:t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ab/>
              <w:t xml:space="preserve">         Genotypic Frequencies n (%)</w:t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ab/>
              <w:t>P-Value        Allelic Frequencies</w:t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vertAlign w:val="superscript"/>
                <w:lang w:val="en-US"/>
              </w:rPr>
              <w:tab/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 xml:space="preserve">                                X</w:t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vertAlign w:val="superscript"/>
                <w:lang w:val="en-US"/>
              </w:rPr>
              <w:t xml:space="preserve">2                          </w:t>
            </w: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 xml:space="preserve">OR/CI(95%)                P-Value             </w:t>
            </w:r>
          </w:p>
        </w:tc>
      </w:tr>
      <w:tr w:rsidR="00416052" w:rsidRPr="00EE71EA" w:rsidTr="001554B6">
        <w:trPr>
          <w:trHeight w:val="316"/>
        </w:trPr>
        <w:tc>
          <w:tcPr>
            <w:tcW w:w="112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44" w:type="dxa"/>
              <w:bottom w:w="0" w:type="dxa"/>
              <w:right w:w="44" w:type="dxa"/>
            </w:tcMar>
            <w:hideMark/>
          </w:tcPr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 xml:space="preserve">Genotype     Cases (n=300)  Control (n=300)                                        Allele      Cases (n=300)  Control (n=300)                                           </w:t>
            </w:r>
          </w:p>
        </w:tc>
      </w:tr>
      <w:tr w:rsidR="00416052" w:rsidRPr="002B0CC8" w:rsidTr="001554B6">
        <w:trPr>
          <w:trHeight w:val="928"/>
        </w:trPr>
        <w:tc>
          <w:tcPr>
            <w:tcW w:w="112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44" w:type="dxa"/>
              <w:bottom w:w="0" w:type="dxa"/>
              <w:right w:w="44" w:type="dxa"/>
            </w:tcMar>
            <w:hideMark/>
          </w:tcPr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 xml:space="preserve">FokI-rs10735810 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TT                       100(33.3)       160(53.3) 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TC                       150(50)          120(36.7)                       </w:t>
            </w:r>
            <w:r w:rsidRPr="002B0CC8">
              <w:rPr>
                <w:rFonts w:ascii="Times New Roman" w:hAnsi="Times New Roman" w:cs="Times New Roman"/>
                <w:b/>
                <w:i/>
                <w:sz w:val="16"/>
                <w:szCs w:val="24"/>
                <w:lang w:val="en-US"/>
              </w:rPr>
              <w:t xml:space="preserve">0.001                  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T/C          0.58/0.42           0.72/0.28              23.44           1.80/1.42-2.29               </w:t>
            </w:r>
            <w:r w:rsidRPr="002B0CC8">
              <w:rPr>
                <w:rFonts w:ascii="Times New Roman" w:hAnsi="Times New Roman" w:cs="Times New Roman"/>
                <w:b/>
                <w:i/>
                <w:sz w:val="16"/>
                <w:szCs w:val="24"/>
                <w:lang w:val="en-US"/>
              </w:rPr>
              <w:t>0.00</w:t>
            </w: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4"/>
                <w:lang w:val="en-US"/>
              </w:rPr>
              <w:t>1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CC                      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>50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(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>16.7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)      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 xml:space="preserve">  30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(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>10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)</w:t>
            </w:r>
          </w:p>
        </w:tc>
      </w:tr>
      <w:tr w:rsidR="00416052" w:rsidRPr="002B0CC8" w:rsidTr="001554B6">
        <w:trPr>
          <w:trHeight w:val="1422"/>
        </w:trPr>
        <w:tc>
          <w:tcPr>
            <w:tcW w:w="112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44" w:type="dxa"/>
              <w:bottom w:w="0" w:type="dxa"/>
              <w:right w:w="44" w:type="dxa"/>
            </w:tcMar>
            <w:hideMark/>
          </w:tcPr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6"/>
                <w:szCs w:val="24"/>
                <w:lang w:val="en-US"/>
              </w:rPr>
              <w:t xml:space="preserve">TaqI-rs731236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   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TT                       101(33.7)       150(50)  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TC                       152(50.7)      120(40)                           </w:t>
            </w:r>
            <w:r w:rsidRPr="002B0CC8">
              <w:rPr>
                <w:rFonts w:ascii="Times New Roman" w:hAnsi="Times New Roman" w:cs="Times New Roman"/>
                <w:b/>
                <w:i/>
                <w:sz w:val="16"/>
                <w:szCs w:val="24"/>
                <w:lang w:val="en-US"/>
              </w:rPr>
              <w:t>0.001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 xml:space="preserve">                   T/C          0.59/0.41           0.710/0.30            15.85           1.62/1.27-2.05               </w:t>
            </w: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4"/>
                <w:lang w:val="en-US"/>
              </w:rPr>
              <w:t>0.001</w:t>
            </w:r>
          </w:p>
          <w:p w:rsidR="00416052" w:rsidRPr="002B0CC8" w:rsidRDefault="00416052" w:rsidP="001554B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CC                 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 xml:space="preserve">     47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(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>15.7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)       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 xml:space="preserve"> 30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(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  <w:lang w:val="tr-TR"/>
              </w:rPr>
              <w:t>10</w:t>
            </w:r>
            <w:r w:rsidRPr="002B0CC8">
              <w:rPr>
                <w:rFonts w:ascii="Times New Roman" w:hAnsi="Times New Roman" w:cs="Times New Roman"/>
                <w:b/>
                <w:sz w:val="16"/>
                <w:szCs w:val="24"/>
              </w:rPr>
              <w:t>)</w:t>
            </w:r>
          </w:p>
        </w:tc>
      </w:tr>
    </w:tbl>
    <w:bookmarkEnd w:id="0"/>
    <w:p w:rsidR="00416052" w:rsidRPr="002B0CC8" w:rsidRDefault="00416052" w:rsidP="0041605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6"/>
          <w:szCs w:val="24"/>
          <w:lang w:val="en-US"/>
        </w:rPr>
      </w:pPr>
      <w:r>
        <w:rPr>
          <w:rFonts w:ascii="Times New Roman" w:hAnsi="Times New Roman" w:cs="Times New Roman"/>
          <w:sz w:val="16"/>
          <w:szCs w:val="24"/>
          <w:lang w:val="en-US"/>
        </w:rPr>
        <w:t>The study group included 300 COVID-19 patients who were</w:t>
      </w:r>
      <w:r w:rsidRPr="002B0CC8">
        <w:rPr>
          <w:rFonts w:ascii="Times New Roman" w:hAnsi="Times New Roman" w:cs="Times New Roman"/>
          <w:sz w:val="16"/>
          <w:szCs w:val="24"/>
          <w:lang w:val="en-US"/>
        </w:rPr>
        <w:t xml:space="preserve"> infected by the SARS-CoV-2 Delta, Alpha, and Omicron BA.1 variant and 300 non-infected patients as a control group. OR: Odds Ratio, CI: Confidence Interval *The genotypic and allelic frequency distributions of polymorphisms between the groups were compared using x</w:t>
      </w:r>
      <w:r w:rsidRPr="002B0CC8">
        <w:rPr>
          <w:rFonts w:ascii="Times New Roman" w:hAnsi="Times New Roman" w:cs="Times New Roman"/>
          <w:sz w:val="16"/>
          <w:szCs w:val="24"/>
          <w:vertAlign w:val="superscript"/>
          <w:lang w:val="en-US"/>
        </w:rPr>
        <w:t>2</w:t>
      </w:r>
      <w:r w:rsidRPr="002B0CC8">
        <w:rPr>
          <w:rFonts w:ascii="Times New Roman" w:hAnsi="Times New Roman" w:cs="Times New Roman"/>
          <w:sz w:val="16"/>
          <w:szCs w:val="24"/>
          <w:lang w:val="en-US"/>
        </w:rPr>
        <w:t xml:space="preserve"> and HWE tests. In all cases, differences were considered significant at p&lt; 0.05.</w:t>
      </w:r>
    </w:p>
    <w:p w:rsidR="00763E8F" w:rsidRDefault="00763E8F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Default="00416052"/>
    <w:p w:rsidR="00416052" w:rsidRPr="002B0CC8" w:rsidRDefault="00416052" w:rsidP="0041605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0CC8">
        <w:rPr>
          <w:rFonts w:ascii="Times New Roman" w:hAnsi="Times New Roman" w:cs="Times New Roman"/>
          <w:b/>
          <w:bCs/>
          <w:sz w:val="24"/>
          <w:lang w:val="en-US"/>
        </w:rPr>
        <w:lastRenderedPageBreak/>
        <w:t>Table 2:</w:t>
      </w:r>
      <w:r w:rsidRPr="002B0CC8">
        <w:rPr>
          <w:rFonts w:ascii="Times New Roman" w:hAnsi="Times New Roman" w:cs="Times New Roman"/>
          <w:sz w:val="24"/>
          <w:lang w:val="en-US"/>
        </w:rPr>
        <w:t xml:space="preserve"> Analysis of VDR gene variations based on the four genetic inheritance models</w:t>
      </w:r>
      <w:r w:rsidRPr="002B0CC8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2471"/>
        <w:gridCol w:w="2307"/>
        <w:gridCol w:w="1798"/>
        <w:gridCol w:w="1328"/>
        <w:gridCol w:w="1291"/>
      </w:tblGrid>
      <w:tr w:rsidR="00416052" w:rsidRPr="002B0CC8" w:rsidTr="00416052">
        <w:trPr>
          <w:trHeight w:val="262"/>
        </w:trPr>
        <w:tc>
          <w:tcPr>
            <w:tcW w:w="247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2307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sz w:val="18"/>
                <w:szCs w:val="18"/>
              </w:rPr>
              <w:t>Model of Inheritance</w:t>
            </w:r>
          </w:p>
        </w:tc>
        <w:tc>
          <w:tcPr>
            <w:tcW w:w="179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  <w:t>OR (95 % CI)</w:t>
            </w:r>
          </w:p>
        </w:tc>
        <w:tc>
          <w:tcPr>
            <w:tcW w:w="132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2B0CC8"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  <w:t>-V</w:t>
            </w:r>
            <w:r w:rsidRPr="002B0CC8">
              <w:rPr>
                <w:rFonts w:ascii="Times New Roman" w:hAnsi="Times New Roman" w:cs="Times New Roman"/>
                <w:b/>
                <w:sz w:val="18"/>
                <w:szCs w:val="18"/>
              </w:rPr>
              <w:t>alue</w:t>
            </w:r>
          </w:p>
        </w:tc>
        <w:tc>
          <w:tcPr>
            <w:tcW w:w="129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2B0CC8"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  <w:t>AIC</w:t>
            </w:r>
            <w:r w:rsidRPr="002B0C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</w:tr>
      <w:tr w:rsidR="00416052" w:rsidRPr="002B0CC8" w:rsidTr="00416052">
        <w:trPr>
          <w:trHeight w:val="1711"/>
        </w:trPr>
        <w:tc>
          <w:tcPr>
            <w:tcW w:w="247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64906480"/>
            <w:r w:rsidRPr="002B0CC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FokI-rs10735810 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bookmarkEnd w:id="1"/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2307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Co-dominant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TT vs 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CC vs TT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Dominant</w:t>
            </w:r>
            <w:r w:rsidRPr="002B0CC8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  <w:lang w:val="en-US"/>
              </w:rPr>
              <w:t xml:space="preserve"> 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TT vs TC+CC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Recessive</w:t>
            </w:r>
            <w:r w:rsidRPr="002B0CC8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  <w:lang w:val="en-US"/>
              </w:rPr>
              <w:t xml:space="preserve"> 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CC vs TT+TC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Additive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TT vs TC vs 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9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.66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 xml:space="preserve"> (1.59-4.47)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37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 xml:space="preserve"> (0.2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5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-0.7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2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2.28 (1.64-3.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18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0.55 (0.34-0.90)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0.56 (0.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44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0.71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2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0.001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0.001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0.001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0.016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0.001</w:t>
            </w:r>
          </w:p>
        </w:tc>
        <w:tc>
          <w:tcPr>
            <w:tcW w:w="129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16.19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30.66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22.68</w:t>
            </w:r>
          </w:p>
        </w:tc>
      </w:tr>
      <w:tr w:rsidR="00416052" w:rsidRPr="002B0CC8" w:rsidTr="00416052">
        <w:trPr>
          <w:trHeight w:val="754"/>
        </w:trPr>
        <w:tc>
          <w:tcPr>
            <w:tcW w:w="247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24"/>
              </w:rPr>
            </w:pPr>
            <w:r w:rsidRPr="002B0CC8">
              <w:rPr>
                <w:rFonts w:ascii="Times New Roman" w:hAnsi="Times New Roman" w:cs="Times New Roman"/>
                <w:bCs/>
                <w:sz w:val="18"/>
                <w:szCs w:val="24"/>
              </w:rPr>
              <w:t xml:space="preserve">TaqI-rs731236 </w:t>
            </w:r>
            <w:r w:rsidRPr="002B0CC8">
              <w:rPr>
                <w:rFonts w:ascii="Times New Roman" w:hAnsi="Times New Roman" w:cs="Times New Roman"/>
                <w:sz w:val="18"/>
                <w:szCs w:val="24"/>
              </w:rPr>
              <w:t xml:space="preserve">   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7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Co-dominant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TT vs 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CC vs TT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Dominant</w:t>
            </w:r>
            <w:r w:rsidRPr="002B0CC8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  <w:lang w:val="en-US"/>
              </w:rPr>
              <w:t xml:space="preserve"> 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TT vs TC+CC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Recessive</w:t>
            </w:r>
            <w:r w:rsidRPr="002B0CC8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  <w:lang w:val="en-US"/>
              </w:rPr>
              <w:t xml:space="preserve"> 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CC vs TT+TC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B0CC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Additive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TT vs TC vs CC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9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.32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 xml:space="preserve"> (1.38-3.92)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4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3 (0.2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5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-0.7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2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1.97 (1.41-2.7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3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0.60 (0.36-0.97)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0.61 (0.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4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8-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0.78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28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r-TR"/>
              </w:rPr>
            </w:pP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0.00</w:t>
            </w: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  <w:lang w:val="tr-TR"/>
              </w:rPr>
              <w:t>1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0.001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r-TR"/>
              </w:rPr>
            </w:pP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0.00</w:t>
            </w: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  <w:lang w:val="tr-TR"/>
              </w:rPr>
              <w:t>5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0.03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0.0</w:t>
            </w: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  <w:lang w:val="tr-TR"/>
              </w:rPr>
              <w:t>0</w:t>
            </w:r>
            <w:r w:rsidRPr="002B0CC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</w:tc>
        <w:tc>
          <w:tcPr>
            <w:tcW w:w="1291" w:type="dxa"/>
          </w:tcPr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16.20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0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6</w:t>
            </w: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6052" w:rsidRPr="002B0CC8" w:rsidRDefault="00416052" w:rsidP="004160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2B0CC8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 w:rsidRPr="002B0CC8">
              <w:rPr>
                <w:rFonts w:ascii="Times New Roman" w:hAnsi="Times New Roman" w:cs="Times New Roman"/>
                <w:sz w:val="18"/>
                <w:szCs w:val="18"/>
                <w:lang w:val="tr-TR"/>
              </w:rPr>
              <w:t>84</w:t>
            </w:r>
          </w:p>
        </w:tc>
      </w:tr>
    </w:tbl>
    <w:p w:rsidR="00416052" w:rsidRPr="002B0CC8" w:rsidRDefault="00416052" w:rsidP="0041605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B0CC8">
        <w:rPr>
          <w:rStyle w:val="A0"/>
          <w:rFonts w:ascii="Times New Roman" w:hAnsi="Times New Roman" w:cs="Times New Roman"/>
          <w:sz w:val="20"/>
          <w:szCs w:val="20"/>
          <w:lang w:val="en-US"/>
        </w:rPr>
        <w:t>The AIC: the preferred inheritance model is the one with the minimum AIC value. OR; Odds ratio, CI; Confidence interval,</w:t>
      </w:r>
      <w:r w:rsidRPr="002B0CC8">
        <w:rPr>
          <w:rFonts w:ascii="Times New Roman" w:hAnsi="Times New Roman" w:cs="Times New Roman"/>
          <w:sz w:val="20"/>
          <w:szCs w:val="20"/>
          <w:lang w:val="en-US"/>
        </w:rPr>
        <w:t xml:space="preserve"> AIC; </w:t>
      </w:r>
      <w:r w:rsidRPr="002B0CC8">
        <w:rPr>
          <w:rStyle w:val="A0"/>
          <w:rFonts w:ascii="Times New Roman" w:hAnsi="Times New Roman" w:cs="Times New Roman"/>
          <w:sz w:val="20"/>
          <w:szCs w:val="20"/>
          <w:lang w:val="en-US"/>
        </w:rPr>
        <w:t xml:space="preserve">Akaike’s information criterion. </w:t>
      </w:r>
      <w:r w:rsidRPr="002B0CC8">
        <w:rPr>
          <w:rStyle w:val="A0"/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d </w:t>
      </w:r>
      <w:r w:rsidRPr="002B0CC8">
        <w:rPr>
          <w:rStyle w:val="A0"/>
          <w:rFonts w:ascii="Times New Roman" w:hAnsi="Times New Roman" w:cs="Times New Roman"/>
          <w:sz w:val="20"/>
          <w:szCs w:val="20"/>
          <w:lang w:val="en-US"/>
        </w:rPr>
        <w:t>p-value≤0.05 considered statistically significant. p-values in bold remained significant after Bonferroni correction.</w:t>
      </w:r>
    </w:p>
    <w:p w:rsidR="00416052" w:rsidRDefault="00416052" w:rsidP="0041605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</w:rPr>
      </w:pPr>
      <w:bookmarkStart w:id="2" w:name="_GoBack"/>
      <w:bookmarkEnd w:id="2"/>
    </w:p>
    <w:sectPr w:rsidR="00416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052"/>
    <w:rsid w:val="003E337D"/>
    <w:rsid w:val="00416052"/>
    <w:rsid w:val="0076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C0648"/>
  <w15:chartTrackingRefBased/>
  <w15:docId w15:val="{8DE0599E-7385-4C6B-8336-D6AD4565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6052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052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0">
    <w:name w:val="A0"/>
    <w:uiPriority w:val="99"/>
    <w:rsid w:val="00416052"/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2126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Hake</dc:creator>
  <cp:keywords/>
  <dc:description/>
  <cp:lastModifiedBy>Bhushan Hake</cp:lastModifiedBy>
  <cp:revision>1</cp:revision>
  <dcterms:created xsi:type="dcterms:W3CDTF">2022-07-05T06:56:00Z</dcterms:created>
  <dcterms:modified xsi:type="dcterms:W3CDTF">2022-07-05T06:57:00Z</dcterms:modified>
</cp:coreProperties>
</file>