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5635" w14:textId="77777777" w:rsidR="00E115A1" w:rsidRPr="00D6590C" w:rsidRDefault="00E115A1" w:rsidP="00E115A1">
      <w:pPr>
        <w:rPr>
          <w:b/>
        </w:rPr>
      </w:pPr>
      <w:r w:rsidRPr="00D6590C">
        <w:rPr>
          <w:b/>
        </w:rPr>
        <w:t>Supplemental Figures</w:t>
      </w:r>
    </w:p>
    <w:p w14:paraId="7BB53487" w14:textId="42275193" w:rsidR="006252C4" w:rsidRDefault="006252C4" w:rsidP="006252C4">
      <w:r w:rsidRPr="00D223AF">
        <w:rPr>
          <w:rFonts w:cs="Arial"/>
          <w:b/>
        </w:rPr>
        <w:t xml:space="preserve">Supplemental Figure </w:t>
      </w:r>
      <w:r>
        <w:rPr>
          <w:rFonts w:cs="Arial"/>
          <w:b/>
        </w:rPr>
        <w:t>1.</w:t>
      </w:r>
      <w:r>
        <w:rPr>
          <w:rFonts w:cs="Arial"/>
        </w:rPr>
        <w:t xml:space="preserve"> </w:t>
      </w:r>
      <w:r>
        <w:t xml:space="preserve">Proportion of the pangenome categories of </w:t>
      </w:r>
      <w:r w:rsidRPr="00DB74C2">
        <w:rPr>
          <w:i/>
        </w:rPr>
        <w:t>Bifidobacterium</w:t>
      </w:r>
      <w:r>
        <w:t xml:space="preserve"> species: </w:t>
      </w:r>
      <w:r w:rsidRPr="006C225A">
        <w:rPr>
          <w:i/>
        </w:rPr>
        <w:t>B. breve</w:t>
      </w:r>
      <w:r>
        <w:t xml:space="preserve">, </w:t>
      </w:r>
      <w:r w:rsidRPr="006C225A">
        <w:rPr>
          <w:i/>
        </w:rPr>
        <w:t>B. longum</w:t>
      </w:r>
      <w:r>
        <w:t xml:space="preserve"> and </w:t>
      </w:r>
      <w:r w:rsidRPr="006C225A">
        <w:rPr>
          <w:i/>
        </w:rPr>
        <w:t>B. pseudolongum</w:t>
      </w:r>
      <w:r>
        <w:t xml:space="preserve">. </w:t>
      </w:r>
      <w:r>
        <w:rPr>
          <w:rFonts w:cs="Arial"/>
        </w:rPr>
        <w:t>Homologous gene clusters (HGCs) identified based on all-versus-all sequence similarity</w:t>
      </w:r>
      <w:r>
        <w:t xml:space="preserve">. Each gene was assigned to core or accessory </w:t>
      </w:r>
      <w:r w:rsidR="00546B16">
        <w:t>according to</w:t>
      </w:r>
      <w:r>
        <w:t xml:space="preserve"> the hierarchical clustering of the gene clusters.</w:t>
      </w:r>
    </w:p>
    <w:p w14:paraId="71AD13A1" w14:textId="77777777" w:rsidR="006252C4" w:rsidRDefault="006252C4" w:rsidP="006252C4"/>
    <w:p w14:paraId="17D6F99B" w14:textId="0CA3757F" w:rsidR="006252C4" w:rsidRDefault="006252C4" w:rsidP="006252C4">
      <w:r w:rsidRPr="00D6590C">
        <w:rPr>
          <w:b/>
        </w:rPr>
        <w:t>Supplemental Figure</w:t>
      </w:r>
      <w:r>
        <w:rPr>
          <w:b/>
        </w:rPr>
        <w:t xml:space="preserve"> 2. </w:t>
      </w:r>
      <w:r>
        <w:rPr>
          <w:rFonts w:cs="Arial"/>
        </w:rPr>
        <w:t xml:space="preserve">Glycosyl hydrolases </w:t>
      </w:r>
      <w:r>
        <w:t xml:space="preserve">similarity among </w:t>
      </w:r>
      <w:r w:rsidRPr="00751DFE">
        <w:rPr>
          <w:i/>
        </w:rPr>
        <w:t>B. pseudolongum</w:t>
      </w:r>
      <w:r>
        <w:t xml:space="preserve"> genomes. </w:t>
      </w:r>
      <w:r w:rsidRPr="00751DFE">
        <w:t>BLAST Score Ratio (BSR) approach</w:t>
      </w:r>
      <w:r>
        <w:t xml:space="preserve"> </w:t>
      </w:r>
      <w:r>
        <w:fldChar w:fldCharType="begin"/>
      </w:r>
      <w:r w:rsidR="00E74391">
        <w:instrText xml:space="preserve"> ADDIN EN.CITE &lt;EndNote&gt;&lt;Cite&gt;&lt;Author&gt;Rasko&lt;/Author&gt;&lt;Year&gt;2005&lt;/Year&gt;&lt;RecNum&gt;14621&lt;/RecNum&gt;&lt;DisplayText&gt;[1]&lt;/DisplayText&gt;&lt;record&gt;&lt;rec-number&gt;14621&lt;/rec-number&gt;&lt;foreign-keys&gt;&lt;key app="EN" db-id="9r2efp2t5ax0v3e5ttppex5fet5twa55taat" timestamp="1632518429"&gt;14621&lt;/key&gt;&lt;/foreign-keys&gt;&lt;ref-type name="Journal Article"&gt;17&lt;/ref-type&gt;&lt;contributors&gt;&lt;authors&gt;&lt;author&gt;Rasko, D. A.&lt;/author&gt;&lt;author&gt;Myers, G. S.&lt;/author&gt;&lt;author&gt;Ravel, J.&lt;/author&gt;&lt;/authors&gt;&lt;/contributors&gt;&lt;auth-address&gt;The Institute for Genomic Research, 9712 Medical Center Drive, Rockville, MD 20850, USA. drasko@tigr.org &amp;lt;drasko@tigr.org&amp;gt;&lt;/auth-address&gt;&lt;titles&gt;&lt;title&gt;Visualization of comparative genomic analyses by BLAST score ratio&lt;/title&gt;&lt;secondary-title&gt;BMC Bioinformatics&lt;/secondary-title&gt;&lt;/titles&gt;&lt;periodical&gt;&lt;full-title&gt;BMC bioinformatics&lt;/full-title&gt;&lt;abbr-1&gt;BMC Bioinformatics&lt;/abbr-1&gt;&lt;/periodical&gt;&lt;pages&gt;2&lt;/pages&gt;&lt;volume&gt;6&lt;/volume&gt;&lt;edition&gt;2005/01/07&lt;/edition&gt;&lt;keywords&gt;&lt;keyword&gt;Algorithms&lt;/keyword&gt;&lt;keyword&gt;Chromosome Inversion&lt;/keyword&gt;&lt;keyword&gt;Computational Biology/*methods&lt;/keyword&gt;&lt;keyword&gt;Computer Graphics&lt;/keyword&gt;&lt;keyword&gt;Databases, Genetic&lt;/keyword&gt;&lt;keyword&gt;Gene Deletion&lt;/keyword&gt;&lt;keyword&gt;Genome&lt;/keyword&gt;&lt;keyword&gt;Genome, Bacterial&lt;/keyword&gt;&lt;keyword&gt;Genomics&lt;/keyword&gt;&lt;keyword&gt;Internet&lt;/keyword&gt;&lt;keyword&gt;Peptides/chemistry&lt;/keyword&gt;&lt;keyword&gt;Programming Languages&lt;/keyword&gt;&lt;keyword&gt;Proteomics/methods&lt;/keyword&gt;&lt;keyword&gt;Sequence Alignment&lt;/keyword&gt;&lt;keyword&gt;Software&lt;/keyword&gt;&lt;keyword&gt;User-Computer Interface&lt;/keyword&gt;&lt;/keywords&gt;&lt;dates&gt;&lt;year&gt;2005&lt;/year&gt;&lt;pub-dates&gt;&lt;date&gt;Jan 5&lt;/date&gt;&lt;/pub-dates&gt;&lt;/dates&gt;&lt;isbn&gt;1471-2105 (Electronic)&amp;#xD;1471-2105 (Linking)&lt;/isbn&gt;&lt;accession-num&gt;15634352&lt;/accession-num&gt;&lt;urls&gt;&lt;related-urls&gt;&lt;url&gt;https://www.ncbi.nlm.nih.gov/pubmed/15634352&lt;/url&gt;&lt;/related-urls&gt;&lt;/urls&gt;&lt;custom2&gt;PMC545078&lt;/custom2&gt;&lt;electronic-resource-num&gt;10.1186/1471-2105-6-2&lt;/electronic-resource-num&gt;&lt;/record&gt;&lt;/Cite&gt;&lt;/EndNote&gt;</w:instrText>
      </w:r>
      <w:r>
        <w:fldChar w:fldCharType="separate"/>
      </w:r>
      <w:r w:rsidR="00E74391">
        <w:rPr>
          <w:noProof/>
        </w:rPr>
        <w:t>[1]</w:t>
      </w:r>
      <w:r>
        <w:fldChar w:fldCharType="end"/>
      </w:r>
      <w:r>
        <w:t xml:space="preserve"> with default settings was used to calculate the GH similarity. </w:t>
      </w:r>
      <w:r>
        <w:rPr>
          <w:rFonts w:cs="Arial"/>
        </w:rPr>
        <w:t xml:space="preserve">UMB-MBP-01 was used as the reference to compare to glycosyl </w:t>
      </w:r>
      <w:proofErr w:type="spellStart"/>
      <w:r>
        <w:rPr>
          <w:rFonts w:cs="Arial"/>
        </w:rPr>
        <w:t>hydrolyse</w:t>
      </w:r>
      <w:proofErr w:type="spellEnd"/>
      <w:r>
        <w:rPr>
          <w:rFonts w:cs="Arial"/>
        </w:rPr>
        <w:t xml:space="preserve"> capabilities of the other 61 </w:t>
      </w:r>
      <w:r w:rsidRPr="00CD2ADE">
        <w:rPr>
          <w:rFonts w:cs="Arial"/>
          <w:i/>
          <w:color w:val="000000"/>
          <w:shd w:val="clear" w:color="auto" w:fill="FFFFFF"/>
        </w:rPr>
        <w:t>B. pseudolongum</w:t>
      </w:r>
      <w:r>
        <w:rPr>
          <w:rFonts w:cs="Arial"/>
          <w:i/>
          <w:color w:val="000000"/>
          <w:shd w:val="clear" w:color="auto" w:fill="FFFFFF"/>
        </w:rPr>
        <w:t xml:space="preserve"> </w:t>
      </w:r>
      <w:r>
        <w:rPr>
          <w:rFonts w:cs="Arial"/>
          <w:color w:val="000000"/>
          <w:shd w:val="clear" w:color="auto" w:fill="FFFFFF"/>
        </w:rPr>
        <w:t>strains.</w:t>
      </w:r>
      <w:r>
        <w:t xml:space="preserve"> Color indicates BSR score scaled from 0 (absent) to 100 (identical proteins). </w:t>
      </w:r>
    </w:p>
    <w:p w14:paraId="2D327B5D" w14:textId="5AD566FA" w:rsidR="006252C4" w:rsidRDefault="006252C4" w:rsidP="006252C4"/>
    <w:p w14:paraId="47DC7CC8" w14:textId="68D7E8A0" w:rsidR="00A81EFA" w:rsidRPr="00796F64" w:rsidRDefault="00A81EFA" w:rsidP="006252C4">
      <w:pPr>
        <w:rPr>
          <w:bCs/>
        </w:rPr>
      </w:pPr>
      <w:r w:rsidRPr="00655517">
        <w:rPr>
          <w:b/>
        </w:rPr>
        <w:t>Supplemental Figure 3.</w:t>
      </w:r>
      <w:r w:rsidR="00796F64">
        <w:rPr>
          <w:b/>
        </w:rPr>
        <w:t xml:space="preserve"> </w:t>
      </w:r>
      <w:r w:rsidR="00796F64">
        <w:rPr>
          <w:bCs/>
        </w:rPr>
        <w:t xml:space="preserve">Flow cytometry gating </w:t>
      </w:r>
      <w:r w:rsidR="000D0F10">
        <w:rPr>
          <w:bCs/>
        </w:rPr>
        <w:t>strategy</w:t>
      </w:r>
      <w:r w:rsidR="00796F64">
        <w:rPr>
          <w:bCs/>
        </w:rPr>
        <w:t xml:space="preserve">. </w:t>
      </w:r>
    </w:p>
    <w:p w14:paraId="0AF87ABB" w14:textId="77777777" w:rsidR="00A81EFA" w:rsidRDefault="00A81EFA" w:rsidP="006252C4"/>
    <w:p w14:paraId="056CD885" w14:textId="333680CB" w:rsidR="00A81EFA" w:rsidRDefault="006252C4" w:rsidP="000253AD">
      <w:r w:rsidRPr="00655517">
        <w:rPr>
          <w:b/>
        </w:rPr>
        <w:t xml:space="preserve">Supplemental Figure </w:t>
      </w:r>
      <w:r w:rsidR="00A81EFA">
        <w:rPr>
          <w:b/>
        </w:rPr>
        <w:t>4</w:t>
      </w:r>
      <w:r w:rsidRPr="00655517">
        <w:rPr>
          <w:b/>
        </w:rPr>
        <w:t>.</w:t>
      </w:r>
      <w:r>
        <w:rPr>
          <w:b/>
        </w:rPr>
        <w:t xml:space="preserve"> </w:t>
      </w:r>
      <w:r w:rsidRPr="00AB258B">
        <w:t xml:space="preserve">C57BL/6 mice treated with </w:t>
      </w:r>
      <w:r w:rsidR="00BE7B08" w:rsidRPr="00AB258B">
        <w:t>a</w:t>
      </w:r>
      <w:r w:rsidR="00BE7B08">
        <w:t>ntibiotics</w:t>
      </w:r>
      <w:r w:rsidR="00BE7B08" w:rsidRPr="00AB258B">
        <w:t xml:space="preserve"> </w:t>
      </w:r>
      <w:r w:rsidRPr="00AB258B">
        <w:t xml:space="preserve">for </w:t>
      </w:r>
      <w:r w:rsidR="00BE7B08">
        <w:t>6</w:t>
      </w:r>
      <w:r w:rsidRPr="00AB258B">
        <w:t xml:space="preserve"> days </w:t>
      </w:r>
      <w:r>
        <w:t>and then</w:t>
      </w:r>
      <w:r w:rsidRPr="00AB258B">
        <w:t xml:space="preserve"> gavage</w:t>
      </w:r>
      <w:r>
        <w:t>d</w:t>
      </w:r>
      <w:r w:rsidRPr="00AB258B">
        <w:t xml:space="preserve"> with PBS, ATCC25526 (ATCC) or UMB-MBP-01 (MD) UV-killed </w:t>
      </w:r>
      <w:r w:rsidR="00D20CD8" w:rsidRPr="00A81EFA">
        <w:rPr>
          <w:i/>
          <w:iCs/>
        </w:rPr>
        <w:t>Bifido</w:t>
      </w:r>
      <w:r w:rsidR="00D20CD8">
        <w:rPr>
          <w:i/>
          <w:iCs/>
        </w:rPr>
        <w:t>bacteria</w:t>
      </w:r>
      <w:r w:rsidR="00D20CD8" w:rsidRPr="00AB258B">
        <w:t xml:space="preserve"> </w:t>
      </w:r>
      <w:r w:rsidRPr="00AB258B">
        <w:t>or EPS derived from each strain. Mice</w:t>
      </w:r>
      <w:r>
        <w:t xml:space="preserve"> </w:t>
      </w:r>
      <w:r w:rsidRPr="00AB258B">
        <w:t xml:space="preserve">then treated with tacrolimus (3 mg/kg/d </w:t>
      </w:r>
      <w:proofErr w:type="spellStart"/>
      <w:r w:rsidRPr="00AB258B">
        <w:t>s.c.</w:t>
      </w:r>
      <w:proofErr w:type="spellEnd"/>
      <w:r w:rsidRPr="00AB258B">
        <w:t xml:space="preserve">) for the next two days. Tissues harvested 2 days after bacterial gavage and analyzed by flow cytometry. MLN stained for </w:t>
      </w:r>
      <w:r w:rsidRPr="00040DC8">
        <w:rPr>
          <w:b/>
        </w:rPr>
        <w:t>A</w:t>
      </w:r>
      <w:r w:rsidRPr="00AB258B">
        <w:t xml:space="preserve">) B220, </w:t>
      </w:r>
      <w:r w:rsidRPr="00040DC8">
        <w:rPr>
          <w:b/>
        </w:rPr>
        <w:t>B</w:t>
      </w:r>
      <w:r w:rsidRPr="00AB258B">
        <w:t xml:space="preserve">) CD4, </w:t>
      </w:r>
      <w:r w:rsidRPr="00040DC8">
        <w:rPr>
          <w:b/>
        </w:rPr>
        <w:t>C</w:t>
      </w:r>
      <w:r w:rsidRPr="00AB258B">
        <w:t xml:space="preserve">) CD8, </w:t>
      </w:r>
      <w:r w:rsidRPr="00040DC8">
        <w:rPr>
          <w:b/>
        </w:rPr>
        <w:t>D</w:t>
      </w:r>
      <w:r w:rsidRPr="00AB258B">
        <w:t>) CD4</w:t>
      </w:r>
      <w:r w:rsidR="005662C5">
        <w:t xml:space="preserve"> and </w:t>
      </w:r>
      <w:r w:rsidRPr="00AB258B">
        <w:t xml:space="preserve">Foxp3, </w:t>
      </w:r>
      <w:r w:rsidRPr="00040DC8">
        <w:rPr>
          <w:b/>
        </w:rPr>
        <w:t>E</w:t>
      </w:r>
      <w:r w:rsidRPr="00AB258B">
        <w:t xml:space="preserve">) CD11c, and </w:t>
      </w:r>
      <w:r w:rsidRPr="00040DC8">
        <w:rPr>
          <w:b/>
        </w:rPr>
        <w:t>F</w:t>
      </w:r>
      <w:r w:rsidRPr="00AB258B">
        <w:t xml:space="preserve">) F4/80. PLN stained for </w:t>
      </w:r>
      <w:r w:rsidRPr="00040DC8">
        <w:rPr>
          <w:b/>
        </w:rPr>
        <w:t>G</w:t>
      </w:r>
      <w:r w:rsidRPr="00AB258B">
        <w:t xml:space="preserve">) B220, </w:t>
      </w:r>
      <w:r w:rsidRPr="00040DC8">
        <w:rPr>
          <w:b/>
        </w:rPr>
        <w:t>H</w:t>
      </w:r>
      <w:r w:rsidRPr="00AB258B">
        <w:t xml:space="preserve">) CD4, </w:t>
      </w:r>
      <w:r w:rsidRPr="00040DC8">
        <w:rPr>
          <w:b/>
        </w:rPr>
        <w:t>I</w:t>
      </w:r>
      <w:r w:rsidRPr="00AB258B">
        <w:t xml:space="preserve">) CD8, </w:t>
      </w:r>
      <w:r w:rsidRPr="00040DC8">
        <w:rPr>
          <w:b/>
        </w:rPr>
        <w:t>J</w:t>
      </w:r>
      <w:r w:rsidRPr="00AB258B">
        <w:t>) CD4</w:t>
      </w:r>
      <w:r w:rsidR="005662C5">
        <w:t xml:space="preserve"> and </w:t>
      </w:r>
      <w:r w:rsidRPr="00AB258B">
        <w:t xml:space="preserve">Foxp3, </w:t>
      </w:r>
      <w:r w:rsidRPr="00040DC8">
        <w:rPr>
          <w:b/>
        </w:rPr>
        <w:t>K</w:t>
      </w:r>
      <w:r w:rsidRPr="00AB258B">
        <w:t xml:space="preserve">) CD11c, and </w:t>
      </w:r>
      <w:r w:rsidRPr="00040DC8">
        <w:rPr>
          <w:b/>
        </w:rPr>
        <w:t>L</w:t>
      </w:r>
      <w:r w:rsidRPr="00AB258B">
        <w:t xml:space="preserve">) F4/80. Frozen tissue sections analyzed by immunohistochemistry for </w:t>
      </w:r>
      <w:r w:rsidRPr="00040DC8">
        <w:rPr>
          <w:b/>
        </w:rPr>
        <w:t>M</w:t>
      </w:r>
      <w:r w:rsidRPr="00AB258B">
        <w:t xml:space="preserve">) CD11c and </w:t>
      </w:r>
      <w:r w:rsidRPr="00040DC8">
        <w:rPr>
          <w:b/>
        </w:rPr>
        <w:t>N</w:t>
      </w:r>
      <w:r w:rsidRPr="00AB258B">
        <w:t xml:space="preserve">) F4/80. </w:t>
      </w:r>
      <w:r w:rsidRPr="00040DC8">
        <w:rPr>
          <w:b/>
        </w:rPr>
        <w:t>O</w:t>
      </w:r>
      <w:r w:rsidRPr="00AB258B">
        <w:t xml:space="preserve">) MLN stained for laminin </w:t>
      </w:r>
      <w:r w:rsidRPr="009850C2">
        <w:rPr>
          <w:rFonts w:ascii="Symbol" w:hAnsi="Symbol" w:cs="Arial"/>
          <w:sz w:val="24"/>
        </w:rPr>
        <w:t></w:t>
      </w:r>
      <w:r w:rsidRPr="00AB258B">
        <w:t xml:space="preserve">4 and </w:t>
      </w:r>
      <w:r w:rsidRPr="009850C2">
        <w:rPr>
          <w:rFonts w:ascii="Symbol" w:hAnsi="Symbol" w:cs="Arial"/>
          <w:sz w:val="24"/>
        </w:rPr>
        <w:t></w:t>
      </w:r>
      <w:r w:rsidRPr="00AB258B">
        <w:t>5, with their ratio depicted. Treatment groups compared using one-way ANOVA.</w:t>
      </w:r>
      <w:r w:rsidR="0031555A">
        <w:t xml:space="preserve"> </w:t>
      </w:r>
      <w:r w:rsidR="0031555A" w:rsidRPr="00AB258B">
        <w:t>** p value &lt; 0.01.</w:t>
      </w:r>
      <w:r w:rsidRPr="00AB258B">
        <w:t xml:space="preserve"> </w:t>
      </w:r>
      <w:r w:rsidR="0031555A">
        <w:t xml:space="preserve">Data representative of two separate experiments, </w:t>
      </w:r>
      <w:r w:rsidRPr="00AB258B">
        <w:t xml:space="preserve">3 mice per group. </w:t>
      </w:r>
    </w:p>
    <w:p w14:paraId="2D1E966F" w14:textId="77777777" w:rsidR="00A81EFA" w:rsidRPr="009B6B4D" w:rsidRDefault="00A81EFA" w:rsidP="006252C4"/>
    <w:p w14:paraId="26C7F409" w14:textId="1BA521B9" w:rsidR="006252C4" w:rsidRDefault="006252C4" w:rsidP="006252C4">
      <w:r w:rsidRPr="00D6590C">
        <w:rPr>
          <w:b/>
        </w:rPr>
        <w:t xml:space="preserve">Supplemental Figure </w:t>
      </w:r>
      <w:r w:rsidR="00A81EFA">
        <w:rPr>
          <w:b/>
        </w:rPr>
        <w:t>5</w:t>
      </w:r>
      <w:r w:rsidRPr="00D6590C">
        <w:rPr>
          <w:b/>
        </w:rPr>
        <w:t>.</w:t>
      </w:r>
      <w:r>
        <w:rPr>
          <w:b/>
        </w:rPr>
        <w:t xml:space="preserve"> </w:t>
      </w:r>
      <w:r w:rsidRPr="003623B9">
        <w:t xml:space="preserve">Gene-Concept </w:t>
      </w:r>
      <w:r>
        <w:t xml:space="preserve">network for most </w:t>
      </w:r>
      <w:r w:rsidRPr="003623B9">
        <w:t xml:space="preserve">over-represented </w:t>
      </w:r>
      <w:r w:rsidRPr="009F555B">
        <w:t xml:space="preserve">Gene Ontology </w:t>
      </w:r>
      <w:r>
        <w:t>(</w:t>
      </w:r>
      <w:r w:rsidRPr="003623B9">
        <w:t>GO</w:t>
      </w:r>
      <w:r>
        <w:t>)</w:t>
      </w:r>
      <w:r w:rsidRPr="003623B9">
        <w:t xml:space="preserve"> terms</w:t>
      </w:r>
      <w:r>
        <w:t xml:space="preserve"> depict</w:t>
      </w:r>
      <w:r w:rsidRPr="003623B9">
        <w:t xml:space="preserve"> over-represented </w:t>
      </w:r>
      <w:r>
        <w:t>functions</w:t>
      </w:r>
      <w:r w:rsidRPr="003623B9">
        <w:t xml:space="preserve"> based on q-value and gene-count.</w:t>
      </w:r>
      <w:r>
        <w:t xml:space="preserve"> Over-representation analyses </w:t>
      </w:r>
      <w:r>
        <w:fldChar w:fldCharType="begin"/>
      </w:r>
      <w:r w:rsidR="00E74391">
        <w:instrText xml:space="preserve"> ADDIN EN.CITE &lt;EndNote&gt;&lt;Cite&gt;&lt;Author&gt;Boyle&lt;/Author&gt;&lt;Year&gt;2014&lt;/Year&gt;&lt;RecNum&gt;14479&lt;/RecNum&gt;&lt;DisplayText&gt;[2]&lt;/DisplayText&gt;&lt;record&gt;&lt;rec-number&gt;14479&lt;/rec-number&gt;&lt;foreign-keys&gt;&lt;key app="EN" db-id="9r2efp2t5ax0v3e5ttppex5fet5twa55taat" timestamp="1628558306"&gt;14479&lt;/key&gt;&lt;/foreign-keys&gt;&lt;ref-type name="Journal Article"&gt;17&lt;/ref-type&gt;&lt;contributors&gt;&lt;authors&gt;&lt;author&gt;Boyle, E. I.&lt;/author&gt;&lt;author&gt;Weng, S.&lt;/author&gt;&lt;author&gt;Gollub, J.&lt;/author&gt;&lt;author&gt;Botstein, D.&lt;/author&gt;&lt;author&gt;Cherry, J. M.&lt;/author&gt;&lt;author&gt;Sherlock, G.&lt;/author&gt;&lt;/authors&gt;&lt;/contributors&gt;&lt;titles&gt;&lt;title&gt;GO::TermFinder—open source software for accessing Gene Ontology information and finding significantly enriched Gene Ontology terms associated with a list of genes&lt;/title&gt;&lt;secondary-title&gt;Bioinformatics&lt;/secondary-title&gt;&lt;/titles&gt;&lt;periodical&gt;&lt;full-title&gt;Bioinformatics&lt;/full-title&gt;&lt;abbr-1&gt;Bioinformatics&lt;/abbr-1&gt;&lt;/periodical&gt;&lt;pages&gt;3710–3715&lt;/pages&gt;&lt;volume&gt;20&lt;/volume&gt;&lt;number&gt;18&lt;/number&gt;&lt;dates&gt;&lt;year&gt;2014&lt;/year&gt;&lt;/dates&gt;&lt;urls&gt;&lt;/urls&gt;&lt;/record&gt;&lt;/Cite&gt;&lt;/EndNote&gt;</w:instrText>
      </w:r>
      <w:r>
        <w:fldChar w:fldCharType="separate"/>
      </w:r>
      <w:r w:rsidR="00E74391">
        <w:rPr>
          <w:noProof/>
        </w:rPr>
        <w:t>[2]</w:t>
      </w:r>
      <w:r>
        <w:fldChar w:fldCharType="end"/>
      </w:r>
      <w:r>
        <w:t xml:space="preserve"> of differential expressed genes (DEGs) that are only differentially abundant in </w:t>
      </w:r>
      <w:r w:rsidRPr="00B05CE1">
        <w:rPr>
          <w:b/>
        </w:rPr>
        <w:t>A</w:t>
      </w:r>
      <w:r>
        <w:t xml:space="preserve">) </w:t>
      </w:r>
      <w:r w:rsidRPr="0097257F">
        <w:rPr>
          <w:rFonts w:cs="Arial"/>
          <w:sz w:val="24"/>
        </w:rPr>
        <w:t>UMB-MBP-001</w:t>
      </w:r>
      <w:r>
        <w:rPr>
          <w:rFonts w:cs="Arial"/>
          <w:sz w:val="24"/>
        </w:rPr>
        <w:t xml:space="preserve"> vs control up-regulated; </w:t>
      </w:r>
      <w:r w:rsidRPr="00B05CE1">
        <w:rPr>
          <w:rFonts w:cs="Arial"/>
          <w:b/>
          <w:sz w:val="24"/>
        </w:rPr>
        <w:t>B</w:t>
      </w:r>
      <w:r>
        <w:rPr>
          <w:rFonts w:cs="Arial"/>
          <w:sz w:val="24"/>
        </w:rPr>
        <w:t xml:space="preserve">) </w:t>
      </w:r>
      <w:r w:rsidRPr="0097257F">
        <w:rPr>
          <w:rFonts w:cs="Arial"/>
          <w:sz w:val="24"/>
        </w:rPr>
        <w:t>UMB-MBP-001</w:t>
      </w:r>
      <w:r>
        <w:rPr>
          <w:rFonts w:cs="Arial"/>
          <w:sz w:val="24"/>
        </w:rPr>
        <w:t xml:space="preserve"> vs control down-regulated; </w:t>
      </w:r>
      <w:r w:rsidRPr="00B05CE1">
        <w:rPr>
          <w:rFonts w:cs="Arial"/>
          <w:b/>
          <w:sz w:val="24"/>
        </w:rPr>
        <w:t>C</w:t>
      </w:r>
      <w:r>
        <w:rPr>
          <w:rFonts w:cs="Arial"/>
          <w:sz w:val="24"/>
        </w:rPr>
        <w:t xml:space="preserve">) </w:t>
      </w:r>
      <w:r w:rsidRPr="0097257F">
        <w:rPr>
          <w:rFonts w:cs="Arial"/>
          <w:sz w:val="24"/>
        </w:rPr>
        <w:t>UMB-MBP-001</w:t>
      </w:r>
      <w:r>
        <w:rPr>
          <w:rFonts w:cs="Arial"/>
          <w:sz w:val="24"/>
        </w:rPr>
        <w:t xml:space="preserve"> vs </w:t>
      </w:r>
      <w:r w:rsidRPr="0097257F">
        <w:rPr>
          <w:rFonts w:cs="Arial"/>
          <w:sz w:val="24"/>
        </w:rPr>
        <w:t>ATCC25526</w:t>
      </w:r>
      <w:r>
        <w:rPr>
          <w:rFonts w:cs="Arial"/>
          <w:sz w:val="24"/>
        </w:rPr>
        <w:t xml:space="preserve"> up-regulated; </w:t>
      </w:r>
      <w:r w:rsidRPr="00B05CE1">
        <w:rPr>
          <w:rFonts w:cs="Arial"/>
          <w:b/>
          <w:sz w:val="24"/>
        </w:rPr>
        <w:t>D</w:t>
      </w:r>
      <w:r>
        <w:rPr>
          <w:rFonts w:cs="Arial"/>
          <w:sz w:val="24"/>
        </w:rPr>
        <w:t xml:space="preserve">) </w:t>
      </w:r>
      <w:r w:rsidRPr="0097257F">
        <w:rPr>
          <w:rFonts w:cs="Arial"/>
          <w:sz w:val="24"/>
        </w:rPr>
        <w:t>UMB-MBP-001</w:t>
      </w:r>
      <w:r>
        <w:rPr>
          <w:rFonts w:cs="Arial"/>
          <w:sz w:val="24"/>
        </w:rPr>
        <w:t xml:space="preserve"> vs </w:t>
      </w:r>
      <w:r w:rsidRPr="0097257F">
        <w:rPr>
          <w:rFonts w:cs="Arial"/>
          <w:sz w:val="24"/>
        </w:rPr>
        <w:t>ATCC25526</w:t>
      </w:r>
      <w:r w:rsidRPr="00B05CE1">
        <w:rPr>
          <w:rFonts w:cs="Arial"/>
          <w:sz w:val="24"/>
        </w:rPr>
        <w:t xml:space="preserve"> </w:t>
      </w:r>
      <w:r>
        <w:rPr>
          <w:rFonts w:cs="Arial"/>
          <w:sz w:val="24"/>
        </w:rPr>
        <w:t xml:space="preserve">down-regulated; </w:t>
      </w:r>
      <w:r w:rsidRPr="00B05CE1">
        <w:rPr>
          <w:rFonts w:cs="Arial"/>
          <w:b/>
          <w:sz w:val="24"/>
        </w:rPr>
        <w:t>E</w:t>
      </w:r>
      <w:r>
        <w:rPr>
          <w:rFonts w:cs="Arial"/>
          <w:sz w:val="24"/>
        </w:rPr>
        <w:t xml:space="preserve">) </w:t>
      </w:r>
      <w:r w:rsidRPr="0097257F">
        <w:rPr>
          <w:rFonts w:cs="Arial"/>
          <w:sz w:val="24"/>
        </w:rPr>
        <w:t>ATCC25526</w:t>
      </w:r>
      <w:r>
        <w:rPr>
          <w:rFonts w:cs="Arial"/>
          <w:sz w:val="24"/>
        </w:rPr>
        <w:t xml:space="preserve"> vs control up-regulated; </w:t>
      </w:r>
      <w:r w:rsidRPr="00B05CE1">
        <w:rPr>
          <w:rFonts w:cs="Arial"/>
          <w:b/>
          <w:sz w:val="24"/>
        </w:rPr>
        <w:t>F</w:t>
      </w:r>
      <w:r>
        <w:rPr>
          <w:rFonts w:cs="Arial"/>
          <w:sz w:val="24"/>
        </w:rPr>
        <w:t xml:space="preserve">) </w:t>
      </w:r>
      <w:r w:rsidRPr="0097257F">
        <w:rPr>
          <w:rFonts w:cs="Arial"/>
          <w:sz w:val="24"/>
        </w:rPr>
        <w:t>ATCC25526</w:t>
      </w:r>
      <w:r>
        <w:rPr>
          <w:rFonts w:cs="Arial"/>
          <w:sz w:val="24"/>
        </w:rPr>
        <w:t xml:space="preserve"> vs control down-regulated, </w:t>
      </w:r>
      <w:r>
        <w:t>using GO ontologies performed</w:t>
      </w:r>
      <w:r w:rsidRPr="00B653FC">
        <w:rPr>
          <w:b/>
        </w:rPr>
        <w:t xml:space="preserve"> </w:t>
      </w:r>
      <w:r w:rsidRPr="003623B9">
        <w:t xml:space="preserve">using </w:t>
      </w:r>
      <w:proofErr w:type="spellStart"/>
      <w:r w:rsidRPr="003623B9">
        <w:t>enrichGO</w:t>
      </w:r>
      <w:proofErr w:type="spellEnd"/>
      <w:r w:rsidRPr="003623B9">
        <w:t xml:space="preserve"> </w:t>
      </w:r>
      <w:r>
        <w:lastRenderedPageBreak/>
        <w:t xml:space="preserve">function </w:t>
      </w:r>
      <w:r w:rsidRPr="003623B9">
        <w:t xml:space="preserve">of </w:t>
      </w:r>
      <w:proofErr w:type="spellStart"/>
      <w:r w:rsidRPr="003623B9">
        <w:t>clusterProfile</w:t>
      </w:r>
      <w:proofErr w:type="spellEnd"/>
      <w:r w:rsidRPr="003623B9">
        <w:t xml:space="preserve"> </w:t>
      </w:r>
      <w:r>
        <w:t xml:space="preserve">Bioconductor </w:t>
      </w:r>
      <w:r w:rsidRPr="003623B9">
        <w:t>package</w:t>
      </w:r>
      <w:r>
        <w:fldChar w:fldCharType="begin"/>
      </w:r>
      <w:r w:rsidR="00E74391">
        <w:instrText xml:space="preserve"> ADDIN EN.CITE &lt;EndNote&gt;&lt;Cite&gt;&lt;Author&gt;G&lt;/Author&gt;&lt;Year&gt;2012&lt;/Year&gt;&lt;RecNum&gt;14480&lt;/RecNum&gt;&lt;DisplayText&gt;[3]&lt;/DisplayText&gt;&lt;record&gt;&lt;rec-number&gt;14480&lt;/rec-number&gt;&lt;foreign-keys&gt;&lt;key app="EN" db-id="9r2efp2t5ax0v3e5ttppex5fet5twa55taat" timestamp="1628558707"&gt;14480&lt;/key&gt;&lt;/foreign-keys&gt;&lt;ref-type name="Journal Article"&gt;17&lt;/ref-type&gt;&lt;contributors&gt;&lt;authors&gt;&lt;author&gt;Yu G&lt;/author&gt;&lt;author&gt;Wang L&lt;/author&gt;&lt;author&gt;Han Y&lt;/author&gt;&lt;author&gt;He Q&lt;/author&gt;&lt;/authors&gt;&lt;/contributors&gt;&lt;titles&gt;&lt;title&gt;clusterProfiler: an R package for comparing biological themes among gene clusters.&lt;/title&gt;&lt;secondary-title&gt;OMICS: A Journal of Integrative Biology&lt;/secondary-title&gt;&lt;/titles&gt;&lt;periodical&gt;&lt;full-title&gt;OMICS: A Journal of Integrative Biology&lt;/full-title&gt;&lt;/periodical&gt;&lt;pages&gt;284-287&lt;/pages&gt;&lt;volume&gt;16&lt;/volume&gt;&lt;number&gt;5&lt;/number&gt;&lt;dates&gt;&lt;year&gt;2012&lt;/year&gt;&lt;/dates&gt;&lt;urls&gt;&lt;/urls&gt;&lt;electronic-resource-num&gt;10.1089/omi.2011.0118&lt;/electronic-resource-num&gt;&lt;/record&gt;&lt;/Cite&gt;&lt;/EndNote&gt;</w:instrText>
      </w:r>
      <w:r>
        <w:fldChar w:fldCharType="separate"/>
      </w:r>
      <w:r w:rsidR="00E74391">
        <w:rPr>
          <w:noProof/>
        </w:rPr>
        <w:t>[3]</w:t>
      </w:r>
      <w:r>
        <w:fldChar w:fldCharType="end"/>
      </w:r>
      <w:r w:rsidRPr="003623B9">
        <w:t>.</w:t>
      </w:r>
      <w:r w:rsidRPr="00E2713A">
        <w:t xml:space="preserve"> </w:t>
      </w:r>
      <w:r>
        <w:t xml:space="preserve">DEGs were determined using log2 fold change (LFC) </w:t>
      </w:r>
      <w:proofErr w:type="gramStart"/>
      <w:r>
        <w:t>&gt;(</w:t>
      </w:r>
      <w:proofErr w:type="gramEnd"/>
      <w:r>
        <w:t>+/-)1 and false discovery rate (FDR)&lt;0.05.</w:t>
      </w:r>
    </w:p>
    <w:p w14:paraId="5FE9C4D3" w14:textId="77777777" w:rsidR="006252C4" w:rsidRDefault="006252C4" w:rsidP="006252C4"/>
    <w:p w14:paraId="2630BE67" w14:textId="7A7C4C93" w:rsidR="006252C4" w:rsidRDefault="006252C4" w:rsidP="006252C4">
      <w:r w:rsidRPr="00D6590C">
        <w:rPr>
          <w:b/>
        </w:rPr>
        <w:t xml:space="preserve">Supplemental Figure </w:t>
      </w:r>
      <w:r w:rsidR="00A81EFA">
        <w:rPr>
          <w:b/>
        </w:rPr>
        <w:t>6</w:t>
      </w:r>
      <w:r w:rsidRPr="00D6590C">
        <w:rPr>
          <w:b/>
        </w:rPr>
        <w:t>.</w:t>
      </w:r>
      <w:r>
        <w:rPr>
          <w:b/>
        </w:rPr>
        <w:t xml:space="preserve"> </w:t>
      </w:r>
      <w:r w:rsidRPr="005C5680">
        <w:t xml:space="preserve">Transcriptome profiling of intestinal tissues in response to </w:t>
      </w:r>
      <w:r>
        <w:t xml:space="preserve">live </w:t>
      </w:r>
      <w:r w:rsidRPr="000D5876">
        <w:rPr>
          <w:i/>
        </w:rPr>
        <w:t>Bifidobacterium</w:t>
      </w:r>
      <w:r>
        <w:t xml:space="preserve"> cells</w:t>
      </w:r>
      <w:r w:rsidRPr="005C5680">
        <w:t xml:space="preserve"> or </w:t>
      </w:r>
      <w:r w:rsidRPr="000D5876">
        <w:rPr>
          <w:i/>
        </w:rPr>
        <w:t>Bifidobacterium</w:t>
      </w:r>
      <w:r>
        <w:t xml:space="preserve"> </w:t>
      </w:r>
      <w:r w:rsidRPr="005C5680">
        <w:t xml:space="preserve">exopolysaccharides (EPS). </w:t>
      </w:r>
      <w:r w:rsidRPr="005C5680">
        <w:rPr>
          <w:b/>
        </w:rPr>
        <w:t>A</w:t>
      </w:r>
      <w:r w:rsidRPr="005C5680">
        <w:t xml:space="preserve">) MA plot of </w:t>
      </w:r>
      <w:r w:rsidRPr="000D5876">
        <w:rPr>
          <w:i/>
        </w:rPr>
        <w:t>Bifidobacterium</w:t>
      </w:r>
      <w:r w:rsidR="00546B16">
        <w:t xml:space="preserve"> group</w:t>
      </w:r>
      <w:r w:rsidRPr="005C5680">
        <w:t xml:space="preserve"> vs</w:t>
      </w:r>
      <w:r>
        <w:t xml:space="preserve"> the</w:t>
      </w:r>
      <w:r w:rsidRPr="005C5680">
        <w:t xml:space="preserve"> </w:t>
      </w:r>
      <w:r>
        <w:t xml:space="preserve">no bacteria </w:t>
      </w:r>
      <w:r w:rsidRPr="005C5680">
        <w:t xml:space="preserve">control, DEGs of B cell activation and signaling pathways labeled. </w:t>
      </w:r>
      <w:r w:rsidRPr="005C5680">
        <w:rPr>
          <w:b/>
        </w:rPr>
        <w:t>B</w:t>
      </w:r>
      <w:r w:rsidRPr="005C5680">
        <w:t>) Quadrant plot show</w:t>
      </w:r>
      <w:r>
        <w:t>ing</w:t>
      </w:r>
      <w:r w:rsidRPr="005C5680">
        <w:t xml:space="preserve"> whether DEGs have the same or opposite relationships between each of the pairwise comparison</w:t>
      </w:r>
      <w:r>
        <w:t>s</w:t>
      </w:r>
      <w:r w:rsidRPr="005C5680">
        <w:t xml:space="preserve"> of </w:t>
      </w:r>
      <w:r w:rsidRPr="000D5876">
        <w:rPr>
          <w:i/>
        </w:rPr>
        <w:t>Bifidobacterium</w:t>
      </w:r>
      <w:r w:rsidRPr="005C5680">
        <w:t xml:space="preserve"> vs control and EPS vs control. Each point represents a DEG. Gene-pathway network for </w:t>
      </w:r>
      <w:r>
        <w:t xml:space="preserve">the </w:t>
      </w:r>
      <w:r w:rsidRPr="005C5680">
        <w:t xml:space="preserve">top 5 over-represented GO terms in comparison of </w:t>
      </w:r>
      <w:r w:rsidRPr="005C5680">
        <w:rPr>
          <w:b/>
        </w:rPr>
        <w:t>C</w:t>
      </w:r>
      <w:r w:rsidRPr="005C5680">
        <w:t xml:space="preserve">) </w:t>
      </w:r>
      <w:r w:rsidRPr="000D5876">
        <w:rPr>
          <w:i/>
        </w:rPr>
        <w:t>Bifidobacterium</w:t>
      </w:r>
      <w:r>
        <w:t xml:space="preserve"> live </w:t>
      </w:r>
      <w:r w:rsidRPr="005C5680">
        <w:t xml:space="preserve">vs </w:t>
      </w:r>
      <w:r>
        <w:t xml:space="preserve">no bacteria </w:t>
      </w:r>
      <w:r w:rsidRPr="005C5680">
        <w:t xml:space="preserve">control and </w:t>
      </w:r>
      <w:r w:rsidRPr="005C5680">
        <w:rPr>
          <w:b/>
        </w:rPr>
        <w:t>D</w:t>
      </w:r>
      <w:r w:rsidRPr="005C5680">
        <w:t xml:space="preserve">) EPS vs </w:t>
      </w:r>
      <w:r>
        <w:t xml:space="preserve">no bacteria </w:t>
      </w:r>
      <w:r w:rsidRPr="005C5680">
        <w:t>control. Raw count</w:t>
      </w:r>
      <w:r>
        <w:t>s</w:t>
      </w:r>
      <w:r w:rsidRPr="005C5680">
        <w:t xml:space="preserve"> generated by </w:t>
      </w:r>
      <w:proofErr w:type="spellStart"/>
      <w:r w:rsidRPr="005C5680">
        <w:t>HTSeq</w:t>
      </w:r>
      <w:proofErr w:type="spellEnd"/>
      <w:r w:rsidRPr="005C5680">
        <w:t xml:space="preserve"> used for differential expression (DE) analyses using DESeq2</w:t>
      </w:r>
      <w:r>
        <w:t xml:space="preserve"> </w:t>
      </w:r>
      <w:r>
        <w:rPr>
          <w:rFonts w:cs="Arial"/>
        </w:rPr>
        <w:fldChar w:fldCharType="begin"/>
      </w:r>
      <w:r w:rsidR="00E74391">
        <w:rPr>
          <w:rFonts w:cs="Arial"/>
        </w:rPr>
        <w:instrText xml:space="preserve"> ADDIN EN.CITE &lt;EndNote&gt;&lt;Cite&gt;&lt;Author&gt;Anders&lt;/Author&gt;&lt;Year&gt;2010&lt;/Year&gt;&lt;RecNum&gt;129&lt;/RecNum&gt;&lt;DisplayText&gt;[4]&lt;/DisplayText&gt;&lt;record&gt;&lt;rec-number&gt;129&lt;/rec-number&gt;&lt;foreign-keys&gt;&lt;key app="EN" db-id="sst0v2pz45fdz8ervw5pavpg2et5xaff0x0a" timestamp="1557419473"&gt;129&lt;/key&gt;&lt;/foreign-keys&gt;&lt;ref-type name="Journal Article"&gt;17&lt;/ref-type&gt;&lt;contributors&gt;&lt;authors&gt;&lt;author&gt;Anders, S.&lt;/author&gt;&lt;author&gt;Huber, W.&lt;/author&gt;&lt;/authors&gt;&lt;/contributors&gt;&lt;auth-address&gt;European Molecular Biology Laboratory, Mayerhofstrasse 1, 69117 Heidelberg, Germany. sanders@fs.tum.de&lt;/auth-address&gt;&lt;titles&gt;&lt;title&gt;Differential expression analysis for sequence count data&lt;/title&gt;&lt;secondary-title&gt;Genome Biol&lt;/secondary-title&gt;&lt;/titles&gt;&lt;periodical&gt;&lt;full-title&gt;Genome Biol&lt;/full-title&gt;&lt;/periodical&gt;&lt;pages&gt;R106&lt;/pages&gt;&lt;volume&gt;11&lt;/volume&gt;&lt;number&gt;10&lt;/number&gt;&lt;keywords&gt;&lt;keyword&gt;Animals&lt;/keyword&gt;&lt;keyword&gt;Binomial Distribution&lt;/keyword&gt;&lt;keyword&gt;Chromatin Immunoprecipitation/methods&lt;/keyword&gt;&lt;keyword&gt;Computational Biology/*methods&lt;/keyword&gt;&lt;keyword&gt;Drosophila/genetics&lt;/keyword&gt;&lt;keyword&gt;Gene Expression Profiling/*methods&lt;/keyword&gt;&lt;keyword&gt;High-Throughput Nucleotide Sequencing/methods&lt;/keyword&gt;&lt;keyword&gt;Linear Models&lt;/keyword&gt;&lt;keyword&gt;Models, Genetic&lt;/keyword&gt;&lt;keyword&gt;Saccharomyces cerevisiae/genetics&lt;/keyword&gt;&lt;keyword&gt;Sequence Analysis, RNA/*methods&lt;/keyword&gt;&lt;keyword&gt;Stem Cells&lt;/keyword&gt;&lt;keyword&gt;Tissue Culture Techniques&lt;/keyword&gt;&lt;/keywords&gt;&lt;dates&gt;&lt;year&gt;2010&lt;/year&gt;&lt;/dates&gt;&lt;isbn&gt;1474-760X (Electronic)&amp;#xD;1474-7596 (Linking)&lt;/isbn&gt;&lt;accession-num&gt;20979621&lt;/accession-num&gt;&lt;urls&gt;&lt;related-urls&gt;&lt;url&gt;https://www.ncbi.nlm.nih.gov/pubmed/20979621&lt;/url&gt;&lt;/related-urls&gt;&lt;/urls&gt;&lt;custom2&gt;PMC3218662&lt;/custom2&gt;&lt;electronic-resource-num&gt;10.1186/gb-2010-11-10-r106&lt;/electronic-resource-num&gt;&lt;/record&gt;&lt;/Cite&gt;&lt;/EndNote&gt;</w:instrText>
      </w:r>
      <w:r>
        <w:rPr>
          <w:rFonts w:cs="Arial"/>
        </w:rPr>
        <w:fldChar w:fldCharType="separate"/>
      </w:r>
      <w:r w:rsidR="00E74391">
        <w:rPr>
          <w:rFonts w:cs="Arial"/>
          <w:noProof/>
        </w:rPr>
        <w:t>[4]</w:t>
      </w:r>
      <w:r>
        <w:rPr>
          <w:rFonts w:cs="Arial"/>
        </w:rPr>
        <w:fldChar w:fldCharType="end"/>
      </w:r>
      <w:r w:rsidRPr="005C5680">
        <w:t xml:space="preserve"> to estimate gene dispersion, normalize counts by library size and statistically determine DE genes (DEGs) using log2 fold change (LFC) &gt;(+/-)1 and false discovery rate (FDR)&lt;0.05. Over-representation analyses of DEGs using GO ontologies </w:t>
      </w:r>
      <w:r>
        <w:t xml:space="preserve">were </w:t>
      </w:r>
      <w:r w:rsidRPr="005C5680">
        <w:t xml:space="preserve">performed using </w:t>
      </w:r>
      <w:proofErr w:type="spellStart"/>
      <w:r w:rsidRPr="005C5680">
        <w:t>enrichGO</w:t>
      </w:r>
      <w:proofErr w:type="spellEnd"/>
      <w:r w:rsidRPr="005C5680">
        <w:t xml:space="preserve"> function of </w:t>
      </w:r>
      <w:proofErr w:type="spellStart"/>
      <w:r w:rsidRPr="005C5680">
        <w:t>clusterProfile</w:t>
      </w:r>
      <w:proofErr w:type="spellEnd"/>
      <w:r w:rsidRPr="005C5680">
        <w:t xml:space="preserve"> Bioconductor package</w:t>
      </w:r>
      <w:r>
        <w:t xml:space="preserve"> </w:t>
      </w:r>
      <w:r>
        <w:rPr>
          <w:bCs/>
        </w:rPr>
        <w:fldChar w:fldCharType="begin"/>
      </w:r>
      <w:r w:rsidR="00E74391">
        <w:rPr>
          <w:bCs/>
        </w:rPr>
        <w:instrText xml:space="preserve"> ADDIN EN.CITE &lt;EndNote&gt;&lt;Cite&gt;&lt;Author&gt;G&lt;/Author&gt;&lt;Year&gt;2012&lt;/Year&gt;&lt;RecNum&gt;14480&lt;/RecNum&gt;&lt;DisplayText&gt;[3]&lt;/DisplayText&gt;&lt;record&gt;&lt;rec-number&gt;14480&lt;/rec-number&gt;&lt;foreign-keys&gt;&lt;key app="EN" db-id="9r2efp2t5ax0v3e5ttppex5fet5twa55taat" timestamp="1628558707"&gt;14480&lt;/key&gt;&lt;/foreign-keys&gt;&lt;ref-type name="Journal Article"&gt;17&lt;/ref-type&gt;&lt;contributors&gt;&lt;authors&gt;&lt;author&gt;Yu G&lt;/author&gt;&lt;author&gt;Wang L&lt;/author&gt;&lt;author&gt;Han Y&lt;/author&gt;&lt;author&gt;He Q&lt;/author&gt;&lt;/authors&gt;&lt;/contributors&gt;&lt;titles&gt;&lt;title&gt;clusterProfiler: an R package for comparing biological themes among gene clusters.&lt;/title&gt;&lt;secondary-title&gt;OMICS: A Journal of Integrative Biology&lt;/secondary-title&gt;&lt;/titles&gt;&lt;periodical&gt;&lt;full-title&gt;OMICS: A Journal of Integrative Biology&lt;/full-title&gt;&lt;/periodical&gt;&lt;pages&gt;284-287&lt;/pages&gt;&lt;volume&gt;16&lt;/volume&gt;&lt;number&gt;5&lt;/number&gt;&lt;dates&gt;&lt;year&gt;2012&lt;/year&gt;&lt;/dates&gt;&lt;urls&gt;&lt;/urls&gt;&lt;electronic-resource-num&gt;10.1089/omi.2011.0118&lt;/electronic-resource-num&gt;&lt;/record&gt;&lt;/Cite&gt;&lt;/EndNote&gt;</w:instrText>
      </w:r>
      <w:r>
        <w:rPr>
          <w:bCs/>
        </w:rPr>
        <w:fldChar w:fldCharType="separate"/>
      </w:r>
      <w:r w:rsidR="00E74391">
        <w:rPr>
          <w:bCs/>
          <w:noProof/>
        </w:rPr>
        <w:t>[3]</w:t>
      </w:r>
      <w:r>
        <w:rPr>
          <w:bCs/>
        </w:rPr>
        <w:fldChar w:fldCharType="end"/>
      </w:r>
      <w:r w:rsidRPr="005C5680">
        <w:t xml:space="preserve">. </w:t>
      </w:r>
      <w:proofErr w:type="spellStart"/>
      <w:r w:rsidRPr="005C5680">
        <w:t>Cnetplot</w:t>
      </w:r>
      <w:proofErr w:type="spellEnd"/>
      <w:r w:rsidRPr="005C5680">
        <w:t xml:space="preserve"> function used to depict the linkages of genes and GO terms as a Gene-Concept Network for over-represented GO terms based on q-value and gene-count.</w:t>
      </w:r>
    </w:p>
    <w:p w14:paraId="3705308A" w14:textId="77777777" w:rsidR="006252C4" w:rsidRPr="005C5680" w:rsidRDefault="006252C4" w:rsidP="006252C4"/>
    <w:p w14:paraId="5D23DDAC" w14:textId="66D83E35" w:rsidR="006252C4" w:rsidRDefault="006252C4" w:rsidP="006252C4">
      <w:pPr>
        <w:rPr>
          <w:rFonts w:cs="Arial"/>
        </w:rPr>
      </w:pPr>
      <w:r w:rsidRPr="00D6590C">
        <w:rPr>
          <w:b/>
        </w:rPr>
        <w:t xml:space="preserve">Supplemental Figure </w:t>
      </w:r>
      <w:r w:rsidR="00A81EFA">
        <w:rPr>
          <w:b/>
        </w:rPr>
        <w:t>7</w:t>
      </w:r>
      <w:r w:rsidRPr="00D6590C">
        <w:rPr>
          <w:b/>
        </w:rPr>
        <w:t>.</w:t>
      </w:r>
      <w:r>
        <w:t xml:space="preserve"> </w:t>
      </w:r>
      <w:r w:rsidRPr="00202D07">
        <w:rPr>
          <w:rFonts w:cs="Arial"/>
        </w:rPr>
        <w:t>Comparison of</w:t>
      </w:r>
      <w:r>
        <w:rPr>
          <w:rFonts w:cs="Arial"/>
          <w:b/>
        </w:rPr>
        <w:t xml:space="preserve"> </w:t>
      </w:r>
      <w:r w:rsidRPr="0029434C">
        <w:rPr>
          <w:rFonts w:cs="Arial"/>
        </w:rPr>
        <w:t>relative abundance of bacterial groups</w:t>
      </w:r>
      <w:r>
        <w:rPr>
          <w:rFonts w:cs="Arial"/>
        </w:rPr>
        <w:t xml:space="preserve"> in stool samples of the mice in different experiment groups. C</w:t>
      </w:r>
      <w:r w:rsidRPr="0029434C">
        <w:rPr>
          <w:rFonts w:cs="Arial"/>
        </w:rPr>
        <w:t>umulative abundance</w:t>
      </w:r>
      <w:r>
        <w:rPr>
          <w:rFonts w:cs="Arial"/>
        </w:rPr>
        <w:t xml:space="preserve"> of bacteria groups from the four most abundant phyla </w:t>
      </w:r>
      <w:proofErr w:type="gramStart"/>
      <w:r>
        <w:rPr>
          <w:rFonts w:cs="Arial"/>
        </w:rPr>
        <w:t>present</w:t>
      </w:r>
      <w:proofErr w:type="gramEnd"/>
      <w:r>
        <w:rPr>
          <w:rFonts w:cs="Arial"/>
        </w:rPr>
        <w:t xml:space="preserve"> in all mice shown.</w:t>
      </w:r>
    </w:p>
    <w:p w14:paraId="43FBEA86" w14:textId="77777777" w:rsidR="006252C4" w:rsidRDefault="006252C4" w:rsidP="006252C4"/>
    <w:p w14:paraId="3260E4C2" w14:textId="10D763FA" w:rsidR="006252C4" w:rsidRDefault="006252C4" w:rsidP="006252C4">
      <w:r w:rsidRPr="00D223AF">
        <w:rPr>
          <w:b/>
        </w:rPr>
        <w:t xml:space="preserve">Supplemental Figure </w:t>
      </w:r>
      <w:r w:rsidR="00A81EFA">
        <w:rPr>
          <w:b/>
        </w:rPr>
        <w:t>8</w:t>
      </w:r>
      <w:r>
        <w:t xml:space="preserve">. </w:t>
      </w:r>
      <w:r w:rsidRPr="00214C29">
        <w:t>Taxonomic groups differentially abundant with statistical and biological significance, rank</w:t>
      </w:r>
      <w:r>
        <w:t>ed</w:t>
      </w:r>
      <w:r w:rsidRPr="00214C29">
        <w:t xml:space="preserve"> according to the effect size. </w:t>
      </w:r>
      <w:r>
        <w:rPr>
          <w:rFonts w:cs="Arial"/>
        </w:rPr>
        <w:t xml:space="preserve">Only taxonomic groups present at &gt;1% in at least one sample were included in the analyses. </w:t>
      </w:r>
      <w:r w:rsidRPr="00214C29">
        <w:t>Logarithmic linear discriminant analysis (LDA) effect size (</w:t>
      </w:r>
      <w:proofErr w:type="spellStart"/>
      <w:r w:rsidRPr="00214C29">
        <w:t>LEfSe</w:t>
      </w:r>
      <w:proofErr w:type="spellEnd"/>
      <w:r w:rsidRPr="00214C29">
        <w:t xml:space="preserve">) </w:t>
      </w:r>
      <w:r>
        <w:t xml:space="preserve">was </w:t>
      </w:r>
      <w:r w:rsidRPr="00214C29">
        <w:t>employed (</w:t>
      </w:r>
      <w:proofErr w:type="spellStart"/>
      <w:r w:rsidRPr="00214C29">
        <w:t>Segata</w:t>
      </w:r>
      <w:proofErr w:type="spellEnd"/>
      <w:r w:rsidRPr="00214C29">
        <w:t xml:space="preserve"> et al., 2011). </w:t>
      </w:r>
      <w:r>
        <w:t>The a</w:t>
      </w:r>
      <w:r w:rsidRPr="00214C29">
        <w:t>lpha threshold value for the pairwise non-parametric Kruskal-</w:t>
      </w:r>
      <w:proofErr w:type="gramStart"/>
      <w:r w:rsidRPr="00214C29">
        <w:t>Wallis</w:t>
      </w:r>
      <w:proofErr w:type="gramEnd"/>
      <w:r w:rsidRPr="00214C29">
        <w:t xml:space="preserve"> test</w:t>
      </w:r>
      <w:r>
        <w:t xml:space="preserve"> was</w:t>
      </w:r>
      <w:r w:rsidRPr="00214C29">
        <w:t xml:space="preserve"> 0.05</w:t>
      </w:r>
      <w:r>
        <w:t xml:space="preserve"> and the t</w:t>
      </w:r>
      <w:r w:rsidRPr="00214C29">
        <w:t>hreshold for the logarithmic LDA model score (Fisher, 1936) for discriminative features</w:t>
      </w:r>
      <w:r>
        <w:t xml:space="preserve"> was</w:t>
      </w:r>
      <w:r w:rsidRPr="00214C29">
        <w:t xml:space="preserve"> 2.0. All-against-all comparison in multi-class analysis </w:t>
      </w:r>
      <w:r>
        <w:t xml:space="preserve">were </w:t>
      </w:r>
      <w:r w:rsidRPr="00214C29">
        <w:t xml:space="preserve">performed. </w:t>
      </w:r>
    </w:p>
    <w:p w14:paraId="4A34A44B" w14:textId="77777777" w:rsidR="006252C4" w:rsidRDefault="006252C4" w:rsidP="006252C4"/>
    <w:p w14:paraId="608FA577" w14:textId="299A8EE2" w:rsidR="006252C4" w:rsidRDefault="006252C4" w:rsidP="006252C4">
      <w:pPr>
        <w:rPr>
          <w:rFonts w:cs="Arial"/>
        </w:rPr>
      </w:pPr>
      <w:r w:rsidRPr="00D6590C">
        <w:rPr>
          <w:b/>
        </w:rPr>
        <w:t>Supplemental Figure</w:t>
      </w:r>
      <w:r>
        <w:rPr>
          <w:b/>
        </w:rPr>
        <w:t xml:space="preserve"> </w:t>
      </w:r>
      <w:r w:rsidR="00A81EFA">
        <w:rPr>
          <w:b/>
        </w:rPr>
        <w:t>9</w:t>
      </w:r>
      <w:r>
        <w:rPr>
          <w:b/>
        </w:rPr>
        <w:t>.</w:t>
      </w:r>
      <w:r>
        <w:t xml:space="preserve"> </w:t>
      </w:r>
      <w:r>
        <w:rPr>
          <w:rFonts w:cs="Arial"/>
        </w:rPr>
        <w:t>PCA</w:t>
      </w:r>
      <w:r w:rsidRPr="00FE4D62">
        <w:rPr>
          <w:rFonts w:cs="Arial"/>
        </w:rPr>
        <w:t xml:space="preserve"> analysis</w:t>
      </w:r>
      <w:r>
        <w:rPr>
          <w:rFonts w:cs="Arial"/>
        </w:rPr>
        <w:t xml:space="preserve"> between </w:t>
      </w:r>
      <w:r>
        <w:rPr>
          <w:shd w:val="clear" w:color="auto" w:fill="FFFFFF"/>
        </w:rPr>
        <w:t xml:space="preserve">ATCC25526 and </w:t>
      </w:r>
      <w:r w:rsidRPr="00480F66">
        <w:t>UMB-MBP-01</w:t>
      </w:r>
      <w:r>
        <w:t xml:space="preserve"> groups. Canonical</w:t>
      </w:r>
      <w:r w:rsidRPr="007147D5">
        <w:t xml:space="preserve"> Correspondence Analysis </w:t>
      </w:r>
      <w:r>
        <w:t xml:space="preserve">(CCA) was used in ordination analysis of </w:t>
      </w:r>
      <w:r w:rsidRPr="00B20DBD">
        <w:rPr>
          <w:b/>
        </w:rPr>
        <w:t>A</w:t>
      </w:r>
      <w:r>
        <w:t xml:space="preserve">) taxonomic profiles and </w:t>
      </w:r>
      <w:r w:rsidRPr="00B20DBD">
        <w:rPr>
          <w:b/>
        </w:rPr>
        <w:t>B</w:t>
      </w:r>
      <w:r>
        <w:t xml:space="preserve">) functional profiles. </w:t>
      </w:r>
      <w:r>
        <w:rPr>
          <w:rFonts w:cs="Arial"/>
        </w:rPr>
        <w:t>B</w:t>
      </w:r>
      <w:r w:rsidRPr="00FE4D62">
        <w:rPr>
          <w:rFonts w:cs="Arial"/>
        </w:rPr>
        <w:t>iplot</w:t>
      </w:r>
      <w:r>
        <w:rPr>
          <w:rFonts w:cs="Arial"/>
        </w:rPr>
        <w:t xml:space="preserve"> was generated</w:t>
      </w:r>
      <w:r w:rsidRPr="00FE4D62">
        <w:rPr>
          <w:rFonts w:cs="Arial"/>
        </w:rPr>
        <w:t xml:space="preserve"> using vegan package</w:t>
      </w:r>
      <w:r>
        <w:rPr>
          <w:rFonts w:cs="Arial"/>
        </w:rPr>
        <w:t xml:space="preserve"> </w:t>
      </w:r>
      <w:r>
        <w:rPr>
          <w:rFonts w:cs="Arial"/>
        </w:rPr>
        <w:fldChar w:fldCharType="begin"/>
      </w:r>
      <w:r w:rsidR="00E74391">
        <w:rPr>
          <w:rFonts w:cs="Arial"/>
        </w:rPr>
        <w:instrText xml:space="preserve"> ADDIN EN.CITE &lt;EndNote&gt;&lt;Cite&gt;&lt;Author&gt;Jari Oksanen&lt;/Author&gt;&lt;Year&gt;2016&lt;/Year&gt;&lt;RecNum&gt;12104&lt;/RecNum&gt;&lt;DisplayText&gt;[5, 6]&lt;/DisplayText&gt;&lt;record&gt;&lt;rec-number&gt;12104&lt;/rec-number&gt;&lt;foreign-keys&gt;&lt;key app="EN" db-id="9r2efp2t5ax0v3e5ttppex5fet5twa55taat" timestamp="1589474310"&gt;12104&lt;/key&gt;&lt;/foreign-keys&gt;&lt;ref-type name="Computer Program"&gt;9&lt;/ref-type&gt;&lt;contributors&gt;&lt;authors&gt;&lt;author&gt;Jari Oksanen, F. Guillaume Blanchet, Michael Friendly, Roeland Kindt, Pierre Legendre, Dan McGlinn, Peter R. Minchin, R. B. O&amp;apos;Hara, Gavin L. Simpson, Peter Solymos, M. Henry H.  Stevens, Eduard Szoecs and Helene Wagner &lt;/author&gt;&lt;/authors&gt;&lt;/contributors&gt;&lt;titles&gt;&lt;title&gt;vegan: Community Ecology Package. R package&lt;/title&gt;&lt;/titles&gt;&lt;edition&gt;version 2.4-1.&lt;/edition&gt;&lt;dates&gt;&lt;year&gt;2016&lt;/year&gt;&lt;/dates&gt;&lt;urls&gt;&lt;related-urls&gt;&lt;url&gt;https://CRAN.R-project.org/package=vegan&lt;/url&gt;&lt;/related-urls&gt;&lt;/urls&gt;&lt;/record&gt;&lt;/Cite&gt;&lt;Cite&gt;&lt;Author&gt;Dixon&lt;/Author&gt;&lt;Year&gt;2003&lt;/Year&gt;&lt;RecNum&gt;12476&lt;/RecNum&gt;&lt;record&gt;&lt;rec-number&gt;12476&lt;/rec-number&gt;&lt;foreign-keys&gt;&lt;key app="EN" db-id="9r2efp2t5ax0v3e5ttppex5fet5twa55taat" timestamp="1589474310"&gt;12476&lt;/key&gt;&lt;/foreign-keys&gt;&lt;ref-type name="Journal Article"&gt;17&lt;/ref-type&gt;&lt;contributors&gt;&lt;authors&gt;&lt;author&gt;Dixon, 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Science&lt;/full-title&gt;&lt;/periodical&gt;&lt;pages&gt;927-930&lt;/pages&gt;&lt;volume&gt;14&lt;/volume&gt;&lt;number&gt;6&lt;/number&gt;&lt;dates&gt;&lt;year&gt;2003&lt;/year&gt;&lt;/dates&gt;&lt;urls&gt;&lt;/urls&gt;&lt;/record&gt;&lt;/Cite&gt;&lt;/EndNote&gt;</w:instrText>
      </w:r>
      <w:r>
        <w:rPr>
          <w:rFonts w:cs="Arial"/>
        </w:rPr>
        <w:fldChar w:fldCharType="separate"/>
      </w:r>
      <w:r w:rsidR="00E74391">
        <w:rPr>
          <w:rFonts w:cs="Arial"/>
          <w:noProof/>
        </w:rPr>
        <w:t>[5, 6]</w:t>
      </w:r>
      <w:r>
        <w:rPr>
          <w:rFonts w:cs="Arial"/>
        </w:rPr>
        <w:fldChar w:fldCharType="end"/>
      </w:r>
      <w:r w:rsidRPr="00FE4D62">
        <w:rPr>
          <w:rFonts w:cs="Arial"/>
        </w:rPr>
        <w:t xml:space="preserve"> based </w:t>
      </w:r>
      <w:r w:rsidRPr="00FE4D62">
        <w:rPr>
          <w:rFonts w:cs="Arial"/>
        </w:rPr>
        <w:lastRenderedPageBreak/>
        <w:t xml:space="preserve">on </w:t>
      </w:r>
      <w:r>
        <w:rPr>
          <w:rFonts w:cs="Arial"/>
        </w:rPr>
        <w:t>B</w:t>
      </w:r>
      <w:r w:rsidRPr="00FE4D62">
        <w:rPr>
          <w:rFonts w:cs="Arial"/>
        </w:rPr>
        <w:t>ray-</w:t>
      </w:r>
      <w:r>
        <w:rPr>
          <w:rFonts w:cs="Arial"/>
        </w:rPr>
        <w:t>C</w:t>
      </w:r>
      <w:r w:rsidRPr="00FE4D62">
        <w:rPr>
          <w:rFonts w:cs="Arial"/>
        </w:rPr>
        <w:t>urtis distance.</w:t>
      </w:r>
      <w:r w:rsidRPr="00106053">
        <w:rPr>
          <w:rFonts w:cs="Arial"/>
        </w:rPr>
        <w:t xml:space="preserve"> </w:t>
      </w:r>
      <w:r w:rsidRPr="00FE4D62">
        <w:rPr>
          <w:rFonts w:cs="Arial"/>
        </w:rPr>
        <w:t xml:space="preserve">CA1 and CA2 </w:t>
      </w:r>
      <w:r>
        <w:rPr>
          <w:rFonts w:cs="Arial"/>
        </w:rPr>
        <w:t xml:space="preserve">were </w:t>
      </w:r>
      <w:r w:rsidRPr="00FE4D62">
        <w:rPr>
          <w:rFonts w:cs="Arial"/>
        </w:rPr>
        <w:t>selected as the major components based on the eigenvalue.</w:t>
      </w:r>
      <w:r>
        <w:rPr>
          <w:rFonts w:cs="Arial"/>
        </w:rPr>
        <w:t xml:space="preserve"> </w:t>
      </w:r>
      <w:r>
        <w:t xml:space="preserve">Microbial </w:t>
      </w:r>
      <w:r w:rsidRPr="00E838E1">
        <w:t xml:space="preserve">functional pathways </w:t>
      </w:r>
      <w:r>
        <w:t xml:space="preserve">were </w:t>
      </w:r>
      <w:r w:rsidRPr="00E838E1">
        <w:t>characteriz</w:t>
      </w:r>
      <w:r>
        <w:t>ed</w:t>
      </w:r>
      <w:r w:rsidRPr="00E838E1">
        <w:t xml:space="preserve"> </w:t>
      </w:r>
      <w:r>
        <w:t>using</w:t>
      </w:r>
      <w:r w:rsidRPr="00E838E1">
        <w:rPr>
          <w:b/>
        </w:rPr>
        <w:t xml:space="preserve"> </w:t>
      </w:r>
      <w:r w:rsidRPr="00E838E1">
        <w:t>HUMAnN2 (v0.11.2)</w:t>
      </w:r>
      <w:r w:rsidRPr="00E838E1">
        <w:fldChar w:fldCharType="begin">
          <w:fldData xml:space="preserve">PEVuZE5vdGU+PENpdGU+PEF1dGhvcj5GcmFuem9zYTwvQXV0aG9yPjxZZWFyPjIwMTg8L1llYXI+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=
</w:fldData>
        </w:fldChar>
      </w:r>
      <w:r w:rsidR="00E74391">
        <w:instrText xml:space="preserve"> ADDIN EN.CITE </w:instrText>
      </w:r>
      <w:r w:rsidR="00E74391">
        <w:fldChar w:fldCharType="begin">
          <w:fldData xml:space="preserve">PEVuZE5vdGU+PENpdGU+PEF1dGhvcj5GcmFuem9zYTwvQXV0aG9yPjxZZWFyPjIwMTg8L1llYXI+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=
</w:fldData>
        </w:fldChar>
      </w:r>
      <w:r w:rsidR="00E74391">
        <w:instrText xml:space="preserve"> ADDIN EN.CITE.DATA </w:instrText>
      </w:r>
      <w:r w:rsidR="00E74391">
        <w:fldChar w:fldCharType="end"/>
      </w:r>
      <w:r w:rsidRPr="00E838E1">
        <w:fldChar w:fldCharType="separate"/>
      </w:r>
      <w:r w:rsidR="00E74391">
        <w:rPr>
          <w:noProof/>
        </w:rPr>
        <w:t>[7]</w:t>
      </w:r>
      <w:r w:rsidRPr="00E838E1">
        <w:fldChar w:fldCharType="end"/>
      </w:r>
      <w:r w:rsidRPr="00E838E1">
        <w:t xml:space="preserve"> and </w:t>
      </w:r>
      <w:r>
        <w:t>Uniref90</w:t>
      </w:r>
      <w:r w:rsidRPr="00E838E1">
        <w:t xml:space="preserve"> database</w:t>
      </w:r>
      <w:r>
        <w:t xml:space="preserve"> </w:t>
      </w:r>
      <w:r w:rsidRPr="00561BC3">
        <w:rPr>
          <w:rFonts w:cs="Arial"/>
          <w:sz w:val="24"/>
        </w:rPr>
        <w:fldChar w:fldCharType="begin"/>
      </w:r>
      <w:r w:rsidR="00E74391">
        <w:rPr>
          <w:rFonts w:cs="Arial"/>
          <w:sz w:val="24"/>
        </w:rPr>
        <w:instrText xml:space="preserve"> ADDIN EN.CITE &lt;EndNote&gt;&lt;Cite&gt;&lt;Author&gt;Kanehisa&lt;/Author&gt;&lt;Year&gt;2012&lt;/Year&gt;&lt;RecNum&gt;7152&lt;/RecNum&gt;&lt;DisplayText&gt;[8]&lt;/DisplayText&gt;&lt;record&gt;&lt;rec-number&gt;7152&lt;/rec-number&gt;&lt;foreign-keys&gt;&lt;key app="EN" db-id="9r2efp2t5ax0v3e5ttppex5fet5twa55taat" timestamp="1589474304"&gt;7152&lt;/key&gt;&lt;/foreign-keys&gt;&lt;ref-type name="Journal Article"&gt;17&lt;/ref-type&gt;&lt;contributors&gt;&lt;authors&gt;&lt;author&gt;Kanehisa, M.&lt;/author&gt;&lt;author&gt;Goto, S.&lt;/author&gt;&lt;author&gt;Sato, Y.&lt;/author&gt;&lt;author&gt;Furumichi, M.&lt;/author&gt;&lt;author&gt;Tanabe, M.&lt;/author&gt;&lt;/authors&gt;&lt;/contributors&gt;&lt;auth-address&gt;Bioinformatics Center, Institute for Chemical Research, Kyoto University, Uji, Kyoto 611-0011, Japan. kanehisa@kuicr.kyoto-u.ac.jp&lt;/auth-address&gt;&lt;titles&gt;&lt;title&gt;KEGG for integration and interpretation of large-scale molecular data sets&lt;/title&gt;&lt;secondary-title&gt;Nucleic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Res&lt;/abbr-1&gt;&lt;/alt-periodical&gt;&lt;pages&gt;D109-14&lt;/pages&gt;&lt;volume&gt;40&lt;/volume&gt;&lt;number&gt;Database issue&lt;/number&gt;&lt;edition&gt;2011/11/15&lt;/edition&gt;&lt;dates&gt;&lt;year&gt;2012&lt;/year&gt;&lt;pub-dates&gt;&lt;date&gt;Jan&lt;/date&gt;&lt;/pub-dates&gt;&lt;/dates&gt;&lt;isbn&gt;1362-4962 (Electronic)&amp;#xD;0305-1048 (Linking)&lt;/isbn&gt;&lt;accession-num&gt;22080510&lt;/accession-num&gt;&lt;work-type&gt;Research Support, Non-U.S. Gov&amp;apos;t&lt;/work-type&gt;&lt;urls&gt;&lt;related-urls&gt;&lt;url&gt;http://www.ncbi.nlm.nih.gov/pubmed/22080510&lt;/url&gt;&lt;/related-urls&gt;&lt;/urls&gt;&lt;custom2&gt;3245020&lt;/custom2&gt;&lt;electronic-resource-num&gt;10.1093/nar/gkr988&lt;/electronic-resource-num&gt;&lt;language&gt;eng&lt;/language&gt;&lt;/record&gt;&lt;/Cite&gt;&lt;/EndNote&gt;</w:instrText>
      </w:r>
      <w:r w:rsidRPr="00561BC3">
        <w:rPr>
          <w:rFonts w:cs="Arial"/>
          <w:sz w:val="24"/>
        </w:rPr>
        <w:fldChar w:fldCharType="separate"/>
      </w:r>
      <w:r w:rsidR="00E74391" w:rsidRPr="00E74391">
        <w:rPr>
          <w:rFonts w:cs="Arial"/>
          <w:noProof/>
        </w:rPr>
        <w:t>[8]</w:t>
      </w:r>
      <w:r w:rsidRPr="00561BC3">
        <w:rPr>
          <w:rFonts w:cs="Arial"/>
          <w:sz w:val="24"/>
        </w:rPr>
        <w:fldChar w:fldCharType="end"/>
      </w:r>
      <w:r>
        <w:rPr>
          <w:rFonts w:cs="Arial"/>
          <w:sz w:val="24"/>
        </w:rPr>
        <w:t>.</w:t>
      </w:r>
    </w:p>
    <w:p w14:paraId="01CBA65E" w14:textId="77777777" w:rsidR="006252C4" w:rsidRDefault="006252C4" w:rsidP="006252C4">
      <w:pPr>
        <w:rPr>
          <w:b/>
        </w:rPr>
      </w:pPr>
    </w:p>
    <w:p w14:paraId="7CBA1958" w14:textId="77777777" w:rsidR="006252C4" w:rsidRPr="00DF3989" w:rsidRDefault="006252C4" w:rsidP="006252C4">
      <w:pPr>
        <w:rPr>
          <w:b/>
        </w:rPr>
      </w:pPr>
      <w:r w:rsidRPr="00D6590C">
        <w:rPr>
          <w:b/>
        </w:rPr>
        <w:t xml:space="preserve">Supplemental </w:t>
      </w:r>
      <w:r>
        <w:rPr>
          <w:b/>
        </w:rPr>
        <w:t>Tables:</w:t>
      </w:r>
    </w:p>
    <w:p w14:paraId="0A6B43D4" w14:textId="77777777" w:rsidR="006252C4" w:rsidRDefault="006252C4" w:rsidP="006252C4">
      <w:pPr>
        <w:rPr>
          <w:rFonts w:cs="Arial"/>
          <w:color w:val="000000"/>
          <w:shd w:val="clear" w:color="auto" w:fill="FFFFFF"/>
        </w:rPr>
      </w:pPr>
      <w:r w:rsidRPr="00B56D15">
        <w:rPr>
          <w:b/>
          <w:sz w:val="24"/>
        </w:rPr>
        <w:t xml:space="preserve">Supplemental Table </w:t>
      </w:r>
      <w:r>
        <w:rPr>
          <w:b/>
          <w:sz w:val="24"/>
        </w:rPr>
        <w:t>1</w:t>
      </w:r>
      <w:r w:rsidRPr="00B56D15">
        <w:rPr>
          <w:b/>
          <w:sz w:val="24"/>
        </w:rPr>
        <w:t>.</w:t>
      </w:r>
      <w:r>
        <w:rPr>
          <w:sz w:val="24"/>
        </w:rPr>
        <w:t xml:space="preserve"> Statistics of pangenome analyses. </w:t>
      </w:r>
      <w:r w:rsidRPr="00CD3F79">
        <w:rPr>
          <w:b/>
          <w:sz w:val="24"/>
        </w:rPr>
        <w:t>A</w:t>
      </w:r>
      <w:r>
        <w:rPr>
          <w:sz w:val="24"/>
        </w:rPr>
        <w:t>) Statistics of</w:t>
      </w:r>
      <w:r w:rsidRPr="00FF31CB">
        <w:rPr>
          <w:lang w:eastAsia="zh-CN"/>
        </w:rPr>
        <w:t xml:space="preserve"> </w:t>
      </w:r>
      <w:r>
        <w:rPr>
          <w:lang w:eastAsia="zh-CN"/>
        </w:rPr>
        <w:t xml:space="preserve">the 79 </w:t>
      </w:r>
      <w:r w:rsidRPr="00145A0F">
        <w:rPr>
          <w:i/>
          <w:lang w:eastAsia="zh-CN"/>
        </w:rPr>
        <w:t>Bifidobacterium</w:t>
      </w:r>
      <w:r>
        <w:rPr>
          <w:lang w:eastAsia="zh-CN"/>
        </w:rPr>
        <w:t xml:space="preserve"> </w:t>
      </w:r>
      <w:r w:rsidRPr="00FF31CB">
        <w:rPr>
          <w:i/>
          <w:lang w:eastAsia="zh-CN"/>
        </w:rPr>
        <w:t>pseudolongum</w:t>
      </w:r>
      <w:r>
        <w:rPr>
          <w:lang w:eastAsia="zh-CN"/>
        </w:rPr>
        <w:t xml:space="preserve"> strains </w:t>
      </w:r>
      <w:r>
        <w:t>including the 4 strains sequenced in this study</w:t>
      </w:r>
      <w:r>
        <w:rPr>
          <w:sz w:val="24"/>
        </w:rPr>
        <w:t xml:space="preserve">; </w:t>
      </w:r>
      <w:r w:rsidRPr="0011492B">
        <w:rPr>
          <w:b/>
          <w:sz w:val="24"/>
        </w:rPr>
        <w:t>B</w:t>
      </w:r>
      <w:r>
        <w:rPr>
          <w:sz w:val="24"/>
        </w:rPr>
        <w:t xml:space="preserve">) </w:t>
      </w:r>
      <w:r>
        <w:rPr>
          <w:rFonts w:cs="Arial"/>
        </w:rPr>
        <w:t xml:space="preserve">homologous gene clusters (HGCs) of </w:t>
      </w:r>
      <w:r w:rsidRPr="00145A0F">
        <w:rPr>
          <w:i/>
          <w:lang w:eastAsia="zh-CN"/>
        </w:rPr>
        <w:t>Bifidobacterium</w:t>
      </w:r>
      <w:r>
        <w:rPr>
          <w:lang w:eastAsia="zh-CN"/>
        </w:rPr>
        <w:t xml:space="preserve"> </w:t>
      </w:r>
      <w:proofErr w:type="spellStart"/>
      <w:r w:rsidRPr="00FF31CB">
        <w:rPr>
          <w:i/>
          <w:lang w:eastAsia="zh-CN"/>
        </w:rPr>
        <w:t>pseudolongum</w:t>
      </w:r>
      <w:proofErr w:type="spellEnd"/>
      <w:r>
        <w:rPr>
          <w:lang w:eastAsia="zh-CN"/>
        </w:rPr>
        <w:t xml:space="preserve"> </w:t>
      </w:r>
      <w:r>
        <w:t>generated in metapangenome analyses;</w:t>
      </w:r>
      <w:r>
        <w:rPr>
          <w:sz w:val="24"/>
        </w:rPr>
        <w:t xml:space="preserve"> </w:t>
      </w:r>
      <w:r w:rsidRPr="00D3021D">
        <w:rPr>
          <w:b/>
          <w:sz w:val="24"/>
        </w:rPr>
        <w:t>C</w:t>
      </w:r>
      <w:r>
        <w:rPr>
          <w:sz w:val="24"/>
        </w:rPr>
        <w:t xml:space="preserve">) </w:t>
      </w:r>
      <w:r>
        <w:rPr>
          <w:rFonts w:cs="Arial"/>
        </w:rPr>
        <w:t xml:space="preserve">Comparison of protein coding genes among the four bifidobacterial strains from the same source; </w:t>
      </w:r>
      <w:r w:rsidRPr="00CD3F79">
        <w:rPr>
          <w:rFonts w:cs="Arial"/>
          <w:b/>
        </w:rPr>
        <w:t>D</w:t>
      </w:r>
      <w:r>
        <w:rPr>
          <w:rFonts w:cs="Arial"/>
        </w:rPr>
        <w:t xml:space="preserve">) </w:t>
      </w:r>
      <w:r>
        <w:t xml:space="preserve">Comparison of </w:t>
      </w:r>
      <w:r>
        <w:rPr>
          <w:rFonts w:cs="Arial"/>
        </w:rPr>
        <w:t xml:space="preserve">protein coding genes </w:t>
      </w:r>
      <w:r>
        <w:t xml:space="preserve">between </w:t>
      </w:r>
      <w:r w:rsidRPr="00480F66">
        <w:t>UMB-MBP-01</w:t>
      </w:r>
      <w:r>
        <w:t xml:space="preserve"> and </w:t>
      </w:r>
      <w:r w:rsidRPr="00460B69">
        <w:rPr>
          <w:rFonts w:cs="Arial"/>
          <w:color w:val="000000"/>
          <w:shd w:val="clear" w:color="auto" w:fill="FFFFFF"/>
        </w:rPr>
        <w:t>ATCC</w:t>
      </w:r>
      <w:r>
        <w:rPr>
          <w:rFonts w:cs="Arial"/>
          <w:color w:val="000000"/>
          <w:shd w:val="clear" w:color="auto" w:fill="FFFFFF"/>
        </w:rPr>
        <w:t xml:space="preserve">25526; </w:t>
      </w:r>
      <w:r w:rsidRPr="00A108B9">
        <w:rPr>
          <w:rFonts w:cs="Arial"/>
          <w:b/>
          <w:color w:val="000000"/>
          <w:shd w:val="clear" w:color="auto" w:fill="FFFFFF"/>
        </w:rPr>
        <w:t>E</w:t>
      </w:r>
      <w:r>
        <w:rPr>
          <w:rFonts w:cs="Arial"/>
          <w:color w:val="000000"/>
          <w:shd w:val="clear" w:color="auto" w:fill="FFFFFF"/>
        </w:rPr>
        <w:t xml:space="preserve">) </w:t>
      </w:r>
      <w:r>
        <w:rPr>
          <w:rFonts w:cs="Arial"/>
        </w:rPr>
        <w:t xml:space="preserve">HGCs enriched in different clades; </w:t>
      </w:r>
      <w:r w:rsidRPr="00FF610A">
        <w:rPr>
          <w:rFonts w:cs="Arial"/>
          <w:b/>
        </w:rPr>
        <w:t>F</w:t>
      </w:r>
      <w:r>
        <w:rPr>
          <w:rFonts w:cs="Arial"/>
        </w:rPr>
        <w:t xml:space="preserve">) </w:t>
      </w:r>
      <w:r>
        <w:t xml:space="preserve">Comparison of </w:t>
      </w:r>
      <w:r>
        <w:rPr>
          <w:rFonts w:cs="Arial"/>
        </w:rPr>
        <w:t xml:space="preserve">GHs (glycoside hydrolyses) </w:t>
      </w:r>
      <w:r>
        <w:t xml:space="preserve">between </w:t>
      </w:r>
      <w:r w:rsidRPr="00480F66">
        <w:t>UMB-MBP-01</w:t>
      </w:r>
      <w:r>
        <w:t xml:space="preserve"> and </w:t>
      </w:r>
      <w:r w:rsidRPr="00460B69">
        <w:rPr>
          <w:rFonts w:cs="Arial"/>
          <w:color w:val="000000"/>
          <w:shd w:val="clear" w:color="auto" w:fill="FFFFFF"/>
        </w:rPr>
        <w:t>ATCC</w:t>
      </w:r>
      <w:r>
        <w:rPr>
          <w:rFonts w:cs="Arial"/>
          <w:color w:val="000000"/>
          <w:shd w:val="clear" w:color="auto" w:fill="FFFFFF"/>
        </w:rPr>
        <w:t>25526.</w:t>
      </w:r>
    </w:p>
    <w:p w14:paraId="5015D3FD" w14:textId="77777777" w:rsidR="006252C4" w:rsidRPr="00D3021D" w:rsidRDefault="006252C4" w:rsidP="006252C4">
      <w:pPr>
        <w:rPr>
          <w:sz w:val="24"/>
        </w:rPr>
      </w:pPr>
    </w:p>
    <w:p w14:paraId="70725EAF" w14:textId="77777777" w:rsidR="006252C4" w:rsidRDefault="006252C4" w:rsidP="006252C4">
      <w:pPr>
        <w:rPr>
          <w:lang w:eastAsia="zh-CN"/>
        </w:rPr>
      </w:pPr>
      <w:r w:rsidRPr="00B56D15">
        <w:rPr>
          <w:b/>
          <w:sz w:val="24"/>
        </w:rPr>
        <w:t xml:space="preserve">Supplemental Table </w:t>
      </w:r>
      <w:r>
        <w:rPr>
          <w:b/>
          <w:sz w:val="24"/>
        </w:rPr>
        <w:t>2</w:t>
      </w:r>
      <w:r w:rsidRPr="00B56D15">
        <w:rPr>
          <w:b/>
          <w:sz w:val="24"/>
        </w:rPr>
        <w:t>.</w:t>
      </w:r>
      <w:r w:rsidRPr="002058E3">
        <w:rPr>
          <w:lang w:eastAsia="zh-CN"/>
        </w:rPr>
        <w:t xml:space="preserve"> </w:t>
      </w:r>
      <w:r>
        <w:rPr>
          <w:lang w:eastAsia="zh-CN"/>
        </w:rPr>
        <w:t>Information of the genomic and metagenomes sequencing.</w:t>
      </w:r>
      <w:r w:rsidRPr="002058E3">
        <w:rPr>
          <w:b/>
          <w:lang w:eastAsia="zh-CN"/>
        </w:rPr>
        <w:t xml:space="preserve"> A</w:t>
      </w:r>
      <w:r>
        <w:rPr>
          <w:lang w:eastAsia="zh-CN"/>
        </w:rPr>
        <w:t xml:space="preserve">) </w:t>
      </w:r>
      <w:r w:rsidRPr="007443AD">
        <w:rPr>
          <w:rFonts w:cs="Arial"/>
        </w:rPr>
        <w:t xml:space="preserve">Statistics of </w:t>
      </w:r>
      <w:r>
        <w:rPr>
          <w:rFonts w:cs="Arial"/>
        </w:rPr>
        <w:t>genomic</w:t>
      </w:r>
      <w:r w:rsidRPr="007443AD">
        <w:rPr>
          <w:rFonts w:cs="Arial"/>
        </w:rPr>
        <w:t xml:space="preserve"> sequencing reads</w:t>
      </w:r>
      <w:r>
        <w:rPr>
          <w:rFonts w:cs="Arial"/>
        </w:rPr>
        <w:t xml:space="preserve"> and assembly;</w:t>
      </w:r>
      <w:r>
        <w:rPr>
          <w:lang w:eastAsia="zh-CN"/>
        </w:rPr>
        <w:t xml:space="preserve"> </w:t>
      </w:r>
      <w:r w:rsidRPr="002058E3">
        <w:rPr>
          <w:b/>
          <w:lang w:eastAsia="zh-CN"/>
        </w:rPr>
        <w:t>B</w:t>
      </w:r>
      <w:r>
        <w:rPr>
          <w:lang w:eastAsia="zh-CN"/>
        </w:rPr>
        <w:t>) Statistics of the metagenomes sequencing of intraluminal stools.</w:t>
      </w:r>
    </w:p>
    <w:p w14:paraId="6EA74E3E" w14:textId="77777777" w:rsidR="006252C4" w:rsidRDefault="006252C4" w:rsidP="006252C4">
      <w:pPr>
        <w:rPr>
          <w:b/>
          <w:sz w:val="24"/>
        </w:rPr>
      </w:pPr>
    </w:p>
    <w:p w14:paraId="2371854E" w14:textId="77777777" w:rsidR="006252C4" w:rsidRDefault="006252C4" w:rsidP="006252C4">
      <w:pPr>
        <w:rPr>
          <w:sz w:val="24"/>
        </w:rPr>
      </w:pPr>
      <w:r w:rsidRPr="00B56D15">
        <w:rPr>
          <w:b/>
          <w:sz w:val="24"/>
        </w:rPr>
        <w:t xml:space="preserve">Supplemental Table </w:t>
      </w:r>
      <w:r>
        <w:rPr>
          <w:b/>
          <w:sz w:val="24"/>
        </w:rPr>
        <w:t>3</w:t>
      </w:r>
      <w:r w:rsidRPr="00B56D15">
        <w:rPr>
          <w:b/>
          <w:sz w:val="24"/>
        </w:rPr>
        <w:t>.</w:t>
      </w:r>
      <w:r>
        <w:rPr>
          <w:sz w:val="24"/>
        </w:rPr>
        <w:t xml:space="preserve"> </w:t>
      </w:r>
      <w:r>
        <w:t>Anaerobic microplates pre-coated with various carbon sources</w:t>
      </w:r>
    </w:p>
    <w:p w14:paraId="5513C0A6" w14:textId="77777777" w:rsidR="006252C4" w:rsidRDefault="006252C4" w:rsidP="006252C4">
      <w:r>
        <w:t xml:space="preserve">the carbohydrate utilization capabilities of </w:t>
      </w:r>
      <w:r w:rsidRPr="00480F66">
        <w:t>UMB-MBP-01</w:t>
      </w:r>
      <w:r>
        <w:t xml:space="preserve"> and </w:t>
      </w:r>
      <w:r w:rsidRPr="00460B69">
        <w:rPr>
          <w:rFonts w:cs="Arial"/>
          <w:color w:val="000000"/>
          <w:shd w:val="clear" w:color="auto" w:fill="FFFFFF"/>
        </w:rPr>
        <w:t>ATCC</w:t>
      </w:r>
      <w:r>
        <w:rPr>
          <w:rFonts w:cs="Arial"/>
          <w:color w:val="000000"/>
          <w:shd w:val="clear" w:color="auto" w:fill="FFFFFF"/>
        </w:rPr>
        <w:t>25526</w:t>
      </w:r>
      <w:r>
        <w:t xml:space="preserve">. </w:t>
      </w:r>
    </w:p>
    <w:p w14:paraId="71D28CCC" w14:textId="77777777" w:rsidR="006252C4" w:rsidRDefault="006252C4" w:rsidP="006252C4">
      <w:pPr>
        <w:rPr>
          <w:sz w:val="24"/>
        </w:rPr>
      </w:pPr>
    </w:p>
    <w:p w14:paraId="35706EE9" w14:textId="426CAB79" w:rsidR="006252C4" w:rsidRDefault="006252C4" w:rsidP="006252C4">
      <w:r w:rsidRPr="00B56D15">
        <w:rPr>
          <w:b/>
          <w:sz w:val="24"/>
        </w:rPr>
        <w:t xml:space="preserve">Supplemental Table </w:t>
      </w:r>
      <w:r>
        <w:rPr>
          <w:b/>
          <w:sz w:val="24"/>
        </w:rPr>
        <w:t>4</w:t>
      </w:r>
      <w:r w:rsidRPr="00B56D15">
        <w:rPr>
          <w:b/>
          <w:sz w:val="24"/>
        </w:rPr>
        <w:t>.</w:t>
      </w:r>
      <w:r>
        <w:rPr>
          <w:sz w:val="24"/>
        </w:rPr>
        <w:t xml:space="preserve"> Information on </w:t>
      </w:r>
      <w:r>
        <w:rPr>
          <w:rFonts w:cs="Arial"/>
        </w:rPr>
        <w:t xml:space="preserve">glycosyl hydrolases (GH) characterization of </w:t>
      </w:r>
      <w:r w:rsidRPr="00751DFE">
        <w:rPr>
          <w:i/>
        </w:rPr>
        <w:t>B. pseudolongum</w:t>
      </w:r>
      <w:r>
        <w:rPr>
          <w:i/>
        </w:rPr>
        <w:t xml:space="preserve"> </w:t>
      </w:r>
      <w:r>
        <w:rPr>
          <w:sz w:val="21"/>
        </w:rPr>
        <w:t xml:space="preserve">pangenome using </w:t>
      </w:r>
      <w:r w:rsidRPr="00150C00">
        <w:rPr>
          <w:rFonts w:cs="Arial"/>
        </w:rPr>
        <w:t xml:space="preserve">Carbohydrate-Active </w:t>
      </w:r>
      <w:proofErr w:type="spellStart"/>
      <w:r w:rsidRPr="00150C00">
        <w:rPr>
          <w:rFonts w:cs="Arial"/>
        </w:rPr>
        <w:t>enZYmes</w:t>
      </w:r>
      <w:proofErr w:type="spellEnd"/>
      <w:r w:rsidRPr="00150C00">
        <w:rPr>
          <w:rFonts w:cs="Arial"/>
        </w:rPr>
        <w:t xml:space="preserve"> Database (</w:t>
      </w:r>
      <w:proofErr w:type="spellStart"/>
      <w:r w:rsidRPr="00150C00">
        <w:rPr>
          <w:rFonts w:cs="Arial"/>
        </w:rPr>
        <w:t>CAZy</w:t>
      </w:r>
      <w:proofErr w:type="spellEnd"/>
      <w:r w:rsidRPr="00150C00">
        <w:rPr>
          <w:rFonts w:cs="Arial"/>
        </w:rPr>
        <w:t>) database</w:t>
      </w:r>
      <w:r>
        <w:rPr>
          <w:rFonts w:cs="Arial"/>
        </w:rPr>
        <w:t xml:space="preserve"> </w:t>
      </w:r>
      <w:r>
        <w:rPr>
          <w:rFonts w:cs="Arial"/>
        </w:rPr>
        <w:fldChar w:fldCharType="begin"/>
      </w:r>
      <w:r w:rsidR="00E74391">
        <w:rPr>
          <w:rFonts w:cs="Arial"/>
        </w:rPr>
        <w:instrText xml:space="preserve"> ADDIN EN.CITE &lt;EndNote&gt;&lt;Cite&gt;&lt;Author&gt;Lombard&lt;/Author&gt;&lt;Year&gt;2014&lt;/Year&gt;&lt;RecNum&gt;14721&lt;/RecNum&gt;&lt;DisplayText&gt;[9]&lt;/DisplayText&gt;&lt;record&gt;&lt;rec-number&gt;14721&lt;/rec-number&gt;&lt;foreign-keys&gt;&lt;key app="EN" db-id="9r2efp2t5ax0v3e5ttppex5fet5twa55taat" timestamp="1634514791"&gt;14721&lt;/key&gt;&lt;/foreign-keys&gt;&lt;ref-type name="Journal Article"&gt;17&lt;/ref-type&gt;&lt;contributors&gt;&lt;authors&gt;&lt;author&gt;Lombard, V.&lt;/author&gt;&lt;author&gt;Golaconda Ramulu, H.&lt;/author&gt;&lt;author&gt;Drula, E.&lt;/author&gt;&lt;author&gt;Coutinho, P. M.&lt;/author&gt;&lt;author&gt;Henrissat, B.&lt;/author&gt;&lt;/authors&gt;&lt;/contributors&gt;&lt;auth-address&gt;Centre National de la Recherche Scientifique, CNRS UMR 7257, 13288 Marseille, France and Aix-Marseille Universite, AFMB, 163 Avenue de Luminy, 13288 Marseille, France.&lt;/auth-address&gt;&lt;titles&gt;&lt;title&gt;The carbohydrate-active enzymes database (CAZy) in 2013&lt;/title&gt;&lt;secondary-title&gt;Nucleic Acids Res&lt;/secondary-title&gt;&lt;/titles&gt;&lt;periodical&gt;&lt;full-title&gt;Nucleic acids research&lt;/full-title&gt;&lt;abbr-1&gt;Nucleic Acids Res&lt;/abbr-1&gt;&lt;/periodical&gt;&lt;pages&gt;D490-5&lt;/pages&gt;&lt;volume&gt;42&lt;/volume&gt;&lt;number&gt;Database issue&lt;/number&gt;&lt;edition&gt;2013/11/26&lt;/edition&gt;&lt;keywords&gt;&lt;keyword&gt;*Carbohydrate Metabolism&lt;/keyword&gt;&lt;keyword&gt;Carbohydrates/chemistry&lt;/keyword&gt;&lt;keyword&gt;*Databases, Protein&lt;/keyword&gt;&lt;keyword&gt;Enzymes/*chemistry/classification/genetics&lt;/keyword&gt;&lt;keyword&gt;Genome&lt;/keyword&gt;&lt;keyword&gt;Internet&lt;/keyword&gt;&lt;keyword&gt;Ligands&lt;/keyword&gt;&lt;keyword&gt;Protein Conformation&lt;/keyword&gt;&lt;keyword&gt;Sequence Analysis, Protein&lt;/keyword&gt;&lt;keyword&gt;Substrate Specificity&lt;/keyword&gt;&lt;/keywords&gt;&lt;dates&gt;&lt;year&gt;2014&lt;/year&gt;&lt;pub-dates&gt;&lt;date&gt;Jan&lt;/date&gt;&lt;/pub-dates&gt;&lt;/dates&gt;&lt;isbn&gt;1362-4962 (Electronic)&amp;#xD;0305-1048 (Linking)&lt;/isbn&gt;&lt;accession-num&gt;24270786&lt;/accession-num&gt;&lt;urls&gt;&lt;related-urls&gt;&lt;url&gt;https://www.ncbi.nlm.nih.gov/pubmed/24270786&lt;/url&gt;&lt;/related-urls&gt;&lt;/urls&gt;&lt;custom2&gt;PMC3965031&lt;/custom2&gt;&lt;electronic-resource-num&gt;10.1093/nar/gkt1178&lt;/electronic-resource-num&gt;&lt;/record&gt;&lt;/Cite&gt;&lt;/EndNote&gt;</w:instrText>
      </w:r>
      <w:r>
        <w:rPr>
          <w:rFonts w:cs="Arial"/>
        </w:rPr>
        <w:fldChar w:fldCharType="separate"/>
      </w:r>
      <w:r w:rsidR="00E74391">
        <w:rPr>
          <w:rFonts w:cs="Arial"/>
          <w:noProof/>
        </w:rPr>
        <w:t>[9]</w:t>
      </w:r>
      <w:r>
        <w:rPr>
          <w:rFonts w:cs="Arial"/>
        </w:rPr>
        <w:fldChar w:fldCharType="end"/>
      </w:r>
      <w:r>
        <w:rPr>
          <w:sz w:val="21"/>
        </w:rPr>
        <w:t xml:space="preserve">. </w:t>
      </w:r>
      <w:r w:rsidRPr="000027D1">
        <w:rPr>
          <w:b/>
          <w:sz w:val="21"/>
        </w:rPr>
        <w:t>A</w:t>
      </w:r>
      <w:r>
        <w:rPr>
          <w:sz w:val="21"/>
        </w:rPr>
        <w:t xml:space="preserve">) </w:t>
      </w:r>
      <w:r>
        <w:t xml:space="preserve">GHs of the HGCs generated in pangenome analyses; </w:t>
      </w:r>
      <w:r w:rsidRPr="000027D1">
        <w:rPr>
          <w:b/>
        </w:rPr>
        <w:t>B</w:t>
      </w:r>
      <w:r>
        <w:t xml:space="preserve">) </w:t>
      </w:r>
      <w:r>
        <w:rPr>
          <w:rFonts w:cs="Arial"/>
        </w:rPr>
        <w:t xml:space="preserve">GH </w:t>
      </w:r>
      <w:r>
        <w:t xml:space="preserve">similarity among </w:t>
      </w:r>
      <w:r w:rsidRPr="00751DFE">
        <w:rPr>
          <w:i/>
        </w:rPr>
        <w:t>B. pseudolongum</w:t>
      </w:r>
      <w:r>
        <w:t xml:space="preserve"> genomes. </w:t>
      </w:r>
      <w:r>
        <w:rPr>
          <w:rFonts w:cs="Arial"/>
        </w:rPr>
        <w:t xml:space="preserve">UMB-MBP-01 was used as the reference to compare to </w:t>
      </w:r>
      <w:proofErr w:type="spellStart"/>
      <w:r>
        <w:rPr>
          <w:rFonts w:cs="Arial"/>
        </w:rPr>
        <w:t>glycohydrolyses</w:t>
      </w:r>
      <w:proofErr w:type="spellEnd"/>
      <w:r>
        <w:rPr>
          <w:rFonts w:cs="Arial"/>
        </w:rPr>
        <w:t xml:space="preserve"> capabilities of all other 61 </w:t>
      </w:r>
      <w:r w:rsidRPr="00CD2ADE">
        <w:rPr>
          <w:rFonts w:cs="Arial"/>
          <w:i/>
          <w:color w:val="000000"/>
          <w:shd w:val="clear" w:color="auto" w:fill="FFFFFF"/>
        </w:rPr>
        <w:t>B. pseudolongum</w:t>
      </w:r>
      <w:r>
        <w:rPr>
          <w:rFonts w:cs="Arial"/>
          <w:i/>
          <w:color w:val="000000"/>
          <w:shd w:val="clear" w:color="auto" w:fill="FFFFFF"/>
        </w:rPr>
        <w:t xml:space="preserve"> </w:t>
      </w:r>
      <w:r>
        <w:rPr>
          <w:rFonts w:cs="Arial"/>
          <w:color w:val="000000"/>
          <w:shd w:val="clear" w:color="auto" w:fill="FFFFFF"/>
        </w:rPr>
        <w:t>strains.</w:t>
      </w:r>
      <w:r>
        <w:t xml:space="preserve"> </w:t>
      </w:r>
      <w:r w:rsidRPr="00751DFE">
        <w:t>BLAST Score Ratio (BSR) approach</w:t>
      </w:r>
      <w:r>
        <w:t xml:space="preserve"> </w:t>
      </w:r>
      <w:r>
        <w:fldChar w:fldCharType="begin"/>
      </w:r>
      <w:r w:rsidR="00E74391">
        <w:instrText xml:space="preserve"> ADDIN EN.CITE &lt;EndNote&gt;&lt;Cite&gt;&lt;Author&gt;Rasko&lt;/Author&gt;&lt;Year&gt;2005&lt;/Year&gt;&lt;RecNum&gt;14621&lt;/RecNum&gt;&lt;DisplayText&gt;[1]&lt;/DisplayText&gt;&lt;record&gt;&lt;rec-number&gt;14621&lt;/rec-number&gt;&lt;foreign-keys&gt;&lt;key app="EN" db-id="9r2efp2t5ax0v3e5ttppex5fet5twa55taat" timestamp="1632518429"&gt;14621&lt;/key&gt;&lt;/foreign-keys&gt;&lt;ref-type name="Journal Article"&gt;17&lt;/ref-type&gt;&lt;contributors&gt;&lt;authors&gt;&lt;author&gt;Rasko, D. A.&lt;/author&gt;&lt;author&gt;Myers, G. S.&lt;/author&gt;&lt;author&gt;Ravel, J.&lt;/author&gt;&lt;/authors&gt;&lt;/contributors&gt;&lt;auth-address&gt;The Institute for Genomic Research, 9712 Medical Center Drive, Rockville, MD 20850, USA. drasko@tigr.org &amp;lt;drasko@tigr.org&amp;gt;&lt;/auth-address&gt;&lt;titles&gt;&lt;title&gt;Visualization of comparative genomic analyses by BLAST score ratio&lt;/title&gt;&lt;secondary-title&gt;BMC Bioinformatics&lt;/secondary-title&gt;&lt;/titles&gt;&lt;periodical&gt;&lt;full-title&gt;BMC bioinformatics&lt;/full-title&gt;&lt;abbr-1&gt;BMC Bioinformatics&lt;/abbr-1&gt;&lt;/periodical&gt;&lt;pages&gt;2&lt;/pages&gt;&lt;volume&gt;6&lt;/volume&gt;&lt;edition&gt;2005/01/07&lt;/edition&gt;&lt;keywords&gt;&lt;keyword&gt;Algorithms&lt;/keyword&gt;&lt;keyword&gt;Chromosome Inversion&lt;/keyword&gt;&lt;keyword&gt;Computational Biology/*methods&lt;/keyword&gt;&lt;keyword&gt;Computer Graphics&lt;/keyword&gt;&lt;keyword&gt;Databases, Genetic&lt;/keyword&gt;&lt;keyword&gt;Gene Deletion&lt;/keyword&gt;&lt;keyword&gt;Genome&lt;/keyword&gt;&lt;keyword&gt;Genome, Bacterial&lt;/keyword&gt;&lt;keyword&gt;Genomics&lt;/keyword&gt;&lt;keyword&gt;Internet&lt;/keyword&gt;&lt;keyword&gt;Peptides/chemistry&lt;/keyword&gt;&lt;keyword&gt;Programming Languages&lt;/keyword&gt;&lt;keyword&gt;Proteomics/methods&lt;/keyword&gt;&lt;keyword&gt;Sequence Alignment&lt;/keyword&gt;&lt;keyword&gt;Software&lt;/keyword&gt;&lt;keyword&gt;User-Computer Interface&lt;/keyword&gt;&lt;/keywords&gt;&lt;dates&gt;&lt;year&gt;2005&lt;/year&gt;&lt;pub-dates&gt;&lt;date&gt;Jan 5&lt;/date&gt;&lt;/pub-dates&gt;&lt;/dates&gt;&lt;isbn&gt;1471-2105 (Electronic)&amp;#xD;1471-2105 (Linking)&lt;/isbn&gt;&lt;accession-num&gt;15634352&lt;/accession-num&gt;&lt;urls&gt;&lt;related-urls&gt;&lt;url&gt;https://www.ncbi.nlm.nih.gov/pubmed/15634352&lt;/url&gt;&lt;/related-urls&gt;&lt;/urls&gt;&lt;custom2&gt;PMC545078&lt;/custom2&gt;&lt;electronic-resource-num&gt;10.1186/1471-2105-6-2&lt;/electronic-resource-num&gt;&lt;/record&gt;&lt;/Cite&gt;&lt;/EndNote&gt;</w:instrText>
      </w:r>
      <w:r>
        <w:fldChar w:fldCharType="separate"/>
      </w:r>
      <w:r w:rsidR="00E74391">
        <w:rPr>
          <w:noProof/>
        </w:rPr>
        <w:t>[1]</w:t>
      </w:r>
      <w:r>
        <w:fldChar w:fldCharType="end"/>
      </w:r>
      <w:r>
        <w:t xml:space="preserve"> in default setting used to calculate similarity score.  </w:t>
      </w:r>
    </w:p>
    <w:p w14:paraId="355BC3C7" w14:textId="77777777" w:rsidR="006252C4" w:rsidRPr="00901728" w:rsidRDefault="006252C4" w:rsidP="006252C4">
      <w:pPr>
        <w:rPr>
          <w:rFonts w:cs="Arial"/>
        </w:rPr>
      </w:pPr>
    </w:p>
    <w:p w14:paraId="1C7268AF" w14:textId="7C5A4D9D" w:rsidR="006252C4" w:rsidRDefault="006252C4" w:rsidP="006252C4">
      <w:pPr>
        <w:rPr>
          <w:lang w:eastAsia="zh-CN"/>
        </w:rPr>
      </w:pPr>
      <w:r w:rsidRPr="00B56D15">
        <w:rPr>
          <w:b/>
          <w:sz w:val="24"/>
        </w:rPr>
        <w:t xml:space="preserve">Supplemental Table </w:t>
      </w:r>
      <w:r>
        <w:rPr>
          <w:b/>
          <w:sz w:val="24"/>
        </w:rPr>
        <w:t>5</w:t>
      </w:r>
      <w:r w:rsidRPr="00B56D15">
        <w:rPr>
          <w:b/>
          <w:sz w:val="24"/>
        </w:rPr>
        <w:t>.</w:t>
      </w:r>
      <w:r>
        <w:rPr>
          <w:b/>
          <w:sz w:val="24"/>
        </w:rPr>
        <w:t xml:space="preserve"> </w:t>
      </w:r>
      <w:r>
        <w:t xml:space="preserve">Protein localization of the coding genes based on the presence of a signal peptide </w:t>
      </w:r>
      <w:r>
        <w:fldChar w:fldCharType="begin"/>
      </w:r>
      <w:r w:rsidR="00E74391">
        <w:instrText xml:space="preserve"> ADDIN EN.CITE &lt;EndNote&gt;&lt;Cite&gt;&lt;Author&gt;van Wely&lt;/Author&gt;&lt;Year&gt;2001&lt;/Year&gt;&lt;RecNum&gt;14056&lt;/RecNum&gt;&lt;DisplayText&gt;[10]&lt;/DisplayText&gt;&lt;record&gt;&lt;rec-number&gt;14056&lt;/rec-number&gt;&lt;foreign-keys&gt;&lt;key app="EN" db-id="9r2efp2t5ax0v3e5ttppex5fet5twa55taat" timestamp="1624463220"&gt;14056&lt;/key&gt;&lt;/foreign-keys&gt;&lt;ref-type name="Journal Article"&gt;17&lt;/ref-type&gt;&lt;contributors&gt;&lt;authors&gt;&lt;author&gt;van Wely, K. H.&lt;/author&gt;&lt;author&gt;Swaving, J.&lt;/author&gt;&lt;author&gt;Freudl, R.&lt;/author&gt;&lt;author&gt;Driessen, A. J.&lt;/author&gt;&lt;/authors&gt;&lt;/contributors&gt;&lt;auth-address&gt;Department of Microbiology, Groningen Biomolecular Sciences and Biotechnology Institute, University of Groningen, Kerklaan 30, 9751 NN Haren, The Netherlands.&lt;/auth-address&gt;&lt;titles&gt;&lt;title&gt;Translocation of proteins across the cell envelope of Gram-positive bacteria&lt;/title&gt;&lt;secondary-title&gt;FEMS Microbiol Rev&lt;/secondary-title&gt;&lt;/titles&gt;&lt;periodical&gt;&lt;full-title&gt;FEMS Microbiol Rev&lt;/full-title&gt;&lt;/periodical&gt;&lt;pages&gt;437-54&lt;/pages&gt;&lt;volume&gt;25&lt;/volume&gt;&lt;number&gt;4&lt;/number&gt;&lt;edition&gt;2001/08/29&lt;/edition&gt;&lt;keywords&gt;&lt;keyword&gt;Bacillus subtilis/cytology/genetics/metabolism&lt;/keyword&gt;&lt;keyword&gt;Bacterial Proteins/chemistry/genetics/*metabolism&lt;/keyword&gt;&lt;keyword&gt;Carrier Proteins/metabolism&lt;/keyword&gt;&lt;keyword&gt;Cell Membrane/*metabolism&lt;/keyword&gt;&lt;keyword&gt;Cell Wall/metabolism&lt;/keyword&gt;&lt;keyword&gt;Gram-Positive Bacteria/*cytology/genetics/*metabolism&lt;/keyword&gt;&lt;keyword&gt;Protein Sorting Signals/genetics/physiology&lt;/keyword&gt;&lt;keyword&gt;Protein Transport&lt;/keyword&gt;&lt;keyword&gt;Signal Recognition Particle/metabolism&lt;/keyword&gt;&lt;/keywords&gt;&lt;dates&gt;&lt;year&gt;2001&lt;/year&gt;&lt;pub-dates&gt;&lt;date&gt;Aug&lt;/date&gt;&lt;/pub-dates&gt;&lt;/dates&gt;&lt;isbn&gt;0168-6445 (Print)&amp;#xD;0168-6445 (Linking)&lt;/isbn&gt;&lt;accession-num&gt;11524133&lt;/accession-num&gt;&lt;urls&gt;&lt;related-urls&gt;&lt;url&gt;https://www.ncbi.nlm.nih.gov/pubmed/11524133&lt;/url&gt;&lt;/related-urls&gt;&lt;/urls&gt;&lt;electronic-resource-num&gt;10.1111/j.1574-6976.2001.tb00586.x&lt;/electronic-resource-num&gt;&lt;/record&gt;&lt;/Cite&gt;&lt;/EndNote&gt;</w:instrText>
      </w:r>
      <w:r>
        <w:fldChar w:fldCharType="separate"/>
      </w:r>
      <w:r w:rsidR="00E74391">
        <w:rPr>
          <w:noProof/>
        </w:rPr>
        <w:t>[10]</w:t>
      </w:r>
      <w:r>
        <w:fldChar w:fldCharType="end"/>
      </w:r>
      <w:r>
        <w:t xml:space="preserve">. </w:t>
      </w:r>
      <w:r w:rsidRPr="007D145B">
        <w:rPr>
          <w:b/>
        </w:rPr>
        <w:t>A</w:t>
      </w:r>
      <w:r>
        <w:t xml:space="preserve">) localization information of all </w:t>
      </w:r>
      <w:r>
        <w:rPr>
          <w:rFonts w:cs="Arial"/>
        </w:rPr>
        <w:t xml:space="preserve">homologous gene clusters (HGCs) of </w:t>
      </w:r>
      <w:r w:rsidRPr="00145A0F">
        <w:rPr>
          <w:i/>
          <w:lang w:eastAsia="zh-CN"/>
        </w:rPr>
        <w:t>Bifidobacterium</w:t>
      </w:r>
      <w:r>
        <w:rPr>
          <w:lang w:eastAsia="zh-CN"/>
        </w:rPr>
        <w:t xml:space="preserve"> </w:t>
      </w:r>
      <w:r w:rsidRPr="00FF31CB">
        <w:rPr>
          <w:i/>
          <w:lang w:eastAsia="zh-CN"/>
        </w:rPr>
        <w:t>pseudolongum</w:t>
      </w:r>
      <w:r>
        <w:rPr>
          <w:lang w:eastAsia="zh-CN"/>
        </w:rPr>
        <w:t xml:space="preserve">; </w:t>
      </w:r>
      <w:r w:rsidRPr="007D145B">
        <w:rPr>
          <w:b/>
          <w:lang w:eastAsia="zh-CN"/>
        </w:rPr>
        <w:t>B</w:t>
      </w:r>
      <w:r>
        <w:rPr>
          <w:lang w:eastAsia="zh-CN"/>
        </w:rPr>
        <w:t xml:space="preserve">) </w:t>
      </w:r>
      <w:r w:rsidRPr="002309BF">
        <w:rPr>
          <w:lang w:eastAsia="zh-CN"/>
        </w:rPr>
        <w:t xml:space="preserve">Distribution of all </w:t>
      </w:r>
      <w:r w:rsidRPr="002309BF">
        <w:rPr>
          <w:i/>
          <w:lang w:eastAsia="zh-CN"/>
        </w:rPr>
        <w:t>B. pseudolongum</w:t>
      </w:r>
      <w:r w:rsidRPr="002309BF">
        <w:rPr>
          <w:lang w:eastAsia="zh-CN"/>
        </w:rPr>
        <w:t xml:space="preserve"> HGCs</w:t>
      </w:r>
      <w:r>
        <w:rPr>
          <w:lang w:eastAsia="zh-CN"/>
        </w:rPr>
        <w:t xml:space="preserve"> localization categories; </w:t>
      </w:r>
      <w:r w:rsidRPr="007D145B">
        <w:rPr>
          <w:b/>
          <w:lang w:eastAsia="zh-CN"/>
        </w:rPr>
        <w:t>C</w:t>
      </w:r>
      <w:r>
        <w:rPr>
          <w:lang w:eastAsia="zh-CN"/>
        </w:rPr>
        <w:t xml:space="preserve">) proteins predicted to be associated with cell wall; </w:t>
      </w:r>
      <w:r w:rsidRPr="007D145B">
        <w:rPr>
          <w:b/>
          <w:lang w:eastAsia="zh-CN"/>
        </w:rPr>
        <w:t>D</w:t>
      </w:r>
      <w:r>
        <w:rPr>
          <w:lang w:eastAsia="zh-CN"/>
        </w:rPr>
        <w:t xml:space="preserve">) proteins predicted to be extracellular. </w:t>
      </w:r>
    </w:p>
    <w:p w14:paraId="6C26CEAC" w14:textId="77777777" w:rsidR="006252C4" w:rsidRPr="002309BF" w:rsidRDefault="006252C4" w:rsidP="006252C4"/>
    <w:p w14:paraId="27D3992B" w14:textId="77777777" w:rsidR="006252C4" w:rsidRDefault="006252C4" w:rsidP="006252C4">
      <w:pPr>
        <w:rPr>
          <w:rFonts w:cs="Arial"/>
          <w:sz w:val="24"/>
        </w:rPr>
      </w:pPr>
      <w:r w:rsidRPr="00B56D15">
        <w:rPr>
          <w:b/>
          <w:sz w:val="24"/>
        </w:rPr>
        <w:t xml:space="preserve">Supplemental Table </w:t>
      </w:r>
      <w:r>
        <w:rPr>
          <w:b/>
          <w:sz w:val="24"/>
        </w:rPr>
        <w:t>6</w:t>
      </w:r>
      <w:r w:rsidRPr="00B56D15">
        <w:rPr>
          <w:b/>
          <w:sz w:val="24"/>
        </w:rPr>
        <w:t>.</w:t>
      </w:r>
      <w:r>
        <w:rPr>
          <w:sz w:val="24"/>
        </w:rPr>
        <w:t xml:space="preserve"> </w:t>
      </w:r>
      <w:r>
        <w:t xml:space="preserve">Differential expressed genes (DEGs) between each of the pairwise comparison of </w:t>
      </w:r>
      <w:r w:rsidRPr="0097257F">
        <w:rPr>
          <w:rFonts w:cs="Arial"/>
          <w:sz w:val="24"/>
        </w:rPr>
        <w:t>UMB-MBP-001</w:t>
      </w:r>
      <w:r>
        <w:rPr>
          <w:rFonts w:cs="Arial"/>
          <w:sz w:val="24"/>
        </w:rPr>
        <w:t xml:space="preserve"> vs control and </w:t>
      </w:r>
      <w:r w:rsidRPr="0097257F">
        <w:rPr>
          <w:rFonts w:cs="Arial"/>
          <w:sz w:val="24"/>
        </w:rPr>
        <w:t>UMB-MBP-001</w:t>
      </w:r>
      <w:r>
        <w:rPr>
          <w:rFonts w:cs="Arial"/>
          <w:sz w:val="24"/>
        </w:rPr>
        <w:t xml:space="preserve"> vs </w:t>
      </w:r>
      <w:r w:rsidRPr="0097257F">
        <w:rPr>
          <w:rFonts w:cs="Arial"/>
          <w:sz w:val="24"/>
        </w:rPr>
        <w:t>ATCC25526</w:t>
      </w:r>
      <w:r>
        <w:rPr>
          <w:rFonts w:cs="Arial"/>
          <w:sz w:val="24"/>
        </w:rPr>
        <w:t xml:space="preserve">. </w:t>
      </w:r>
      <w:r w:rsidRPr="007D145B">
        <w:rPr>
          <w:rFonts w:cs="Arial"/>
          <w:b/>
          <w:sz w:val="24"/>
        </w:rPr>
        <w:t>A</w:t>
      </w:r>
      <w:r>
        <w:rPr>
          <w:rFonts w:cs="Arial"/>
          <w:sz w:val="24"/>
        </w:rPr>
        <w:t xml:space="preserve">) List of DEGs according to bin name listed in the table correspond to the </w:t>
      </w:r>
      <w:r>
        <w:t xml:space="preserve">quadrant plot in </w:t>
      </w:r>
      <w:r w:rsidRPr="00B56D15">
        <w:rPr>
          <w:b/>
        </w:rPr>
        <w:t xml:space="preserve">Figure </w:t>
      </w:r>
      <w:r>
        <w:rPr>
          <w:b/>
        </w:rPr>
        <w:t>5A</w:t>
      </w:r>
      <w:r>
        <w:t xml:space="preserve">; </w:t>
      </w:r>
      <w:r w:rsidRPr="007D145B">
        <w:rPr>
          <w:b/>
        </w:rPr>
        <w:t>B</w:t>
      </w:r>
      <w:r>
        <w:t xml:space="preserve">) DEGs between the comparison of </w:t>
      </w:r>
      <w:r w:rsidRPr="0097257F">
        <w:rPr>
          <w:rFonts w:cs="Arial"/>
          <w:sz w:val="24"/>
        </w:rPr>
        <w:t>UMB-MBP-001</w:t>
      </w:r>
      <w:r>
        <w:rPr>
          <w:rFonts w:cs="Arial"/>
          <w:sz w:val="24"/>
        </w:rPr>
        <w:t xml:space="preserve"> vs control; </w:t>
      </w:r>
      <w:r w:rsidRPr="007D145B">
        <w:rPr>
          <w:rFonts w:cs="Arial"/>
          <w:b/>
          <w:sz w:val="24"/>
        </w:rPr>
        <w:t>C</w:t>
      </w:r>
      <w:r>
        <w:rPr>
          <w:rFonts w:cs="Arial"/>
          <w:sz w:val="24"/>
        </w:rPr>
        <w:t xml:space="preserve">) </w:t>
      </w:r>
      <w:r>
        <w:t xml:space="preserve">DEGs between the comparison of </w:t>
      </w:r>
      <w:r w:rsidRPr="0097257F">
        <w:rPr>
          <w:rFonts w:cs="Arial"/>
          <w:sz w:val="24"/>
        </w:rPr>
        <w:t>ATCC25526</w:t>
      </w:r>
      <w:r>
        <w:rPr>
          <w:rFonts w:cs="Arial"/>
          <w:sz w:val="24"/>
        </w:rPr>
        <w:t xml:space="preserve"> vs control; </w:t>
      </w:r>
      <w:r w:rsidRPr="00427B77">
        <w:rPr>
          <w:rFonts w:cs="Arial"/>
          <w:b/>
          <w:sz w:val="24"/>
        </w:rPr>
        <w:t>D</w:t>
      </w:r>
      <w:r>
        <w:rPr>
          <w:rFonts w:cs="Arial"/>
          <w:sz w:val="24"/>
        </w:rPr>
        <w:t xml:space="preserve">) </w:t>
      </w:r>
      <w:r>
        <w:t xml:space="preserve">DEGs between the comparison of </w:t>
      </w:r>
      <w:r w:rsidRPr="0097257F">
        <w:rPr>
          <w:rFonts w:cs="Arial"/>
          <w:sz w:val="24"/>
        </w:rPr>
        <w:t>UMB-MBP-001</w:t>
      </w:r>
      <w:r>
        <w:rPr>
          <w:rFonts w:cs="Arial"/>
          <w:sz w:val="24"/>
        </w:rPr>
        <w:t xml:space="preserve"> vs </w:t>
      </w:r>
      <w:r w:rsidRPr="0097257F">
        <w:rPr>
          <w:rFonts w:cs="Arial"/>
          <w:sz w:val="24"/>
        </w:rPr>
        <w:t>ATCC25526</w:t>
      </w:r>
      <w:r>
        <w:rPr>
          <w:rFonts w:cs="Arial"/>
          <w:sz w:val="24"/>
        </w:rPr>
        <w:t>.</w:t>
      </w:r>
    </w:p>
    <w:p w14:paraId="7BA7C3AF" w14:textId="77777777" w:rsidR="006252C4" w:rsidRDefault="006252C4" w:rsidP="006252C4"/>
    <w:p w14:paraId="6E0B1233" w14:textId="1070FFAB" w:rsidR="006252C4" w:rsidRDefault="006252C4" w:rsidP="006252C4">
      <w:pPr>
        <w:rPr>
          <w:rFonts w:cs="Arial"/>
        </w:rPr>
      </w:pPr>
      <w:r w:rsidRPr="00B56D15">
        <w:rPr>
          <w:b/>
          <w:sz w:val="24"/>
        </w:rPr>
        <w:t xml:space="preserve">Supplemental Table </w:t>
      </w:r>
      <w:r>
        <w:rPr>
          <w:b/>
          <w:sz w:val="24"/>
        </w:rPr>
        <w:t>7</w:t>
      </w:r>
      <w:r w:rsidRPr="00B56D15">
        <w:rPr>
          <w:b/>
          <w:sz w:val="24"/>
        </w:rPr>
        <w:t>.</w:t>
      </w:r>
      <w:r w:rsidRPr="00B87BEF">
        <w:rPr>
          <w:rFonts w:cs="Arial"/>
          <w:color w:val="222222"/>
          <w:shd w:val="clear" w:color="auto" w:fill="FFFFFF"/>
        </w:rPr>
        <w:t xml:space="preserve"> </w:t>
      </w:r>
      <w:r>
        <w:rPr>
          <w:rFonts w:cs="Arial"/>
          <w:color w:val="222222"/>
          <w:shd w:val="clear" w:color="auto" w:fill="FFFFFF"/>
        </w:rPr>
        <w:t xml:space="preserve">Taxonomic profiles of the </w:t>
      </w:r>
      <w:r>
        <w:rPr>
          <w:lang w:eastAsia="zh-CN"/>
        </w:rPr>
        <w:t>metagenomes sequencing of intraluminal stools.</w:t>
      </w:r>
      <w:r>
        <w:rPr>
          <w:rFonts w:cs="Arial"/>
          <w:color w:val="222222"/>
          <w:shd w:val="clear" w:color="auto" w:fill="FFFFFF"/>
        </w:rPr>
        <w:t xml:space="preserve"> Taxonomy was characterized using </w:t>
      </w:r>
      <w:r>
        <w:rPr>
          <w:rFonts w:cs="Arial"/>
        </w:rPr>
        <w:t xml:space="preserve">the comprehensive mouse gut metagenome catalog (CMGM) </w:t>
      </w:r>
      <w:r>
        <w:rPr>
          <w:rFonts w:cs="Arial"/>
        </w:rPr>
        <w:fldChar w:fldCharType="begin"/>
      </w:r>
      <w:r w:rsidR="00E74391">
        <w:rPr>
          <w:rFonts w:cs="Arial"/>
        </w:rPr>
        <w:instrText xml:space="preserve"> ADDIN EN.CITE &lt;EndNote&gt;&lt;Cite&gt;&lt;Author&gt;Kieser&lt;/Author&gt;&lt;Year&gt;2021&lt;/Year&gt;&lt;RecNum&gt;14016&lt;/RecNum&gt;&lt;DisplayText&gt;[11]&lt;/DisplayText&gt;&lt;record&gt;&lt;rec-number&gt;14016&lt;/rec-number&gt;&lt;foreign-keys&gt;&lt;key app="EN" db-id="9r2efp2t5ax0v3e5ttppex5fet5twa55taat" timestamp="1624248364"&gt;14016&lt;/key&gt;&lt;/foreign-keys&gt;&lt;ref-type name="Journal Article"&gt;17&lt;/ref-type&gt;&lt;contributors&gt;&lt;authors&gt;&lt;author&gt;Kieser, Silas&lt;/author&gt;&lt;author&gt;Zdobnov, Evgeny M.&lt;/author&gt;&lt;author&gt;Trajkovski, Mirko&lt;/author&gt;&lt;/authors&gt;&lt;/contributors&gt;&lt;titles&gt;&lt;title&gt;Comprehensive mouse gut metagenome catalog reveals major difference to the human counterpart&lt;/title&gt;&lt;secondary-title&gt;bioRxiv&lt;/secondary-title&gt;&lt;/titles&gt;&lt;periodical&gt;&lt;full-title&gt;bioRxiv&lt;/full-title&gt;&lt;/periodical&gt;&lt;pages&gt;2021.03.18.435958&lt;/pages&gt;&lt;dates&gt;&lt;year&gt;2021&lt;/year&gt;&lt;/dates&gt;&lt;urls&gt;&lt;related-urls&gt;&lt;url&gt;https://www.biorxiv.org/content/biorxiv/early/2021/03/19/2021.03.18.435958.full.pdf&lt;/url&gt;&lt;/related-urls&gt;&lt;/urls&gt;&lt;electronic-resource-num&gt;10.1101/2021.03.18.435958&lt;/electronic-resource-num&gt;&lt;/record&gt;&lt;/Cite&gt;&lt;/EndNote&gt;</w:instrText>
      </w:r>
      <w:r>
        <w:rPr>
          <w:rFonts w:cs="Arial"/>
        </w:rPr>
        <w:fldChar w:fldCharType="separate"/>
      </w:r>
      <w:r w:rsidR="00E74391">
        <w:rPr>
          <w:rFonts w:cs="Arial"/>
          <w:noProof/>
        </w:rPr>
        <w:t>[11]</w:t>
      </w:r>
      <w:r>
        <w:rPr>
          <w:rFonts w:cs="Arial"/>
        </w:rPr>
        <w:fldChar w:fldCharType="end"/>
      </w:r>
      <w:r>
        <w:rPr>
          <w:rFonts w:cs="Arial"/>
        </w:rPr>
        <w:t xml:space="preserve"> designed specifically to characterize mouse gut microbiome. </w:t>
      </w:r>
    </w:p>
    <w:p w14:paraId="39C611A8" w14:textId="77777777" w:rsidR="006252C4" w:rsidRDefault="006252C4" w:rsidP="006252C4">
      <w:pPr>
        <w:rPr>
          <w:rFonts w:cs="Arial"/>
        </w:rPr>
      </w:pPr>
    </w:p>
    <w:p w14:paraId="7EA03FDB" w14:textId="6639DC11" w:rsidR="006252C4" w:rsidRDefault="006252C4" w:rsidP="006252C4">
      <w:pPr>
        <w:rPr>
          <w:rFonts w:cs="Arial"/>
        </w:rPr>
      </w:pPr>
      <w:r w:rsidRPr="00B56D15">
        <w:rPr>
          <w:b/>
          <w:sz w:val="24"/>
        </w:rPr>
        <w:t xml:space="preserve">Supplemental Table </w:t>
      </w:r>
      <w:r>
        <w:rPr>
          <w:b/>
          <w:sz w:val="24"/>
        </w:rPr>
        <w:t>8</w:t>
      </w:r>
      <w:r w:rsidRPr="00B56D15">
        <w:rPr>
          <w:b/>
          <w:sz w:val="24"/>
        </w:rPr>
        <w:t>.</w:t>
      </w:r>
      <w:r>
        <w:rPr>
          <w:sz w:val="24"/>
        </w:rPr>
        <w:t xml:space="preserve"> Statistics of </w:t>
      </w:r>
      <w:r w:rsidRPr="00FE4D62">
        <w:rPr>
          <w:rFonts w:cs="Arial"/>
        </w:rPr>
        <w:t>Canonical Correspondence Analysis (CCA)</w:t>
      </w:r>
      <w:r>
        <w:rPr>
          <w:rFonts w:cs="Arial"/>
        </w:rPr>
        <w:t>.</w:t>
      </w:r>
      <w:r w:rsidRPr="00FE4D62">
        <w:rPr>
          <w:rFonts w:cs="Arial"/>
        </w:rPr>
        <w:t xml:space="preserve"> CA1 and CA2 are selected as the major components based on the eigenvalue.</w:t>
      </w:r>
      <w:r>
        <w:rPr>
          <w:rFonts w:cs="Arial"/>
        </w:rPr>
        <w:t xml:space="preserve"> CCA was generated</w:t>
      </w:r>
      <w:r w:rsidRPr="00FE4D62">
        <w:rPr>
          <w:rFonts w:cs="Arial"/>
        </w:rPr>
        <w:t xml:space="preserve"> using vegan package</w:t>
      </w:r>
      <w:r>
        <w:rPr>
          <w:rFonts w:cs="Arial"/>
        </w:rPr>
        <w:t xml:space="preserve"> </w:t>
      </w:r>
      <w:r>
        <w:rPr>
          <w:rFonts w:cs="Arial"/>
        </w:rPr>
        <w:fldChar w:fldCharType="begin"/>
      </w:r>
      <w:r w:rsidR="00E74391">
        <w:rPr>
          <w:rFonts w:cs="Arial"/>
        </w:rPr>
        <w:instrText xml:space="preserve"> ADDIN EN.CITE &lt;EndNote&gt;&lt;Cite&gt;&lt;Author&gt;Jari Oksanen&lt;/Author&gt;&lt;Year&gt;2016&lt;/Year&gt;&lt;RecNum&gt;12104&lt;/RecNum&gt;&lt;DisplayText&gt;[5, 6]&lt;/DisplayText&gt;&lt;record&gt;&lt;rec-number&gt;12104&lt;/rec-number&gt;&lt;foreign-keys&gt;&lt;key app="EN" db-id="9r2efp2t5ax0v3e5ttppex5fet5twa55taat" timestamp="1589474310"&gt;12104&lt;/key&gt;&lt;/foreign-keys&gt;&lt;ref-type name="Computer Program"&gt;9&lt;/ref-type&gt;&lt;contributors&gt;&lt;authors&gt;&lt;author&gt;Jari Oksanen, F. Guillaume Blanchet, Michael Friendly, Roeland Kindt, Pierre Legendre, Dan McGlinn, Peter R. Minchin, R. B. O&amp;apos;Hara, Gavin L. Simpson, Peter Solymos, M. Henry H.  Stevens, Eduard Szoecs and Helene Wagner &lt;/author&gt;&lt;/authors&gt;&lt;/contributors&gt;&lt;titles&gt;&lt;title&gt;vegan: Community Ecology Package. R package&lt;/title&gt;&lt;/titles&gt;&lt;edition&gt;version 2.4-1.&lt;/edition&gt;&lt;dates&gt;&lt;year&gt;2016&lt;/year&gt;&lt;/dates&gt;&lt;urls&gt;&lt;related-urls&gt;&lt;url&gt;https://CRAN.R-project.org/package=vegan&lt;/url&gt;&lt;/related-urls&gt;&lt;/urls&gt;&lt;/record&gt;&lt;/Cite&gt;&lt;Cite&gt;&lt;Author&gt;Dixon&lt;/Author&gt;&lt;Year&gt;2003&lt;/Year&gt;&lt;RecNum&gt;12476&lt;/RecNum&gt;&lt;record&gt;&lt;rec-number&gt;12476&lt;/rec-number&gt;&lt;foreign-keys&gt;&lt;key app="EN" db-id="9r2efp2t5ax0v3e5ttppex5fet5twa55taat" timestamp="1589474310"&gt;12476&lt;/key&gt;&lt;/foreign-keys&gt;&lt;ref-type name="Journal Article"&gt;17&lt;/ref-type&gt;&lt;contributors&gt;&lt;authors&gt;&lt;author&gt;Dixon, P.&lt;/author&gt;&lt;/authors&gt;&lt;/contributors&gt;&lt;titles&gt;&lt;title&gt;VEGAN, a package of R functions for community ecology&lt;/title&gt;&lt;secondary-title&gt;Journal of Vegetation Science&lt;/secondary-title&gt;&lt;/titles&gt;&lt;periodical&gt;&lt;full-title&gt;Journal of Vegetation Science&lt;/full-title&gt;&lt;/periodical&gt;&lt;pages&gt;927-930&lt;/pages&gt;&lt;volume&gt;14&lt;/volume&gt;&lt;number&gt;6&lt;/number&gt;&lt;dates&gt;&lt;year&gt;2003&lt;/year&gt;&lt;/dates&gt;&lt;urls&gt;&lt;/urls&gt;&lt;/record&gt;&lt;/Cite&gt;&lt;/EndNote&gt;</w:instrText>
      </w:r>
      <w:r>
        <w:rPr>
          <w:rFonts w:cs="Arial"/>
        </w:rPr>
        <w:fldChar w:fldCharType="separate"/>
      </w:r>
      <w:r w:rsidR="00E74391">
        <w:rPr>
          <w:rFonts w:cs="Arial"/>
          <w:noProof/>
        </w:rPr>
        <w:t>[5, 6]</w:t>
      </w:r>
      <w:r>
        <w:rPr>
          <w:rFonts w:cs="Arial"/>
        </w:rPr>
        <w:fldChar w:fldCharType="end"/>
      </w:r>
      <w:r w:rsidRPr="00FE4D62">
        <w:rPr>
          <w:rFonts w:cs="Arial"/>
        </w:rPr>
        <w:t xml:space="preserve"> based on bray-</w:t>
      </w:r>
      <w:proofErr w:type="spellStart"/>
      <w:r w:rsidRPr="00FE4D62">
        <w:rPr>
          <w:rFonts w:cs="Arial"/>
        </w:rPr>
        <w:t>curtis</w:t>
      </w:r>
      <w:proofErr w:type="spellEnd"/>
      <w:r w:rsidRPr="00FE4D62">
        <w:rPr>
          <w:rFonts w:cs="Arial"/>
        </w:rPr>
        <w:t xml:space="preserve"> distance. </w:t>
      </w:r>
    </w:p>
    <w:p w14:paraId="64BEAEFD" w14:textId="77777777" w:rsidR="006252C4" w:rsidRDefault="006252C4" w:rsidP="006252C4">
      <w:pPr>
        <w:rPr>
          <w:rFonts w:cs="Arial"/>
        </w:rPr>
      </w:pPr>
    </w:p>
    <w:p w14:paraId="3BB32DD7" w14:textId="230F36C8" w:rsidR="004966B2" w:rsidRDefault="006252C4" w:rsidP="006252C4">
      <w:pPr>
        <w:rPr>
          <w:rFonts w:cs="Arial"/>
        </w:rPr>
      </w:pPr>
      <w:r w:rsidRPr="00B56D15">
        <w:rPr>
          <w:b/>
          <w:sz w:val="24"/>
        </w:rPr>
        <w:t xml:space="preserve">Supplemental Table </w:t>
      </w:r>
      <w:r>
        <w:rPr>
          <w:b/>
          <w:sz w:val="24"/>
        </w:rPr>
        <w:t>9</w:t>
      </w:r>
      <w:r w:rsidRPr="00B56D15">
        <w:rPr>
          <w:b/>
          <w:sz w:val="24"/>
        </w:rPr>
        <w:t>.</w:t>
      </w:r>
      <w:r>
        <w:rPr>
          <w:b/>
          <w:sz w:val="24"/>
        </w:rPr>
        <w:t xml:space="preserve"> </w:t>
      </w:r>
      <w:r>
        <w:t xml:space="preserve">Primary </w:t>
      </w:r>
      <w:r w:rsidR="00537E58">
        <w:t xml:space="preserve">and secondary </w:t>
      </w:r>
      <w:r>
        <w:t>antibodies used in this study.</w:t>
      </w:r>
    </w:p>
    <w:p w14:paraId="59027139" w14:textId="53B521EE" w:rsidR="008D0897" w:rsidRPr="000A7C15" w:rsidRDefault="000027D1" w:rsidP="00E115A1">
      <w:r>
        <w:rPr>
          <w:sz w:val="24"/>
        </w:rPr>
        <w:br w:type="page"/>
      </w:r>
    </w:p>
    <w:p w14:paraId="2BD53A37" w14:textId="1C5EB5E2" w:rsidR="00E115A1" w:rsidRDefault="005E57C6" w:rsidP="00E115A1">
      <w:pPr>
        <w:spacing w:after="100" w:afterAutospacing="1" w:line="240" w:lineRule="auto"/>
        <w:rPr>
          <w:b/>
          <w:sz w:val="24"/>
        </w:rPr>
      </w:pPr>
      <w:r w:rsidRPr="00B56D15">
        <w:rPr>
          <w:b/>
          <w:sz w:val="24"/>
        </w:rPr>
        <w:lastRenderedPageBreak/>
        <w:t xml:space="preserve">Supplemental </w:t>
      </w:r>
      <w:r w:rsidR="00E115A1" w:rsidRPr="00455CAC">
        <w:rPr>
          <w:b/>
          <w:sz w:val="24"/>
        </w:rPr>
        <w:t>Figure 1.</w:t>
      </w:r>
      <w:r w:rsidR="00314FAE">
        <w:rPr>
          <w:b/>
          <w:sz w:val="24"/>
        </w:rPr>
        <w:t xml:space="preserve"> </w:t>
      </w:r>
    </w:p>
    <w:p w14:paraId="16C53DFE" w14:textId="6FD95E8A" w:rsidR="00715E7C" w:rsidRDefault="00CA1FA7">
      <w:pPr>
        <w:spacing w:line="240" w:lineRule="auto"/>
        <w:rPr>
          <w:b/>
          <w:sz w:val="24"/>
        </w:rPr>
      </w:pPr>
      <w:r>
        <w:rPr>
          <w:b/>
          <w:noProof/>
          <w:sz w:val="24"/>
        </w:rPr>
        <w:drawing>
          <wp:inline distT="0" distB="0" distL="0" distR="0" wp14:anchorId="010CBFCF" wp14:editId="347A4C3A">
            <wp:extent cx="5473700" cy="655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Fig1_3pangenome.png"/>
                    <pic:cNvPicPr/>
                  </pic:nvPicPr>
                  <pic:blipFill>
                    <a:blip r:embed="rId6">
                      <a:extLst>
                        <a:ext uri="{28A0092B-C50C-407E-A947-70E740481C1C}">
                          <a14:useLocalDpi xmlns:a14="http://schemas.microsoft.com/office/drawing/2010/main" val="0"/>
                        </a:ext>
                      </a:extLst>
                    </a:blip>
                    <a:stretch>
                      <a:fillRect/>
                    </a:stretch>
                  </pic:blipFill>
                  <pic:spPr>
                    <a:xfrm>
                      <a:off x="0" y="0"/>
                      <a:ext cx="5473700" cy="6553200"/>
                    </a:xfrm>
                    <a:prstGeom prst="rect">
                      <a:avLst/>
                    </a:prstGeom>
                  </pic:spPr>
                </pic:pic>
              </a:graphicData>
            </a:graphic>
          </wp:inline>
        </w:drawing>
      </w:r>
      <w:r w:rsidR="00715E7C">
        <w:rPr>
          <w:b/>
          <w:sz w:val="24"/>
        </w:rPr>
        <w:br w:type="page"/>
      </w:r>
    </w:p>
    <w:p w14:paraId="39E20932" w14:textId="312509D2" w:rsidR="00715E7C" w:rsidRDefault="005E57C6" w:rsidP="00715E7C">
      <w:pPr>
        <w:spacing w:after="100" w:afterAutospacing="1" w:line="240" w:lineRule="auto"/>
        <w:rPr>
          <w:b/>
          <w:sz w:val="24"/>
        </w:rPr>
      </w:pPr>
      <w:r w:rsidRPr="00B56D15">
        <w:rPr>
          <w:b/>
          <w:sz w:val="24"/>
        </w:rPr>
        <w:lastRenderedPageBreak/>
        <w:t xml:space="preserve">Supplemental </w:t>
      </w:r>
      <w:r w:rsidR="00715E7C" w:rsidRPr="00455CAC">
        <w:rPr>
          <w:b/>
          <w:sz w:val="24"/>
        </w:rPr>
        <w:t xml:space="preserve">Figure </w:t>
      </w:r>
      <w:r w:rsidR="00715E7C">
        <w:rPr>
          <w:b/>
          <w:sz w:val="24"/>
        </w:rPr>
        <w:t>2</w:t>
      </w:r>
      <w:r w:rsidR="00715E7C" w:rsidRPr="00455CAC">
        <w:rPr>
          <w:b/>
          <w:sz w:val="24"/>
        </w:rPr>
        <w:t>.</w:t>
      </w:r>
    </w:p>
    <w:p w14:paraId="38E6B3E4" w14:textId="2821F05C" w:rsidR="00CA1FA7" w:rsidRDefault="00715E7C" w:rsidP="00715E7C">
      <w:pPr>
        <w:spacing w:after="100" w:afterAutospacing="1" w:line="240" w:lineRule="auto"/>
        <w:rPr>
          <w:b/>
          <w:sz w:val="24"/>
        </w:rPr>
      </w:pPr>
      <w:r w:rsidRPr="00455CAC">
        <w:rPr>
          <w:b/>
          <w:sz w:val="24"/>
        </w:rPr>
        <w:t xml:space="preserve"> </w:t>
      </w:r>
      <w:r w:rsidR="00CA1FA7">
        <w:rPr>
          <w:b/>
          <w:noProof/>
          <w:sz w:val="24"/>
        </w:rPr>
        <w:drawing>
          <wp:inline distT="0" distB="0" distL="0" distR="0" wp14:anchorId="112A0092" wp14:editId="2702BD63">
            <wp:extent cx="5943600" cy="33629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2_heatmap_ward_GH.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62960"/>
                    </a:xfrm>
                    <a:prstGeom prst="rect">
                      <a:avLst/>
                    </a:prstGeom>
                  </pic:spPr>
                </pic:pic>
              </a:graphicData>
            </a:graphic>
          </wp:inline>
        </w:drawing>
      </w:r>
    </w:p>
    <w:p w14:paraId="390ECE77" w14:textId="5618E5C8" w:rsidR="00CA1FA7" w:rsidRDefault="00CA1FA7">
      <w:pPr>
        <w:spacing w:line="240" w:lineRule="auto"/>
        <w:rPr>
          <w:b/>
          <w:sz w:val="24"/>
        </w:rPr>
      </w:pPr>
      <w:r>
        <w:rPr>
          <w:b/>
          <w:sz w:val="24"/>
        </w:rPr>
        <w:br w:type="page"/>
      </w:r>
    </w:p>
    <w:p w14:paraId="751434BC" w14:textId="2F7E87C9" w:rsidR="00E73B94" w:rsidRDefault="005E57C6">
      <w:pPr>
        <w:spacing w:line="240" w:lineRule="auto"/>
        <w:rPr>
          <w:b/>
          <w:sz w:val="24"/>
        </w:rPr>
      </w:pPr>
      <w:r w:rsidRPr="00B56D15">
        <w:rPr>
          <w:b/>
          <w:sz w:val="24"/>
        </w:rPr>
        <w:lastRenderedPageBreak/>
        <w:t xml:space="preserve">Supplemental </w:t>
      </w:r>
      <w:r w:rsidR="00C71494">
        <w:rPr>
          <w:b/>
          <w:sz w:val="24"/>
        </w:rPr>
        <w:t>Figure 3.</w:t>
      </w:r>
    </w:p>
    <w:p w14:paraId="386515AE" w14:textId="77777777" w:rsidR="00E73B94" w:rsidRDefault="00E73B94">
      <w:pPr>
        <w:spacing w:line="240" w:lineRule="auto"/>
        <w:rPr>
          <w:b/>
          <w:sz w:val="24"/>
        </w:rPr>
      </w:pPr>
    </w:p>
    <w:p w14:paraId="1720EE4C" w14:textId="391E83BA" w:rsidR="00E73B94" w:rsidRDefault="00603A1A">
      <w:pPr>
        <w:spacing w:line="240" w:lineRule="auto"/>
        <w:rPr>
          <w:b/>
          <w:noProof/>
          <w:sz w:val="24"/>
        </w:rPr>
      </w:pPr>
      <w:r>
        <w:rPr>
          <w:b/>
          <w:noProof/>
          <w:sz w:val="24"/>
        </w:rPr>
        <w:drawing>
          <wp:inline distT="0" distB="0" distL="0" distR="0" wp14:anchorId="62B04BB0" wp14:editId="171D10A6">
            <wp:extent cx="5865342" cy="5319539"/>
            <wp:effectExtent l="0" t="0" r="254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3598" cy="5327026"/>
                    </a:xfrm>
                    <a:prstGeom prst="rect">
                      <a:avLst/>
                    </a:prstGeom>
                  </pic:spPr>
                </pic:pic>
              </a:graphicData>
            </a:graphic>
          </wp:inline>
        </w:drawing>
      </w:r>
    </w:p>
    <w:p w14:paraId="48A8FBC6" w14:textId="77777777" w:rsidR="008222DD" w:rsidRDefault="008222DD">
      <w:pPr>
        <w:spacing w:line="240" w:lineRule="auto"/>
        <w:rPr>
          <w:b/>
          <w:sz w:val="24"/>
        </w:rPr>
      </w:pPr>
      <w:r>
        <w:rPr>
          <w:b/>
          <w:sz w:val="24"/>
        </w:rPr>
        <w:br w:type="page"/>
      </w:r>
    </w:p>
    <w:p w14:paraId="013B18CF" w14:textId="487756C4" w:rsidR="00E73B94" w:rsidRDefault="005E57C6" w:rsidP="00E73B94">
      <w:pPr>
        <w:spacing w:line="240" w:lineRule="auto"/>
        <w:rPr>
          <w:b/>
          <w:sz w:val="24"/>
        </w:rPr>
      </w:pPr>
      <w:r w:rsidRPr="00B56D15">
        <w:rPr>
          <w:b/>
          <w:sz w:val="24"/>
        </w:rPr>
        <w:lastRenderedPageBreak/>
        <w:t xml:space="preserve">Supplemental </w:t>
      </w:r>
      <w:r w:rsidR="00E73B94">
        <w:rPr>
          <w:b/>
          <w:sz w:val="24"/>
        </w:rPr>
        <w:t xml:space="preserve">Figure </w:t>
      </w:r>
      <w:r w:rsidR="00766506">
        <w:rPr>
          <w:b/>
          <w:sz w:val="24"/>
        </w:rPr>
        <w:t>4</w:t>
      </w:r>
      <w:r w:rsidR="00E73B94">
        <w:rPr>
          <w:b/>
          <w:sz w:val="24"/>
        </w:rPr>
        <w:t>.</w:t>
      </w:r>
    </w:p>
    <w:p w14:paraId="37B014E4" w14:textId="53414B20" w:rsidR="00551DAB" w:rsidRDefault="00B50941" w:rsidP="00551DAB">
      <w:pPr>
        <w:spacing w:line="240" w:lineRule="auto"/>
        <w:rPr>
          <w:b/>
          <w:sz w:val="24"/>
        </w:rPr>
      </w:pPr>
      <w:r>
        <w:rPr>
          <w:b/>
          <w:noProof/>
          <w:sz w:val="24"/>
        </w:rPr>
        <w:drawing>
          <wp:inline distT="0" distB="0" distL="0" distR="0" wp14:anchorId="060B1697" wp14:editId="09BB320D">
            <wp:extent cx="5038522" cy="7982149"/>
            <wp:effectExtent l="0" t="0" r="3810" b="0"/>
            <wp:docPr id="4" name="Picture 4" descr="Text,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background patter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049700" cy="7999857"/>
                    </a:xfrm>
                    <a:prstGeom prst="rect">
                      <a:avLst/>
                    </a:prstGeom>
                  </pic:spPr>
                </pic:pic>
              </a:graphicData>
            </a:graphic>
          </wp:inline>
        </w:drawing>
      </w:r>
    </w:p>
    <w:p w14:paraId="3734ED20" w14:textId="3F4C3972" w:rsidR="009F3301" w:rsidRDefault="00E73B94" w:rsidP="00551DAB">
      <w:pPr>
        <w:spacing w:line="240" w:lineRule="auto"/>
        <w:rPr>
          <w:b/>
          <w:sz w:val="24"/>
        </w:rPr>
      </w:pPr>
      <w:r w:rsidRPr="00551DAB">
        <w:rPr>
          <w:sz w:val="24"/>
        </w:rPr>
        <w:br w:type="page"/>
      </w:r>
      <w:r w:rsidR="005E57C6" w:rsidRPr="00B56D15">
        <w:rPr>
          <w:b/>
          <w:sz w:val="24"/>
        </w:rPr>
        <w:lastRenderedPageBreak/>
        <w:t xml:space="preserve">Supplemental </w:t>
      </w:r>
      <w:r>
        <w:rPr>
          <w:b/>
          <w:sz w:val="24"/>
        </w:rPr>
        <w:t xml:space="preserve">Figure 5. </w:t>
      </w:r>
    </w:p>
    <w:p w14:paraId="6A44ACA5" w14:textId="67A014CC" w:rsidR="00291AE6" w:rsidRPr="00291AE6" w:rsidRDefault="00291AE6" w:rsidP="00551DAB">
      <w:pPr>
        <w:spacing w:line="240" w:lineRule="auto"/>
        <w:rPr>
          <w:bCs/>
          <w:sz w:val="24"/>
        </w:rPr>
      </w:pPr>
    </w:p>
    <w:p w14:paraId="034AD4AB" w14:textId="1A840997" w:rsidR="00291AE6" w:rsidRPr="00291AE6" w:rsidRDefault="00291AE6" w:rsidP="00551DAB">
      <w:pPr>
        <w:spacing w:line="240" w:lineRule="auto"/>
        <w:rPr>
          <w:bCs/>
          <w:sz w:val="24"/>
        </w:rPr>
      </w:pPr>
      <w:r w:rsidRPr="00291AE6">
        <w:rPr>
          <w:bCs/>
          <w:sz w:val="24"/>
        </w:rPr>
        <w:t xml:space="preserve">(Uploaded </w:t>
      </w:r>
      <w:r>
        <w:rPr>
          <w:bCs/>
          <w:sz w:val="24"/>
        </w:rPr>
        <w:t>as a separate file</w:t>
      </w:r>
      <w:r w:rsidR="00122CBE">
        <w:rPr>
          <w:bCs/>
          <w:sz w:val="24"/>
        </w:rPr>
        <w:t xml:space="preserve"> “SFigure5.pdf”.</w:t>
      </w:r>
      <w:r>
        <w:rPr>
          <w:bCs/>
          <w:sz w:val="24"/>
        </w:rPr>
        <w:t>)</w:t>
      </w:r>
    </w:p>
    <w:p w14:paraId="0B46AA6B" w14:textId="653B153A" w:rsidR="009F3301" w:rsidRDefault="009F3301">
      <w:pPr>
        <w:spacing w:line="240" w:lineRule="auto"/>
        <w:rPr>
          <w:b/>
          <w:sz w:val="24"/>
        </w:rPr>
      </w:pPr>
      <w:r>
        <w:rPr>
          <w:b/>
          <w:sz w:val="24"/>
        </w:rPr>
        <w:br w:type="page"/>
      </w:r>
    </w:p>
    <w:p w14:paraId="3C59C8ED" w14:textId="77777777" w:rsidR="00E73B94" w:rsidRDefault="00E73B94" w:rsidP="00551DAB">
      <w:pPr>
        <w:spacing w:line="240" w:lineRule="auto"/>
        <w:rPr>
          <w:b/>
          <w:sz w:val="24"/>
        </w:rPr>
      </w:pPr>
    </w:p>
    <w:p w14:paraId="6C2F0867" w14:textId="77777777" w:rsidR="009F3301" w:rsidRPr="00C9311C" w:rsidRDefault="009F3301" w:rsidP="009F3301">
      <w:pPr>
        <w:spacing w:line="240" w:lineRule="auto"/>
        <w:rPr>
          <w:b/>
          <w:sz w:val="24"/>
        </w:rPr>
      </w:pPr>
      <w:r w:rsidRPr="00B56D15">
        <w:rPr>
          <w:b/>
          <w:sz w:val="24"/>
        </w:rPr>
        <w:t xml:space="preserve">Supplemental </w:t>
      </w:r>
      <w:r w:rsidRPr="00C9311C">
        <w:rPr>
          <w:b/>
          <w:sz w:val="24"/>
        </w:rPr>
        <w:t xml:space="preserve">Figure </w:t>
      </w:r>
      <w:r>
        <w:rPr>
          <w:b/>
          <w:sz w:val="24"/>
        </w:rPr>
        <w:t>6</w:t>
      </w:r>
      <w:r w:rsidRPr="00C9311C">
        <w:rPr>
          <w:b/>
          <w:sz w:val="24"/>
        </w:rPr>
        <w:t xml:space="preserve">. </w:t>
      </w:r>
    </w:p>
    <w:p w14:paraId="4FF8466A" w14:textId="0A6DF3F6" w:rsidR="00C71494" w:rsidRDefault="00C71494">
      <w:pPr>
        <w:spacing w:line="240" w:lineRule="auto"/>
        <w:rPr>
          <w:b/>
          <w:sz w:val="24"/>
          <w:lang w:eastAsia="zh-CN"/>
        </w:rPr>
      </w:pPr>
    </w:p>
    <w:p w14:paraId="701CF41C" w14:textId="2F285236" w:rsidR="00715E7C" w:rsidRDefault="00715E7C" w:rsidP="00715E7C">
      <w:pPr>
        <w:spacing w:after="100" w:afterAutospacing="1" w:line="240" w:lineRule="auto"/>
        <w:rPr>
          <w:b/>
          <w:sz w:val="24"/>
        </w:rPr>
      </w:pPr>
      <w:r>
        <w:rPr>
          <w:b/>
          <w:noProof/>
          <w:sz w:val="24"/>
        </w:rPr>
        <w:drawing>
          <wp:inline distT="0" distB="0" distL="0" distR="0" wp14:anchorId="74FF50B9" wp14:editId="1C35A661">
            <wp:extent cx="5943600" cy="45840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_bulk_RNAseq.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4584065"/>
                    </a:xfrm>
                    <a:prstGeom prst="rect">
                      <a:avLst/>
                    </a:prstGeom>
                  </pic:spPr>
                </pic:pic>
              </a:graphicData>
            </a:graphic>
          </wp:inline>
        </w:drawing>
      </w:r>
    </w:p>
    <w:p w14:paraId="08134C2F" w14:textId="77777777" w:rsidR="00715E7C" w:rsidRPr="00455CAC" w:rsidRDefault="00715E7C" w:rsidP="00E115A1">
      <w:pPr>
        <w:spacing w:after="100" w:afterAutospacing="1" w:line="240" w:lineRule="auto"/>
        <w:rPr>
          <w:b/>
          <w:sz w:val="24"/>
        </w:rPr>
      </w:pPr>
    </w:p>
    <w:p w14:paraId="1B5A57E1" w14:textId="77777777" w:rsidR="00715E7C" w:rsidRDefault="00715E7C" w:rsidP="00E115A1">
      <w:pPr>
        <w:spacing w:after="100" w:afterAutospacing="1" w:line="240" w:lineRule="auto"/>
        <w:rPr>
          <w:sz w:val="24"/>
        </w:rPr>
      </w:pPr>
    </w:p>
    <w:p w14:paraId="05DE6977" w14:textId="77777777" w:rsidR="00715E7C" w:rsidRDefault="00715E7C">
      <w:pPr>
        <w:spacing w:line="240" w:lineRule="auto"/>
        <w:rPr>
          <w:b/>
          <w:sz w:val="24"/>
        </w:rPr>
      </w:pPr>
      <w:r>
        <w:rPr>
          <w:b/>
          <w:sz w:val="24"/>
        </w:rPr>
        <w:br w:type="page"/>
      </w:r>
    </w:p>
    <w:p w14:paraId="227C21E2" w14:textId="0133B82F" w:rsidR="00B46A81" w:rsidRPr="00C9311C" w:rsidRDefault="005E57C6" w:rsidP="00B46A81">
      <w:pPr>
        <w:spacing w:line="240" w:lineRule="auto"/>
        <w:rPr>
          <w:b/>
          <w:sz w:val="24"/>
        </w:rPr>
      </w:pPr>
      <w:r w:rsidRPr="00B56D15">
        <w:rPr>
          <w:b/>
          <w:sz w:val="24"/>
        </w:rPr>
        <w:lastRenderedPageBreak/>
        <w:t xml:space="preserve">Supplemental </w:t>
      </w:r>
      <w:r w:rsidR="00B46A81" w:rsidRPr="00C9311C">
        <w:rPr>
          <w:b/>
          <w:sz w:val="24"/>
        </w:rPr>
        <w:t xml:space="preserve">Figure </w:t>
      </w:r>
      <w:r w:rsidR="004D01D6">
        <w:rPr>
          <w:b/>
          <w:sz w:val="24"/>
        </w:rPr>
        <w:t>7</w:t>
      </w:r>
      <w:r w:rsidR="00B46A81" w:rsidRPr="00C9311C">
        <w:rPr>
          <w:b/>
          <w:sz w:val="24"/>
        </w:rPr>
        <w:t xml:space="preserve">. </w:t>
      </w:r>
    </w:p>
    <w:p w14:paraId="0F2CACDA" w14:textId="77777777" w:rsidR="00B46A81" w:rsidRDefault="00B46A81" w:rsidP="00B46A81">
      <w:pPr>
        <w:spacing w:line="240" w:lineRule="auto"/>
        <w:rPr>
          <w:sz w:val="24"/>
        </w:rPr>
      </w:pPr>
    </w:p>
    <w:p w14:paraId="24DCF141" w14:textId="77777777" w:rsidR="00B46A81" w:rsidRDefault="00B46A81" w:rsidP="00B46A81">
      <w:pPr>
        <w:spacing w:after="100" w:afterAutospacing="1" w:line="240" w:lineRule="auto"/>
        <w:rPr>
          <w:b/>
          <w:sz w:val="24"/>
        </w:rPr>
      </w:pPr>
      <w:r>
        <w:rPr>
          <w:noProof/>
          <w:sz w:val="24"/>
        </w:rPr>
        <w:drawing>
          <wp:inline distT="0" distB="0" distL="0" distR="0" wp14:anchorId="709EDEE7" wp14:editId="19DA3669">
            <wp:extent cx="5943600" cy="54286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ig5_phyla.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5428615"/>
                    </a:xfrm>
                    <a:prstGeom prst="rect">
                      <a:avLst/>
                    </a:prstGeom>
                  </pic:spPr>
                </pic:pic>
              </a:graphicData>
            </a:graphic>
          </wp:inline>
        </w:drawing>
      </w:r>
    </w:p>
    <w:p w14:paraId="29012063" w14:textId="77777777" w:rsidR="00B46A81" w:rsidRDefault="00B46A81">
      <w:pPr>
        <w:spacing w:line="240" w:lineRule="auto"/>
        <w:rPr>
          <w:b/>
          <w:sz w:val="24"/>
        </w:rPr>
      </w:pPr>
      <w:r>
        <w:rPr>
          <w:b/>
          <w:sz w:val="24"/>
        </w:rPr>
        <w:br w:type="page"/>
      </w:r>
    </w:p>
    <w:p w14:paraId="2E272553" w14:textId="4934828A" w:rsidR="00E115A1" w:rsidRPr="00CD37C0" w:rsidRDefault="005E57C6" w:rsidP="00E115A1">
      <w:pPr>
        <w:spacing w:after="100" w:afterAutospacing="1" w:line="240" w:lineRule="auto"/>
        <w:rPr>
          <w:b/>
          <w:sz w:val="24"/>
        </w:rPr>
      </w:pPr>
      <w:r w:rsidRPr="00B56D15">
        <w:rPr>
          <w:b/>
          <w:sz w:val="24"/>
        </w:rPr>
        <w:lastRenderedPageBreak/>
        <w:t xml:space="preserve">Supplemental </w:t>
      </w:r>
      <w:r w:rsidR="00715E7C" w:rsidRPr="00455CAC">
        <w:rPr>
          <w:b/>
          <w:sz w:val="24"/>
        </w:rPr>
        <w:t xml:space="preserve">Figure </w:t>
      </w:r>
      <w:r w:rsidR="004D01D6">
        <w:rPr>
          <w:b/>
          <w:sz w:val="24"/>
        </w:rPr>
        <w:t>8</w:t>
      </w:r>
      <w:r w:rsidR="00715E7C" w:rsidRPr="00455CAC">
        <w:rPr>
          <w:b/>
          <w:sz w:val="24"/>
        </w:rPr>
        <w:t xml:space="preserve">. </w:t>
      </w:r>
    </w:p>
    <w:p w14:paraId="2ECFB6B9" w14:textId="6855C637" w:rsidR="00E115A1" w:rsidRDefault="00CA1FA7" w:rsidP="00E115A1">
      <w:pPr>
        <w:spacing w:after="100" w:afterAutospacing="1" w:line="240" w:lineRule="auto"/>
        <w:rPr>
          <w:sz w:val="24"/>
        </w:rPr>
      </w:pPr>
      <w:r>
        <w:rPr>
          <w:noProof/>
          <w:sz w:val="24"/>
        </w:rPr>
        <w:drawing>
          <wp:inline distT="0" distB="0" distL="0" distR="0" wp14:anchorId="3DA20D76" wp14:editId="3A13599B">
            <wp:extent cx="4965700" cy="5880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ig6_Lefse.png"/>
                    <pic:cNvPicPr/>
                  </pic:nvPicPr>
                  <pic:blipFill>
                    <a:blip r:embed="rId12">
                      <a:extLst>
                        <a:ext uri="{28A0092B-C50C-407E-A947-70E740481C1C}">
                          <a14:useLocalDpi xmlns:a14="http://schemas.microsoft.com/office/drawing/2010/main" val="0"/>
                        </a:ext>
                      </a:extLst>
                    </a:blip>
                    <a:stretch>
                      <a:fillRect/>
                    </a:stretch>
                  </pic:blipFill>
                  <pic:spPr>
                    <a:xfrm>
                      <a:off x="0" y="0"/>
                      <a:ext cx="4965700" cy="5880100"/>
                    </a:xfrm>
                    <a:prstGeom prst="rect">
                      <a:avLst/>
                    </a:prstGeom>
                  </pic:spPr>
                </pic:pic>
              </a:graphicData>
            </a:graphic>
          </wp:inline>
        </w:drawing>
      </w:r>
    </w:p>
    <w:p w14:paraId="71A19B50" w14:textId="77777777" w:rsidR="00E115A1" w:rsidRDefault="00E115A1" w:rsidP="00E115A1">
      <w:pPr>
        <w:spacing w:after="100" w:afterAutospacing="1" w:line="240" w:lineRule="auto"/>
        <w:rPr>
          <w:sz w:val="24"/>
        </w:rPr>
      </w:pPr>
    </w:p>
    <w:p w14:paraId="19485CC9" w14:textId="77777777" w:rsidR="00CA1FA7" w:rsidRDefault="00CA1FA7">
      <w:pPr>
        <w:spacing w:line="240" w:lineRule="auto"/>
        <w:rPr>
          <w:b/>
          <w:sz w:val="24"/>
        </w:rPr>
      </w:pPr>
      <w:r>
        <w:rPr>
          <w:b/>
          <w:sz w:val="24"/>
        </w:rPr>
        <w:br w:type="page"/>
      </w:r>
    </w:p>
    <w:p w14:paraId="21183609" w14:textId="2EB4E713" w:rsidR="00E115A1" w:rsidRPr="00482A6B" w:rsidRDefault="005E57C6" w:rsidP="00DF3989">
      <w:pPr>
        <w:spacing w:line="240" w:lineRule="auto"/>
        <w:rPr>
          <w:b/>
          <w:sz w:val="24"/>
        </w:rPr>
      </w:pPr>
      <w:r w:rsidRPr="00B56D15">
        <w:rPr>
          <w:b/>
          <w:sz w:val="24"/>
        </w:rPr>
        <w:lastRenderedPageBreak/>
        <w:t xml:space="preserve">Supplemental </w:t>
      </w:r>
      <w:r w:rsidR="00E115A1" w:rsidRPr="00482A6B">
        <w:rPr>
          <w:b/>
          <w:sz w:val="24"/>
        </w:rPr>
        <w:t xml:space="preserve">Figure </w:t>
      </w:r>
      <w:r w:rsidR="004D01D6">
        <w:rPr>
          <w:b/>
          <w:sz w:val="24"/>
        </w:rPr>
        <w:t>9</w:t>
      </w:r>
      <w:r w:rsidR="00E115A1" w:rsidRPr="00482A6B">
        <w:rPr>
          <w:b/>
          <w:sz w:val="24"/>
        </w:rPr>
        <w:t>.</w:t>
      </w:r>
    </w:p>
    <w:p w14:paraId="38DDB47D" w14:textId="38165254" w:rsidR="00E115A1" w:rsidRDefault="00E115A1" w:rsidP="00E115A1">
      <w:pPr>
        <w:spacing w:after="100" w:afterAutospacing="1" w:line="240" w:lineRule="auto"/>
        <w:rPr>
          <w:sz w:val="24"/>
        </w:rPr>
      </w:pPr>
    </w:p>
    <w:p w14:paraId="2C61E23F" w14:textId="21052214" w:rsidR="00B46A81" w:rsidRDefault="00DF3989" w:rsidP="004B053C">
      <w:pPr>
        <w:spacing w:after="100" w:afterAutospacing="1" w:line="240" w:lineRule="auto"/>
        <w:rPr>
          <w:sz w:val="24"/>
        </w:rPr>
      </w:pPr>
      <w:r>
        <w:rPr>
          <w:noProof/>
          <w:sz w:val="24"/>
        </w:rPr>
        <w:drawing>
          <wp:inline distT="0" distB="0" distL="0" distR="0" wp14:anchorId="0C3404AA" wp14:editId="398FDA1B">
            <wp:extent cx="5943600" cy="37026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Fig7_CCA.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702685"/>
                    </a:xfrm>
                    <a:prstGeom prst="rect">
                      <a:avLst/>
                    </a:prstGeom>
                  </pic:spPr>
                </pic:pic>
              </a:graphicData>
            </a:graphic>
          </wp:inline>
        </w:drawing>
      </w:r>
      <w:r w:rsidR="00E115A1">
        <w:rPr>
          <w:sz w:val="24"/>
        </w:rPr>
        <w:br w:type="page"/>
      </w:r>
    </w:p>
    <w:p w14:paraId="37546BEB" w14:textId="0E9756F7" w:rsidR="00C4448F" w:rsidRDefault="00C4448F" w:rsidP="00C4448F">
      <w:pPr>
        <w:pStyle w:val="Heading2"/>
      </w:pPr>
      <w:r>
        <w:lastRenderedPageBreak/>
        <w:t>References</w:t>
      </w:r>
    </w:p>
    <w:p w14:paraId="5EF00803" w14:textId="77777777" w:rsidR="00C4448F" w:rsidRPr="00C4448F" w:rsidRDefault="00C4448F" w:rsidP="00C4448F">
      <w:pPr>
        <w:rPr>
          <w:lang w:eastAsia="zh-CN"/>
        </w:rPr>
      </w:pPr>
    </w:p>
    <w:p w14:paraId="24AB6E14" w14:textId="77777777" w:rsidR="00E74391" w:rsidRPr="00E74391" w:rsidRDefault="0081603A" w:rsidP="00E74391">
      <w:pPr>
        <w:pStyle w:val="EndNoteBibliography"/>
        <w:ind w:left="720" w:hanging="720"/>
        <w:rPr>
          <w:noProof/>
        </w:rPr>
      </w:pPr>
      <w:r>
        <w:fldChar w:fldCharType="begin"/>
      </w:r>
      <w:r>
        <w:instrText xml:space="preserve"> ADDIN EN.REFLIST </w:instrText>
      </w:r>
      <w:r>
        <w:fldChar w:fldCharType="separate"/>
      </w:r>
      <w:r w:rsidR="00E74391" w:rsidRPr="00E74391">
        <w:rPr>
          <w:noProof/>
        </w:rPr>
        <w:t>1.</w:t>
      </w:r>
      <w:r w:rsidR="00E74391" w:rsidRPr="00E74391">
        <w:rPr>
          <w:noProof/>
        </w:rPr>
        <w:tab/>
        <w:t xml:space="preserve">Rasko DA, Myers GS, Ravel J: </w:t>
      </w:r>
      <w:r w:rsidR="00E74391" w:rsidRPr="00E74391">
        <w:rPr>
          <w:b/>
          <w:noProof/>
        </w:rPr>
        <w:t>Visualization of comparative genomic analyses by BLAST score ratio.</w:t>
      </w:r>
      <w:r w:rsidR="00E74391" w:rsidRPr="00E74391">
        <w:rPr>
          <w:noProof/>
        </w:rPr>
        <w:t xml:space="preserve"> </w:t>
      </w:r>
      <w:r w:rsidR="00E74391" w:rsidRPr="00E74391">
        <w:rPr>
          <w:i/>
          <w:noProof/>
        </w:rPr>
        <w:t xml:space="preserve">BMC Bioinformatics </w:t>
      </w:r>
      <w:r w:rsidR="00E74391" w:rsidRPr="00E74391">
        <w:rPr>
          <w:noProof/>
        </w:rPr>
        <w:t xml:space="preserve">2005, </w:t>
      </w:r>
      <w:r w:rsidR="00E74391" w:rsidRPr="00E74391">
        <w:rPr>
          <w:b/>
          <w:noProof/>
        </w:rPr>
        <w:t>6:</w:t>
      </w:r>
      <w:r w:rsidR="00E74391" w:rsidRPr="00E74391">
        <w:rPr>
          <w:noProof/>
        </w:rPr>
        <w:t>2.</w:t>
      </w:r>
    </w:p>
    <w:p w14:paraId="0143833F" w14:textId="77777777" w:rsidR="00E74391" w:rsidRPr="00E74391" w:rsidRDefault="00E74391" w:rsidP="00E74391">
      <w:pPr>
        <w:pStyle w:val="EndNoteBibliography"/>
        <w:ind w:left="720" w:hanging="720"/>
        <w:rPr>
          <w:noProof/>
        </w:rPr>
      </w:pPr>
      <w:r w:rsidRPr="00E74391">
        <w:rPr>
          <w:noProof/>
        </w:rPr>
        <w:t>2.</w:t>
      </w:r>
      <w:r w:rsidRPr="00E74391">
        <w:rPr>
          <w:noProof/>
        </w:rPr>
        <w:tab/>
        <w:t xml:space="preserve">Boyle EI, Weng S, Gollub J, Botstein D, Cherry JM, Sherlock G: </w:t>
      </w:r>
      <w:r w:rsidRPr="00E74391">
        <w:rPr>
          <w:b/>
          <w:noProof/>
        </w:rPr>
        <w:t>GO::TermFinder—open source software for accessing Gene Ontology information and finding significantly enriched Gene Ontology terms associated with a list of genes.</w:t>
      </w:r>
      <w:r w:rsidRPr="00E74391">
        <w:rPr>
          <w:noProof/>
        </w:rPr>
        <w:t xml:space="preserve"> </w:t>
      </w:r>
      <w:r w:rsidRPr="00E74391">
        <w:rPr>
          <w:i/>
          <w:noProof/>
        </w:rPr>
        <w:t xml:space="preserve">Bioinformatics </w:t>
      </w:r>
      <w:r w:rsidRPr="00E74391">
        <w:rPr>
          <w:noProof/>
        </w:rPr>
        <w:t xml:space="preserve">2014, </w:t>
      </w:r>
      <w:r w:rsidRPr="00E74391">
        <w:rPr>
          <w:b/>
          <w:noProof/>
        </w:rPr>
        <w:t>20:</w:t>
      </w:r>
      <w:r w:rsidRPr="00E74391">
        <w:rPr>
          <w:noProof/>
        </w:rPr>
        <w:t>3710–3715.</w:t>
      </w:r>
    </w:p>
    <w:p w14:paraId="22FD404A" w14:textId="77777777" w:rsidR="00E74391" w:rsidRPr="00E74391" w:rsidRDefault="00E74391" w:rsidP="00E74391">
      <w:pPr>
        <w:pStyle w:val="EndNoteBibliography"/>
        <w:ind w:left="720" w:hanging="720"/>
        <w:rPr>
          <w:noProof/>
        </w:rPr>
      </w:pPr>
      <w:r w:rsidRPr="00E74391">
        <w:rPr>
          <w:noProof/>
        </w:rPr>
        <w:t>3.</w:t>
      </w:r>
      <w:r w:rsidRPr="00E74391">
        <w:rPr>
          <w:noProof/>
        </w:rPr>
        <w:tab/>
        <w:t xml:space="preserve">G Y, L W, Y H, Q H: </w:t>
      </w:r>
      <w:r w:rsidRPr="00E74391">
        <w:rPr>
          <w:b/>
          <w:noProof/>
        </w:rPr>
        <w:t>clusterProfiler: an R package for comparing biological themes among gene clusters.</w:t>
      </w:r>
      <w:r w:rsidRPr="00E74391">
        <w:rPr>
          <w:noProof/>
        </w:rPr>
        <w:t xml:space="preserve"> </w:t>
      </w:r>
      <w:r w:rsidRPr="00E74391">
        <w:rPr>
          <w:i/>
          <w:noProof/>
        </w:rPr>
        <w:t xml:space="preserve">OMICS: A Journal of Integrative Biology </w:t>
      </w:r>
      <w:r w:rsidRPr="00E74391">
        <w:rPr>
          <w:noProof/>
        </w:rPr>
        <w:t xml:space="preserve">2012, </w:t>
      </w:r>
      <w:r w:rsidRPr="00E74391">
        <w:rPr>
          <w:b/>
          <w:noProof/>
        </w:rPr>
        <w:t>16:</w:t>
      </w:r>
      <w:r w:rsidRPr="00E74391">
        <w:rPr>
          <w:noProof/>
        </w:rPr>
        <w:t>284-287.</w:t>
      </w:r>
    </w:p>
    <w:p w14:paraId="2FEB6DE4" w14:textId="77777777" w:rsidR="00E74391" w:rsidRPr="00E74391" w:rsidRDefault="00E74391" w:rsidP="00E74391">
      <w:pPr>
        <w:pStyle w:val="EndNoteBibliography"/>
        <w:ind w:left="720" w:hanging="720"/>
        <w:rPr>
          <w:noProof/>
        </w:rPr>
      </w:pPr>
      <w:r w:rsidRPr="00E74391">
        <w:rPr>
          <w:noProof/>
        </w:rPr>
        <w:t>4.</w:t>
      </w:r>
      <w:r w:rsidRPr="00E74391">
        <w:rPr>
          <w:noProof/>
        </w:rPr>
        <w:tab/>
        <w:t xml:space="preserve">Anders S, Huber W: </w:t>
      </w:r>
      <w:r w:rsidRPr="00E74391">
        <w:rPr>
          <w:b/>
          <w:noProof/>
        </w:rPr>
        <w:t>Differential expression analysis for sequence count data.</w:t>
      </w:r>
      <w:r w:rsidRPr="00E74391">
        <w:rPr>
          <w:noProof/>
        </w:rPr>
        <w:t xml:space="preserve"> </w:t>
      </w:r>
      <w:r w:rsidRPr="00E74391">
        <w:rPr>
          <w:i/>
          <w:noProof/>
        </w:rPr>
        <w:t xml:space="preserve">Genome Biol </w:t>
      </w:r>
      <w:r w:rsidRPr="00E74391">
        <w:rPr>
          <w:noProof/>
        </w:rPr>
        <w:t xml:space="preserve">2010, </w:t>
      </w:r>
      <w:r w:rsidRPr="00E74391">
        <w:rPr>
          <w:b/>
          <w:noProof/>
        </w:rPr>
        <w:t>11:</w:t>
      </w:r>
      <w:r w:rsidRPr="00E74391">
        <w:rPr>
          <w:noProof/>
        </w:rPr>
        <w:t>R106.</w:t>
      </w:r>
    </w:p>
    <w:p w14:paraId="3D72D991" w14:textId="77777777" w:rsidR="00E74391" w:rsidRPr="00E74391" w:rsidRDefault="00E74391" w:rsidP="00E74391">
      <w:pPr>
        <w:pStyle w:val="EndNoteBibliography"/>
        <w:ind w:left="720" w:hanging="720"/>
        <w:rPr>
          <w:noProof/>
        </w:rPr>
      </w:pPr>
      <w:r w:rsidRPr="00E74391">
        <w:rPr>
          <w:noProof/>
        </w:rPr>
        <w:t>5.</w:t>
      </w:r>
      <w:r w:rsidRPr="00E74391">
        <w:rPr>
          <w:noProof/>
        </w:rPr>
        <w:tab/>
        <w:t xml:space="preserve">Jari Oksanen FGB, Michael Friendly, Roeland Kindt, Pierre Legendre, Dan McGlinn, Peter R. Minchin, R. B. O'Hara, Gavin L. Simpson, Peter Solymos, M. Henry H.  Stevens, Eduard Szoecs and Helene Wagner </w:t>
      </w:r>
      <w:r w:rsidRPr="00E74391">
        <w:rPr>
          <w:b/>
          <w:noProof/>
        </w:rPr>
        <w:t>vegan: Community Ecology Package. R package.</w:t>
      </w:r>
      <w:r w:rsidRPr="00E74391">
        <w:rPr>
          <w:noProof/>
        </w:rPr>
        <w:t xml:space="preserve"> version 2.4-1. edition; 2016.</w:t>
      </w:r>
    </w:p>
    <w:p w14:paraId="4C41482A" w14:textId="77777777" w:rsidR="00E74391" w:rsidRPr="00E74391" w:rsidRDefault="00E74391" w:rsidP="00E74391">
      <w:pPr>
        <w:pStyle w:val="EndNoteBibliography"/>
        <w:ind w:left="720" w:hanging="720"/>
        <w:rPr>
          <w:noProof/>
        </w:rPr>
      </w:pPr>
      <w:r w:rsidRPr="00E74391">
        <w:rPr>
          <w:noProof/>
        </w:rPr>
        <w:t>6.</w:t>
      </w:r>
      <w:r w:rsidRPr="00E74391">
        <w:rPr>
          <w:noProof/>
        </w:rPr>
        <w:tab/>
        <w:t xml:space="preserve">Dixon P: </w:t>
      </w:r>
      <w:r w:rsidRPr="00E74391">
        <w:rPr>
          <w:b/>
          <w:noProof/>
        </w:rPr>
        <w:t>VEGAN, a package of R functions for community ecology.</w:t>
      </w:r>
      <w:r w:rsidRPr="00E74391">
        <w:rPr>
          <w:noProof/>
        </w:rPr>
        <w:t xml:space="preserve"> </w:t>
      </w:r>
      <w:r w:rsidRPr="00E74391">
        <w:rPr>
          <w:i/>
          <w:noProof/>
        </w:rPr>
        <w:t xml:space="preserve">Journal of Vegetation Science </w:t>
      </w:r>
      <w:r w:rsidRPr="00E74391">
        <w:rPr>
          <w:noProof/>
        </w:rPr>
        <w:t xml:space="preserve">2003, </w:t>
      </w:r>
      <w:r w:rsidRPr="00E74391">
        <w:rPr>
          <w:b/>
          <w:noProof/>
        </w:rPr>
        <w:t>14:</w:t>
      </w:r>
      <w:r w:rsidRPr="00E74391">
        <w:rPr>
          <w:noProof/>
        </w:rPr>
        <w:t>927-930.</w:t>
      </w:r>
    </w:p>
    <w:p w14:paraId="620BD63E" w14:textId="77777777" w:rsidR="00E74391" w:rsidRPr="00E74391" w:rsidRDefault="00E74391" w:rsidP="00E74391">
      <w:pPr>
        <w:pStyle w:val="EndNoteBibliography"/>
        <w:ind w:left="720" w:hanging="720"/>
        <w:rPr>
          <w:noProof/>
        </w:rPr>
      </w:pPr>
      <w:r w:rsidRPr="00E74391">
        <w:rPr>
          <w:noProof/>
        </w:rPr>
        <w:t>7.</w:t>
      </w:r>
      <w:r w:rsidRPr="00E74391">
        <w:rPr>
          <w:noProof/>
        </w:rPr>
        <w:tab/>
        <w:t xml:space="preserve">Franzosa EA, McIver LJ, Rahnavard G, Thompson LR, Schirmer M, Weingart G, Lipson KS, Knight R, Caporaso JG, Segata N, Huttenhower C: </w:t>
      </w:r>
      <w:r w:rsidRPr="00E74391">
        <w:rPr>
          <w:b/>
          <w:noProof/>
        </w:rPr>
        <w:t>Species-level functional profiling of metagenomes and metatranscriptomes.</w:t>
      </w:r>
      <w:r w:rsidRPr="00E74391">
        <w:rPr>
          <w:noProof/>
        </w:rPr>
        <w:t xml:space="preserve"> </w:t>
      </w:r>
      <w:r w:rsidRPr="00E74391">
        <w:rPr>
          <w:i/>
          <w:noProof/>
        </w:rPr>
        <w:t xml:space="preserve">Nat Methods </w:t>
      </w:r>
      <w:r w:rsidRPr="00E74391">
        <w:rPr>
          <w:noProof/>
        </w:rPr>
        <w:t xml:space="preserve">2018, </w:t>
      </w:r>
      <w:r w:rsidRPr="00E74391">
        <w:rPr>
          <w:b/>
          <w:noProof/>
        </w:rPr>
        <w:t>15:</w:t>
      </w:r>
      <w:r w:rsidRPr="00E74391">
        <w:rPr>
          <w:noProof/>
        </w:rPr>
        <w:t>962-968.</w:t>
      </w:r>
    </w:p>
    <w:p w14:paraId="218F8FE0" w14:textId="77777777" w:rsidR="00E74391" w:rsidRPr="00E74391" w:rsidRDefault="00E74391" w:rsidP="00E74391">
      <w:pPr>
        <w:pStyle w:val="EndNoteBibliography"/>
        <w:ind w:left="720" w:hanging="720"/>
        <w:rPr>
          <w:noProof/>
        </w:rPr>
      </w:pPr>
      <w:r w:rsidRPr="00E74391">
        <w:rPr>
          <w:noProof/>
        </w:rPr>
        <w:t>8.</w:t>
      </w:r>
      <w:r w:rsidRPr="00E74391">
        <w:rPr>
          <w:noProof/>
        </w:rPr>
        <w:tab/>
        <w:t xml:space="preserve">Kanehisa M, Goto S, Sato Y, Furumichi M, Tanabe M: </w:t>
      </w:r>
      <w:r w:rsidRPr="00E74391">
        <w:rPr>
          <w:b/>
          <w:noProof/>
        </w:rPr>
        <w:t>KEGG for integration and interpretation of large-scale molecular data sets.</w:t>
      </w:r>
      <w:r w:rsidRPr="00E74391">
        <w:rPr>
          <w:noProof/>
        </w:rPr>
        <w:t xml:space="preserve"> </w:t>
      </w:r>
      <w:r w:rsidRPr="00E74391">
        <w:rPr>
          <w:i/>
          <w:noProof/>
        </w:rPr>
        <w:t xml:space="preserve">Nucleic acids research </w:t>
      </w:r>
      <w:r w:rsidRPr="00E74391">
        <w:rPr>
          <w:noProof/>
        </w:rPr>
        <w:t xml:space="preserve">2012, </w:t>
      </w:r>
      <w:r w:rsidRPr="00E74391">
        <w:rPr>
          <w:b/>
          <w:noProof/>
        </w:rPr>
        <w:t>40:</w:t>
      </w:r>
      <w:r w:rsidRPr="00E74391">
        <w:rPr>
          <w:noProof/>
        </w:rPr>
        <w:t>D109-114.</w:t>
      </w:r>
    </w:p>
    <w:p w14:paraId="2A4874DE" w14:textId="77777777" w:rsidR="00E74391" w:rsidRPr="00E74391" w:rsidRDefault="00E74391" w:rsidP="00E74391">
      <w:pPr>
        <w:pStyle w:val="EndNoteBibliography"/>
        <w:ind w:left="720" w:hanging="720"/>
        <w:rPr>
          <w:noProof/>
        </w:rPr>
      </w:pPr>
      <w:r w:rsidRPr="00E74391">
        <w:rPr>
          <w:noProof/>
        </w:rPr>
        <w:t>9.</w:t>
      </w:r>
      <w:r w:rsidRPr="00E74391">
        <w:rPr>
          <w:noProof/>
        </w:rPr>
        <w:tab/>
        <w:t xml:space="preserve">Lombard V, Golaconda Ramulu H, Drula E, Coutinho PM, Henrissat B: </w:t>
      </w:r>
      <w:r w:rsidRPr="00E74391">
        <w:rPr>
          <w:b/>
          <w:noProof/>
        </w:rPr>
        <w:t>The carbohydrate-active enzymes database (CAZy) in 2013.</w:t>
      </w:r>
      <w:r w:rsidRPr="00E74391">
        <w:rPr>
          <w:noProof/>
        </w:rPr>
        <w:t xml:space="preserve"> </w:t>
      </w:r>
      <w:r w:rsidRPr="00E74391">
        <w:rPr>
          <w:i/>
          <w:noProof/>
        </w:rPr>
        <w:t xml:space="preserve">Nucleic Acids Res </w:t>
      </w:r>
      <w:r w:rsidRPr="00E74391">
        <w:rPr>
          <w:noProof/>
        </w:rPr>
        <w:t xml:space="preserve">2014, </w:t>
      </w:r>
      <w:r w:rsidRPr="00E74391">
        <w:rPr>
          <w:b/>
          <w:noProof/>
        </w:rPr>
        <w:t>42:</w:t>
      </w:r>
      <w:r w:rsidRPr="00E74391">
        <w:rPr>
          <w:noProof/>
        </w:rPr>
        <w:t>D490-495.</w:t>
      </w:r>
    </w:p>
    <w:p w14:paraId="1F845808" w14:textId="77777777" w:rsidR="00E74391" w:rsidRPr="00E74391" w:rsidRDefault="00E74391" w:rsidP="00E74391">
      <w:pPr>
        <w:pStyle w:val="EndNoteBibliography"/>
        <w:ind w:left="720" w:hanging="720"/>
        <w:rPr>
          <w:noProof/>
        </w:rPr>
      </w:pPr>
      <w:r w:rsidRPr="00E74391">
        <w:rPr>
          <w:noProof/>
        </w:rPr>
        <w:t>10.</w:t>
      </w:r>
      <w:r w:rsidRPr="00E74391">
        <w:rPr>
          <w:noProof/>
        </w:rPr>
        <w:tab/>
        <w:t xml:space="preserve">van Wely KH, Swaving J, Freudl R, Driessen AJ: </w:t>
      </w:r>
      <w:r w:rsidRPr="00E74391">
        <w:rPr>
          <w:b/>
          <w:noProof/>
        </w:rPr>
        <w:t>Translocation of proteins across the cell envelope of Gram-positive bacteria.</w:t>
      </w:r>
      <w:r w:rsidRPr="00E74391">
        <w:rPr>
          <w:noProof/>
        </w:rPr>
        <w:t xml:space="preserve"> </w:t>
      </w:r>
      <w:r w:rsidRPr="00E74391">
        <w:rPr>
          <w:i/>
          <w:noProof/>
        </w:rPr>
        <w:t xml:space="preserve">FEMS Microbiol Rev </w:t>
      </w:r>
      <w:r w:rsidRPr="00E74391">
        <w:rPr>
          <w:noProof/>
        </w:rPr>
        <w:t xml:space="preserve">2001, </w:t>
      </w:r>
      <w:r w:rsidRPr="00E74391">
        <w:rPr>
          <w:b/>
          <w:noProof/>
        </w:rPr>
        <w:t>25:</w:t>
      </w:r>
      <w:r w:rsidRPr="00E74391">
        <w:rPr>
          <w:noProof/>
        </w:rPr>
        <w:t>437-454.</w:t>
      </w:r>
    </w:p>
    <w:p w14:paraId="1AA8ED3A" w14:textId="77777777" w:rsidR="00E74391" w:rsidRPr="00E74391" w:rsidRDefault="00E74391" w:rsidP="00E74391">
      <w:pPr>
        <w:pStyle w:val="EndNoteBibliography"/>
        <w:ind w:left="720" w:hanging="720"/>
        <w:rPr>
          <w:noProof/>
        </w:rPr>
      </w:pPr>
      <w:r w:rsidRPr="00E74391">
        <w:rPr>
          <w:noProof/>
        </w:rPr>
        <w:t>11.</w:t>
      </w:r>
      <w:r w:rsidRPr="00E74391">
        <w:rPr>
          <w:noProof/>
        </w:rPr>
        <w:tab/>
        <w:t xml:space="preserve">Kieser S, Zdobnov EM, Trajkovski M: </w:t>
      </w:r>
      <w:r w:rsidRPr="00E74391">
        <w:rPr>
          <w:b/>
          <w:noProof/>
        </w:rPr>
        <w:t>Comprehensive mouse gut metagenome catalog reveals major difference to the human counterpart.</w:t>
      </w:r>
      <w:r w:rsidRPr="00E74391">
        <w:rPr>
          <w:noProof/>
        </w:rPr>
        <w:t xml:space="preserve"> </w:t>
      </w:r>
      <w:r w:rsidRPr="00E74391">
        <w:rPr>
          <w:i/>
          <w:noProof/>
        </w:rPr>
        <w:t xml:space="preserve">bioRxiv </w:t>
      </w:r>
      <w:r w:rsidRPr="00E74391">
        <w:rPr>
          <w:noProof/>
        </w:rPr>
        <w:t>2021</w:t>
      </w:r>
      <w:r w:rsidRPr="00E74391">
        <w:rPr>
          <w:b/>
          <w:noProof/>
        </w:rPr>
        <w:t>:</w:t>
      </w:r>
      <w:r w:rsidRPr="00E74391">
        <w:rPr>
          <w:noProof/>
        </w:rPr>
        <w:t>2021.2003.2018.435958.</w:t>
      </w:r>
    </w:p>
    <w:p w14:paraId="3E6E3A69" w14:textId="3331DAF0" w:rsidR="00E35109" w:rsidRPr="00E115A1" w:rsidRDefault="0081603A" w:rsidP="00E115A1">
      <w:r>
        <w:fldChar w:fldCharType="end"/>
      </w:r>
    </w:p>
    <w:sectPr w:rsidR="00E35109" w:rsidRPr="00E115A1" w:rsidSect="00533D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BFA34" w14:textId="77777777" w:rsidR="000D4AE1" w:rsidRDefault="000D4AE1" w:rsidP="00CA1FA7">
      <w:pPr>
        <w:spacing w:line="240" w:lineRule="auto"/>
      </w:pPr>
      <w:r>
        <w:separator/>
      </w:r>
    </w:p>
  </w:endnote>
  <w:endnote w:type="continuationSeparator" w:id="0">
    <w:p w14:paraId="214BD2A2" w14:textId="77777777" w:rsidR="000D4AE1" w:rsidRDefault="000D4AE1" w:rsidP="00CA1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604020202020204"/>
    <w:charset w:val="00"/>
    <w:family w:val="auto"/>
    <w:pitch w:val="variable"/>
    <w:sig w:usb0="00000003" w:usb1="00000000" w:usb2="00000000" w:usb3="00000000" w:csb0="00000001"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7FDAC" w14:textId="77777777" w:rsidR="000D4AE1" w:rsidRDefault="000D4AE1" w:rsidP="00CA1FA7">
      <w:pPr>
        <w:spacing w:line="240" w:lineRule="auto"/>
      </w:pPr>
      <w:r>
        <w:separator/>
      </w:r>
    </w:p>
  </w:footnote>
  <w:footnote w:type="continuationSeparator" w:id="0">
    <w:p w14:paraId="33CC78EA" w14:textId="77777777" w:rsidR="000D4AE1" w:rsidRDefault="000D4AE1" w:rsidP="00CA1FA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2efp2t5ax0v3e5ttppex5fet5twa55taat&quot;&gt;Library-All_use-Converted2&lt;record-ids&gt;&lt;item&gt;7152&lt;/item&gt;&lt;item&gt;12104&lt;/item&gt;&lt;item&gt;12476&lt;/item&gt;&lt;item&gt;14016&lt;/item&gt;&lt;item&gt;14056&lt;/item&gt;&lt;item&gt;14478&lt;/item&gt;&lt;item&gt;14479&lt;/item&gt;&lt;item&gt;14480&lt;/item&gt;&lt;item&gt;14621&lt;/item&gt;&lt;item&gt;14721&lt;/item&gt;&lt;/record-ids&gt;&lt;/item&gt;&lt;/Libraries&gt;"/>
  </w:docVars>
  <w:rsids>
    <w:rsidRoot w:val="00B17136"/>
    <w:rsid w:val="000027D1"/>
    <w:rsid w:val="00005177"/>
    <w:rsid w:val="00011449"/>
    <w:rsid w:val="0002226D"/>
    <w:rsid w:val="000253AD"/>
    <w:rsid w:val="00026401"/>
    <w:rsid w:val="0003015B"/>
    <w:rsid w:val="00035810"/>
    <w:rsid w:val="00040DC8"/>
    <w:rsid w:val="00041A70"/>
    <w:rsid w:val="0004436B"/>
    <w:rsid w:val="000449CD"/>
    <w:rsid w:val="00045191"/>
    <w:rsid w:val="000800F5"/>
    <w:rsid w:val="00090D9A"/>
    <w:rsid w:val="000A4382"/>
    <w:rsid w:val="000A7C15"/>
    <w:rsid w:val="000B072B"/>
    <w:rsid w:val="000B7171"/>
    <w:rsid w:val="000D0F10"/>
    <w:rsid w:val="000D1722"/>
    <w:rsid w:val="000D4AE1"/>
    <w:rsid w:val="000D5876"/>
    <w:rsid w:val="000E2B97"/>
    <w:rsid w:val="000E4F42"/>
    <w:rsid w:val="000E5FE5"/>
    <w:rsid w:val="00106053"/>
    <w:rsid w:val="00112526"/>
    <w:rsid w:val="00112B43"/>
    <w:rsid w:val="0011492B"/>
    <w:rsid w:val="00117A99"/>
    <w:rsid w:val="00122CBE"/>
    <w:rsid w:val="00137899"/>
    <w:rsid w:val="0015507C"/>
    <w:rsid w:val="00162464"/>
    <w:rsid w:val="001646A6"/>
    <w:rsid w:val="00172EF4"/>
    <w:rsid w:val="0017324B"/>
    <w:rsid w:val="00181FD6"/>
    <w:rsid w:val="001838C7"/>
    <w:rsid w:val="001C1EDD"/>
    <w:rsid w:val="001D1484"/>
    <w:rsid w:val="001D7368"/>
    <w:rsid w:val="001E240E"/>
    <w:rsid w:val="001F546F"/>
    <w:rsid w:val="00204514"/>
    <w:rsid w:val="002058E3"/>
    <w:rsid w:val="00214C29"/>
    <w:rsid w:val="00214EE7"/>
    <w:rsid w:val="00226255"/>
    <w:rsid w:val="002277C0"/>
    <w:rsid w:val="002309BF"/>
    <w:rsid w:val="00237987"/>
    <w:rsid w:val="00244863"/>
    <w:rsid w:val="0024779E"/>
    <w:rsid w:val="00255C9A"/>
    <w:rsid w:val="00260ED5"/>
    <w:rsid w:val="00262426"/>
    <w:rsid w:val="002756E7"/>
    <w:rsid w:val="00282B66"/>
    <w:rsid w:val="00287175"/>
    <w:rsid w:val="00291AE6"/>
    <w:rsid w:val="002B18D3"/>
    <w:rsid w:val="002C1612"/>
    <w:rsid w:val="002D7FD5"/>
    <w:rsid w:val="003061E8"/>
    <w:rsid w:val="00312BC4"/>
    <w:rsid w:val="0031347F"/>
    <w:rsid w:val="00314FAE"/>
    <w:rsid w:val="0031555A"/>
    <w:rsid w:val="00321948"/>
    <w:rsid w:val="00323BC7"/>
    <w:rsid w:val="00326CC0"/>
    <w:rsid w:val="00333748"/>
    <w:rsid w:val="003405AE"/>
    <w:rsid w:val="0035009B"/>
    <w:rsid w:val="0036690D"/>
    <w:rsid w:val="00370DC1"/>
    <w:rsid w:val="0038438F"/>
    <w:rsid w:val="003976D8"/>
    <w:rsid w:val="003A2EF0"/>
    <w:rsid w:val="003B517F"/>
    <w:rsid w:val="003C01B2"/>
    <w:rsid w:val="003D3D3B"/>
    <w:rsid w:val="003E0784"/>
    <w:rsid w:val="003F4DD7"/>
    <w:rsid w:val="00402802"/>
    <w:rsid w:val="00403845"/>
    <w:rsid w:val="004062F3"/>
    <w:rsid w:val="004130AE"/>
    <w:rsid w:val="004174FD"/>
    <w:rsid w:val="00425C69"/>
    <w:rsid w:val="00427B77"/>
    <w:rsid w:val="0043376E"/>
    <w:rsid w:val="00436EE2"/>
    <w:rsid w:val="00455CAC"/>
    <w:rsid w:val="00461C01"/>
    <w:rsid w:val="00477408"/>
    <w:rsid w:val="004817A3"/>
    <w:rsid w:val="00482A6B"/>
    <w:rsid w:val="00482C02"/>
    <w:rsid w:val="00492DF2"/>
    <w:rsid w:val="004966B2"/>
    <w:rsid w:val="004A310D"/>
    <w:rsid w:val="004A62B2"/>
    <w:rsid w:val="004B053C"/>
    <w:rsid w:val="004B4CA9"/>
    <w:rsid w:val="004D01D6"/>
    <w:rsid w:val="004D302F"/>
    <w:rsid w:val="00505EAA"/>
    <w:rsid w:val="00524E13"/>
    <w:rsid w:val="00533D7D"/>
    <w:rsid w:val="00537A95"/>
    <w:rsid w:val="00537E58"/>
    <w:rsid w:val="00546B16"/>
    <w:rsid w:val="00551DAB"/>
    <w:rsid w:val="00565378"/>
    <w:rsid w:val="005662C5"/>
    <w:rsid w:val="00572051"/>
    <w:rsid w:val="005C008F"/>
    <w:rsid w:val="005C2C79"/>
    <w:rsid w:val="005C5680"/>
    <w:rsid w:val="005C7D58"/>
    <w:rsid w:val="005D0259"/>
    <w:rsid w:val="005D74E4"/>
    <w:rsid w:val="005E37C2"/>
    <w:rsid w:val="005E57C6"/>
    <w:rsid w:val="00603A1A"/>
    <w:rsid w:val="006241CD"/>
    <w:rsid w:val="006252C4"/>
    <w:rsid w:val="00630024"/>
    <w:rsid w:val="006341A8"/>
    <w:rsid w:val="0064210C"/>
    <w:rsid w:val="006505F8"/>
    <w:rsid w:val="006541BE"/>
    <w:rsid w:val="00655517"/>
    <w:rsid w:val="006763AB"/>
    <w:rsid w:val="00684EAA"/>
    <w:rsid w:val="006C225A"/>
    <w:rsid w:val="006C7863"/>
    <w:rsid w:val="006E0882"/>
    <w:rsid w:val="006E5491"/>
    <w:rsid w:val="006E6887"/>
    <w:rsid w:val="006F50CC"/>
    <w:rsid w:val="00702A8A"/>
    <w:rsid w:val="00715E7C"/>
    <w:rsid w:val="007239ED"/>
    <w:rsid w:val="00736CE1"/>
    <w:rsid w:val="00756725"/>
    <w:rsid w:val="00766506"/>
    <w:rsid w:val="00771DEE"/>
    <w:rsid w:val="0077695F"/>
    <w:rsid w:val="00791B40"/>
    <w:rsid w:val="0079256E"/>
    <w:rsid w:val="00792B45"/>
    <w:rsid w:val="00796F64"/>
    <w:rsid w:val="0079754F"/>
    <w:rsid w:val="007C0B83"/>
    <w:rsid w:val="007C1C42"/>
    <w:rsid w:val="007C5530"/>
    <w:rsid w:val="007D145B"/>
    <w:rsid w:val="007D374B"/>
    <w:rsid w:val="007E28A3"/>
    <w:rsid w:val="007F2700"/>
    <w:rsid w:val="00807F32"/>
    <w:rsid w:val="00813E9B"/>
    <w:rsid w:val="0081603A"/>
    <w:rsid w:val="008222DD"/>
    <w:rsid w:val="00843EC1"/>
    <w:rsid w:val="00856F21"/>
    <w:rsid w:val="00862BB2"/>
    <w:rsid w:val="0086384B"/>
    <w:rsid w:val="00872BD2"/>
    <w:rsid w:val="00885968"/>
    <w:rsid w:val="00894CDA"/>
    <w:rsid w:val="00894FD9"/>
    <w:rsid w:val="008B6035"/>
    <w:rsid w:val="008D02F8"/>
    <w:rsid w:val="008D0897"/>
    <w:rsid w:val="008D4D57"/>
    <w:rsid w:val="008D69AC"/>
    <w:rsid w:val="008F2819"/>
    <w:rsid w:val="008F5AC1"/>
    <w:rsid w:val="00901148"/>
    <w:rsid w:val="00901728"/>
    <w:rsid w:val="00901A29"/>
    <w:rsid w:val="009075F5"/>
    <w:rsid w:val="00911E91"/>
    <w:rsid w:val="00915599"/>
    <w:rsid w:val="00915F43"/>
    <w:rsid w:val="00926156"/>
    <w:rsid w:val="009263F0"/>
    <w:rsid w:val="00927467"/>
    <w:rsid w:val="00936C3E"/>
    <w:rsid w:val="009408E6"/>
    <w:rsid w:val="00940B4A"/>
    <w:rsid w:val="009548B2"/>
    <w:rsid w:val="00960BF0"/>
    <w:rsid w:val="00984DFD"/>
    <w:rsid w:val="0098529A"/>
    <w:rsid w:val="00986A05"/>
    <w:rsid w:val="009A0C49"/>
    <w:rsid w:val="009B6B4D"/>
    <w:rsid w:val="009D2DBB"/>
    <w:rsid w:val="009D5CD3"/>
    <w:rsid w:val="009F002C"/>
    <w:rsid w:val="009F3301"/>
    <w:rsid w:val="009F7A2D"/>
    <w:rsid w:val="00A043FD"/>
    <w:rsid w:val="00A108B9"/>
    <w:rsid w:val="00A1489C"/>
    <w:rsid w:val="00A34589"/>
    <w:rsid w:val="00A37EF5"/>
    <w:rsid w:val="00A5572F"/>
    <w:rsid w:val="00A63265"/>
    <w:rsid w:val="00A71A49"/>
    <w:rsid w:val="00A72C2B"/>
    <w:rsid w:val="00A756AD"/>
    <w:rsid w:val="00A81EFA"/>
    <w:rsid w:val="00A82E1F"/>
    <w:rsid w:val="00A87749"/>
    <w:rsid w:val="00A87B5C"/>
    <w:rsid w:val="00A90E38"/>
    <w:rsid w:val="00AA0AE7"/>
    <w:rsid w:val="00AA6DE4"/>
    <w:rsid w:val="00AD2ACA"/>
    <w:rsid w:val="00AE5626"/>
    <w:rsid w:val="00AF74C7"/>
    <w:rsid w:val="00B017EF"/>
    <w:rsid w:val="00B05CE1"/>
    <w:rsid w:val="00B150BF"/>
    <w:rsid w:val="00B17136"/>
    <w:rsid w:val="00B20DBD"/>
    <w:rsid w:val="00B3034D"/>
    <w:rsid w:val="00B36B6D"/>
    <w:rsid w:val="00B3726D"/>
    <w:rsid w:val="00B4683B"/>
    <w:rsid w:val="00B46A81"/>
    <w:rsid w:val="00B473BA"/>
    <w:rsid w:val="00B50325"/>
    <w:rsid w:val="00B50941"/>
    <w:rsid w:val="00B56D15"/>
    <w:rsid w:val="00B7285B"/>
    <w:rsid w:val="00B832A9"/>
    <w:rsid w:val="00B846B0"/>
    <w:rsid w:val="00B87BEF"/>
    <w:rsid w:val="00B925D1"/>
    <w:rsid w:val="00BA0D38"/>
    <w:rsid w:val="00BA4472"/>
    <w:rsid w:val="00BB1F7E"/>
    <w:rsid w:val="00BC17A3"/>
    <w:rsid w:val="00BC5D8D"/>
    <w:rsid w:val="00BE076D"/>
    <w:rsid w:val="00BE7B08"/>
    <w:rsid w:val="00BF39B1"/>
    <w:rsid w:val="00C04802"/>
    <w:rsid w:val="00C27084"/>
    <w:rsid w:val="00C4448F"/>
    <w:rsid w:val="00C71494"/>
    <w:rsid w:val="00C72541"/>
    <w:rsid w:val="00C72798"/>
    <w:rsid w:val="00C755AE"/>
    <w:rsid w:val="00C834DC"/>
    <w:rsid w:val="00C8519C"/>
    <w:rsid w:val="00C86DB6"/>
    <w:rsid w:val="00C90366"/>
    <w:rsid w:val="00C92717"/>
    <w:rsid w:val="00C9311C"/>
    <w:rsid w:val="00CA0F1F"/>
    <w:rsid w:val="00CA1FA7"/>
    <w:rsid w:val="00CB28C3"/>
    <w:rsid w:val="00CB6F0F"/>
    <w:rsid w:val="00CC2790"/>
    <w:rsid w:val="00CD2EF8"/>
    <w:rsid w:val="00CD33DD"/>
    <w:rsid w:val="00CD37C0"/>
    <w:rsid w:val="00CD3F79"/>
    <w:rsid w:val="00CE2E53"/>
    <w:rsid w:val="00CE3B2E"/>
    <w:rsid w:val="00CE531B"/>
    <w:rsid w:val="00CE74F6"/>
    <w:rsid w:val="00CF4032"/>
    <w:rsid w:val="00D05105"/>
    <w:rsid w:val="00D1346C"/>
    <w:rsid w:val="00D20CD8"/>
    <w:rsid w:val="00D217DF"/>
    <w:rsid w:val="00D223AF"/>
    <w:rsid w:val="00D26286"/>
    <w:rsid w:val="00D26FCC"/>
    <w:rsid w:val="00D3021D"/>
    <w:rsid w:val="00D4352D"/>
    <w:rsid w:val="00D57C30"/>
    <w:rsid w:val="00D6590C"/>
    <w:rsid w:val="00D74F0F"/>
    <w:rsid w:val="00D818F2"/>
    <w:rsid w:val="00D85465"/>
    <w:rsid w:val="00DA603D"/>
    <w:rsid w:val="00DB1397"/>
    <w:rsid w:val="00DB5CFD"/>
    <w:rsid w:val="00DB74C2"/>
    <w:rsid w:val="00DC1356"/>
    <w:rsid w:val="00DD0125"/>
    <w:rsid w:val="00DD3B00"/>
    <w:rsid w:val="00DD5D31"/>
    <w:rsid w:val="00DE3663"/>
    <w:rsid w:val="00DF3971"/>
    <w:rsid w:val="00DF3989"/>
    <w:rsid w:val="00E115A1"/>
    <w:rsid w:val="00E1360C"/>
    <w:rsid w:val="00E2713A"/>
    <w:rsid w:val="00E27321"/>
    <w:rsid w:val="00E35109"/>
    <w:rsid w:val="00E446B2"/>
    <w:rsid w:val="00E45040"/>
    <w:rsid w:val="00E53347"/>
    <w:rsid w:val="00E53DF0"/>
    <w:rsid w:val="00E64812"/>
    <w:rsid w:val="00E722F3"/>
    <w:rsid w:val="00E73B94"/>
    <w:rsid w:val="00E74391"/>
    <w:rsid w:val="00E74403"/>
    <w:rsid w:val="00E974B0"/>
    <w:rsid w:val="00EA1FDD"/>
    <w:rsid w:val="00EA6C7A"/>
    <w:rsid w:val="00EB27F7"/>
    <w:rsid w:val="00EC4622"/>
    <w:rsid w:val="00ED47BE"/>
    <w:rsid w:val="00EE0A72"/>
    <w:rsid w:val="00EE1EA0"/>
    <w:rsid w:val="00EE24A3"/>
    <w:rsid w:val="00EE282B"/>
    <w:rsid w:val="00EF0760"/>
    <w:rsid w:val="00EF3797"/>
    <w:rsid w:val="00EF3FE7"/>
    <w:rsid w:val="00EF4175"/>
    <w:rsid w:val="00F00337"/>
    <w:rsid w:val="00F04129"/>
    <w:rsid w:val="00F12169"/>
    <w:rsid w:val="00F13F6C"/>
    <w:rsid w:val="00F14641"/>
    <w:rsid w:val="00F206CF"/>
    <w:rsid w:val="00F36D77"/>
    <w:rsid w:val="00F439DD"/>
    <w:rsid w:val="00F4651B"/>
    <w:rsid w:val="00F474B6"/>
    <w:rsid w:val="00F6420F"/>
    <w:rsid w:val="00F67E88"/>
    <w:rsid w:val="00F72A50"/>
    <w:rsid w:val="00F91F89"/>
    <w:rsid w:val="00F966AA"/>
    <w:rsid w:val="00FA1A45"/>
    <w:rsid w:val="00FA6A5D"/>
    <w:rsid w:val="00FB2E09"/>
    <w:rsid w:val="00FB7091"/>
    <w:rsid w:val="00FC29BB"/>
    <w:rsid w:val="00FC4D11"/>
    <w:rsid w:val="00FD627E"/>
    <w:rsid w:val="00FF31CB"/>
    <w:rsid w:val="00FF6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AD06"/>
  <w15:chartTrackingRefBased/>
  <w15:docId w15:val="{22314DD2-41AC-484F-A862-66A701FC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Body CS)"/>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115A1"/>
    <w:pPr>
      <w:spacing w:line="360" w:lineRule="auto"/>
    </w:pPr>
    <w:rPr>
      <w:rFonts w:eastAsiaTheme="minorHAnsi" w:cstheme="minorBidi"/>
      <w:sz w:val="23"/>
      <w:lang w:eastAsia="en-US"/>
    </w:rPr>
  </w:style>
  <w:style w:type="paragraph" w:styleId="Heading1">
    <w:name w:val="heading 1"/>
    <w:basedOn w:val="Normal"/>
    <w:link w:val="Heading1Char"/>
    <w:uiPriority w:val="9"/>
    <w:qFormat/>
    <w:rsid w:val="00E974B0"/>
    <w:pPr>
      <w:keepNext/>
      <w:keepLines/>
      <w:spacing w:before="240" w:line="259" w:lineRule="auto"/>
      <w:outlineLvl w:val="0"/>
    </w:pPr>
    <w:rPr>
      <w:rFonts w:eastAsiaTheme="majorEastAsia" w:cstheme="majorBidi"/>
      <w:b/>
      <w:sz w:val="24"/>
      <w:szCs w:val="32"/>
      <w:lang w:eastAsia="zh-CN"/>
    </w:rPr>
  </w:style>
  <w:style w:type="paragraph" w:styleId="Heading2">
    <w:name w:val="heading 2"/>
    <w:basedOn w:val="Normal"/>
    <w:next w:val="Normal"/>
    <w:link w:val="Heading2Char"/>
    <w:uiPriority w:val="9"/>
    <w:unhideWhenUsed/>
    <w:qFormat/>
    <w:rsid w:val="00E974B0"/>
    <w:pPr>
      <w:keepNext/>
      <w:keepLines/>
      <w:spacing w:before="40" w:line="259" w:lineRule="auto"/>
      <w:outlineLvl w:val="1"/>
    </w:pPr>
    <w:rPr>
      <w:rFonts w:eastAsiaTheme="majorEastAsia" w:cstheme="majorBidi"/>
      <w:b/>
      <w:sz w:val="24"/>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35810"/>
    <w:pPr>
      <w:numPr>
        <w:ilvl w:val="1"/>
      </w:numPr>
      <w:spacing w:after="160"/>
    </w:pPr>
    <w:rPr>
      <w:rFonts w:eastAsia="Arial" w:cs="Arial"/>
      <w:b/>
      <w:color w:val="5A5A5A" w:themeColor="text1" w:themeTint="A5"/>
      <w:spacing w:val="15"/>
    </w:rPr>
  </w:style>
  <w:style w:type="character" w:customStyle="1" w:styleId="SubtitleChar">
    <w:name w:val="Subtitle Char"/>
    <w:basedOn w:val="DefaultParagraphFont"/>
    <w:link w:val="Subtitle"/>
    <w:uiPriority w:val="11"/>
    <w:rsid w:val="00035810"/>
    <w:rPr>
      <w:rFonts w:ascii="Arial" w:eastAsia="Arial" w:hAnsi="Arial" w:cs="Arial"/>
      <w:b/>
      <w:color w:val="5A5A5A" w:themeColor="text1" w:themeTint="A5"/>
      <w:spacing w:val="15"/>
    </w:rPr>
  </w:style>
  <w:style w:type="character" w:customStyle="1" w:styleId="Heading1Char">
    <w:name w:val="Heading 1 Char"/>
    <w:basedOn w:val="DefaultParagraphFont"/>
    <w:link w:val="Heading1"/>
    <w:uiPriority w:val="9"/>
    <w:rsid w:val="00E974B0"/>
    <w:rPr>
      <w:rFonts w:eastAsiaTheme="majorEastAsia" w:cstheme="majorBidi"/>
      <w:b/>
      <w:szCs w:val="32"/>
    </w:rPr>
  </w:style>
  <w:style w:type="character" w:customStyle="1" w:styleId="Heading2Char">
    <w:name w:val="Heading 2 Char"/>
    <w:basedOn w:val="DefaultParagraphFont"/>
    <w:link w:val="Heading2"/>
    <w:uiPriority w:val="9"/>
    <w:rsid w:val="00E974B0"/>
    <w:rPr>
      <w:rFonts w:eastAsiaTheme="majorEastAsia" w:cstheme="majorBidi"/>
      <w:b/>
      <w:szCs w:val="26"/>
    </w:rPr>
  </w:style>
  <w:style w:type="paragraph" w:styleId="Title">
    <w:name w:val="Title"/>
    <w:aliases w:val="subTitle"/>
    <w:basedOn w:val="Heading1"/>
    <w:next w:val="Heading1"/>
    <w:link w:val="TitleChar"/>
    <w:autoRedefine/>
    <w:uiPriority w:val="10"/>
    <w:qFormat/>
    <w:rsid w:val="001D1484"/>
    <w:pPr>
      <w:spacing w:before="60" w:after="60"/>
      <w:contextualSpacing/>
    </w:pPr>
    <w:rPr>
      <w:rFonts w:ascii="Arial Bold" w:hAnsi="Arial Bold" w:cs="Times New Roman (Headings CS)"/>
      <w:bCs/>
      <w:spacing w:val="-10"/>
      <w:kern w:val="28"/>
      <w:szCs w:val="56"/>
    </w:rPr>
  </w:style>
  <w:style w:type="character" w:customStyle="1" w:styleId="TitleChar">
    <w:name w:val="Title Char"/>
    <w:aliases w:val="subTitle Char"/>
    <w:basedOn w:val="DefaultParagraphFont"/>
    <w:link w:val="Title"/>
    <w:uiPriority w:val="10"/>
    <w:rsid w:val="001D1484"/>
    <w:rPr>
      <w:rFonts w:ascii="Arial Bold" w:eastAsiaTheme="majorEastAsia" w:hAnsi="Arial Bold" w:cs="Times New Roman (Headings CS)"/>
      <w:b/>
      <w:bCs/>
      <w:spacing w:val="-10"/>
      <w:kern w:val="28"/>
      <w:szCs w:val="56"/>
    </w:rPr>
  </w:style>
  <w:style w:type="character" w:styleId="Strong">
    <w:name w:val="Strong"/>
    <w:qFormat/>
    <w:rsid w:val="004062F3"/>
    <w:rPr>
      <w:b/>
      <w:bCs/>
    </w:rPr>
  </w:style>
  <w:style w:type="character" w:styleId="CommentReference">
    <w:name w:val="annotation reference"/>
    <w:basedOn w:val="DefaultParagraphFont"/>
    <w:uiPriority w:val="99"/>
    <w:semiHidden/>
    <w:unhideWhenUsed/>
    <w:rsid w:val="00E115A1"/>
    <w:rPr>
      <w:sz w:val="16"/>
      <w:szCs w:val="16"/>
    </w:rPr>
  </w:style>
  <w:style w:type="paragraph" w:styleId="CommentText">
    <w:name w:val="annotation text"/>
    <w:basedOn w:val="Normal"/>
    <w:link w:val="CommentTextChar"/>
    <w:uiPriority w:val="99"/>
    <w:semiHidden/>
    <w:unhideWhenUsed/>
    <w:rsid w:val="00E115A1"/>
    <w:pPr>
      <w:spacing w:line="240" w:lineRule="auto"/>
    </w:pPr>
    <w:rPr>
      <w:sz w:val="20"/>
      <w:szCs w:val="20"/>
    </w:rPr>
  </w:style>
  <w:style w:type="character" w:customStyle="1" w:styleId="CommentTextChar">
    <w:name w:val="Comment Text Char"/>
    <w:basedOn w:val="DefaultParagraphFont"/>
    <w:link w:val="CommentText"/>
    <w:uiPriority w:val="99"/>
    <w:semiHidden/>
    <w:rsid w:val="00E115A1"/>
    <w:rPr>
      <w:rFonts w:eastAsiaTheme="minorHAnsi" w:cstheme="minorBidi"/>
      <w:sz w:val="20"/>
      <w:szCs w:val="20"/>
      <w:lang w:eastAsia="en-US"/>
    </w:rPr>
  </w:style>
  <w:style w:type="paragraph" w:styleId="BalloonText">
    <w:name w:val="Balloon Text"/>
    <w:basedOn w:val="Normal"/>
    <w:link w:val="BalloonTextChar"/>
    <w:uiPriority w:val="99"/>
    <w:semiHidden/>
    <w:unhideWhenUsed/>
    <w:rsid w:val="00E115A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15A1"/>
    <w:rPr>
      <w:rFonts w:ascii="Times New Roman" w:eastAsiaTheme="minorHAnsi" w:hAnsi="Times New Roman" w:cs="Times New Roman"/>
      <w:sz w:val="18"/>
      <w:szCs w:val="18"/>
      <w:lang w:eastAsia="en-US"/>
    </w:rPr>
  </w:style>
  <w:style w:type="paragraph" w:customStyle="1" w:styleId="EndNoteBibliographyTitle">
    <w:name w:val="EndNote Bibliography Title"/>
    <w:basedOn w:val="Normal"/>
    <w:link w:val="EndNoteBibliographyTitleChar"/>
    <w:rsid w:val="0081603A"/>
    <w:pPr>
      <w:jc w:val="center"/>
    </w:pPr>
    <w:rPr>
      <w:rFonts w:cs="Arial"/>
      <w:sz w:val="22"/>
    </w:rPr>
  </w:style>
  <w:style w:type="character" w:customStyle="1" w:styleId="EndNoteBibliographyTitleChar">
    <w:name w:val="EndNote Bibliography Title Char"/>
    <w:basedOn w:val="DefaultParagraphFont"/>
    <w:link w:val="EndNoteBibliographyTitle"/>
    <w:rsid w:val="0081603A"/>
    <w:rPr>
      <w:rFonts w:eastAsiaTheme="minorHAnsi" w:cs="Arial"/>
      <w:sz w:val="22"/>
      <w:lang w:eastAsia="en-US"/>
    </w:rPr>
  </w:style>
  <w:style w:type="paragraph" w:customStyle="1" w:styleId="EndNoteBibliography">
    <w:name w:val="EndNote Bibliography"/>
    <w:basedOn w:val="Normal"/>
    <w:link w:val="EndNoteBibliographyChar"/>
    <w:rsid w:val="0081603A"/>
    <w:pPr>
      <w:spacing w:line="240" w:lineRule="auto"/>
    </w:pPr>
    <w:rPr>
      <w:rFonts w:cs="Arial"/>
      <w:sz w:val="22"/>
    </w:rPr>
  </w:style>
  <w:style w:type="character" w:customStyle="1" w:styleId="EndNoteBibliographyChar">
    <w:name w:val="EndNote Bibliography Char"/>
    <w:basedOn w:val="DefaultParagraphFont"/>
    <w:link w:val="EndNoteBibliography"/>
    <w:rsid w:val="0081603A"/>
    <w:rPr>
      <w:rFonts w:eastAsiaTheme="minorHAnsi" w:cs="Arial"/>
      <w:sz w:val="22"/>
      <w:lang w:eastAsia="en-US"/>
    </w:rPr>
  </w:style>
  <w:style w:type="paragraph" w:styleId="CommentSubject">
    <w:name w:val="annotation subject"/>
    <w:basedOn w:val="CommentText"/>
    <w:next w:val="CommentText"/>
    <w:link w:val="CommentSubjectChar"/>
    <w:uiPriority w:val="99"/>
    <w:semiHidden/>
    <w:unhideWhenUsed/>
    <w:rsid w:val="00D223AF"/>
    <w:rPr>
      <w:b/>
      <w:bCs/>
    </w:rPr>
  </w:style>
  <w:style w:type="character" w:customStyle="1" w:styleId="CommentSubjectChar">
    <w:name w:val="Comment Subject Char"/>
    <w:basedOn w:val="CommentTextChar"/>
    <w:link w:val="CommentSubject"/>
    <w:uiPriority w:val="99"/>
    <w:semiHidden/>
    <w:rsid w:val="00D223AF"/>
    <w:rPr>
      <w:rFonts w:eastAsiaTheme="minorHAnsi" w:cstheme="minorBidi"/>
      <w:b/>
      <w:bCs/>
      <w:sz w:val="20"/>
      <w:szCs w:val="20"/>
      <w:lang w:eastAsia="en-US"/>
    </w:rPr>
  </w:style>
  <w:style w:type="paragraph" w:styleId="Header">
    <w:name w:val="header"/>
    <w:basedOn w:val="Normal"/>
    <w:link w:val="HeaderChar"/>
    <w:uiPriority w:val="99"/>
    <w:unhideWhenUsed/>
    <w:rsid w:val="00CA1FA7"/>
    <w:pPr>
      <w:tabs>
        <w:tab w:val="center" w:pos="4680"/>
        <w:tab w:val="right" w:pos="9360"/>
      </w:tabs>
      <w:spacing w:line="240" w:lineRule="auto"/>
    </w:pPr>
  </w:style>
  <w:style w:type="character" w:customStyle="1" w:styleId="HeaderChar">
    <w:name w:val="Header Char"/>
    <w:basedOn w:val="DefaultParagraphFont"/>
    <w:link w:val="Header"/>
    <w:uiPriority w:val="99"/>
    <w:rsid w:val="00CA1FA7"/>
    <w:rPr>
      <w:rFonts w:eastAsiaTheme="minorHAnsi" w:cstheme="minorBidi"/>
      <w:sz w:val="23"/>
      <w:lang w:eastAsia="en-US"/>
    </w:rPr>
  </w:style>
  <w:style w:type="paragraph" w:styleId="Footer">
    <w:name w:val="footer"/>
    <w:basedOn w:val="Normal"/>
    <w:link w:val="FooterChar"/>
    <w:uiPriority w:val="99"/>
    <w:unhideWhenUsed/>
    <w:rsid w:val="00CA1FA7"/>
    <w:pPr>
      <w:tabs>
        <w:tab w:val="center" w:pos="4680"/>
        <w:tab w:val="right" w:pos="9360"/>
      </w:tabs>
      <w:spacing w:line="240" w:lineRule="auto"/>
    </w:pPr>
  </w:style>
  <w:style w:type="character" w:customStyle="1" w:styleId="FooterChar">
    <w:name w:val="Footer Char"/>
    <w:basedOn w:val="DefaultParagraphFont"/>
    <w:link w:val="Footer"/>
    <w:uiPriority w:val="99"/>
    <w:rsid w:val="00CA1FA7"/>
    <w:rPr>
      <w:rFonts w:eastAsiaTheme="minorHAnsi" w:cstheme="minorBidi"/>
      <w:sz w:val="23"/>
      <w:lang w:eastAsia="en-US"/>
    </w:rPr>
  </w:style>
  <w:style w:type="paragraph" w:styleId="Revision">
    <w:name w:val="Revision"/>
    <w:hidden/>
    <w:uiPriority w:val="99"/>
    <w:semiHidden/>
    <w:rsid w:val="00370DC1"/>
    <w:rPr>
      <w:rFonts w:eastAsiaTheme="minorHAnsi" w:cstheme="minorBidi"/>
      <w:sz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4181</Words>
  <Characters>23836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Bing</dc:creator>
  <cp:keywords/>
  <dc:description/>
  <cp:lastModifiedBy>Ma, Bing</cp:lastModifiedBy>
  <cp:revision>35</cp:revision>
  <dcterms:created xsi:type="dcterms:W3CDTF">2022-03-01T21:21:00Z</dcterms:created>
  <dcterms:modified xsi:type="dcterms:W3CDTF">2022-07-01T16:26:00Z</dcterms:modified>
</cp:coreProperties>
</file>