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D4" w:rsidRPr="008D384D" w:rsidRDefault="005E2FD4" w:rsidP="0039701C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  <w:r w:rsidRPr="008D384D">
        <w:rPr>
          <w:rFonts w:ascii="Times New Roman" w:hAnsi="Times New Roman"/>
          <w:b/>
        </w:rPr>
        <w:t>IRAK2 contributes to triple-negative breast cancer growth via NF-κB, ERK and stress-related signaling pathways</w:t>
      </w:r>
    </w:p>
    <w:p w:rsidR="005E2FD4" w:rsidRPr="008D384D" w:rsidRDefault="005E2FD4" w:rsidP="0039701C">
      <w:pPr>
        <w:pStyle w:val="ListParagraph"/>
        <w:spacing w:line="360" w:lineRule="auto"/>
        <w:ind w:left="0"/>
        <w:rPr>
          <w:rFonts w:ascii="Times New Roman" w:hAnsi="Times New Roman"/>
          <w:b/>
          <w:vertAlign w:val="superscript"/>
        </w:rPr>
      </w:pPr>
      <w:r w:rsidRPr="008D384D">
        <w:rPr>
          <w:rFonts w:ascii="Times New Roman" w:hAnsi="Times New Roman"/>
          <w:b/>
        </w:rPr>
        <w:t>Francesca Ferraro</w:t>
      </w:r>
      <w:r w:rsidRPr="008D384D">
        <w:rPr>
          <w:rFonts w:ascii="Times New Roman" w:hAnsi="Times New Roman"/>
          <w:b/>
          <w:vertAlign w:val="superscript"/>
        </w:rPr>
        <w:t>1</w:t>
      </w:r>
      <w:r w:rsidRPr="008D384D">
        <w:rPr>
          <w:rFonts w:ascii="Times New Roman" w:hAnsi="Times New Roman"/>
          <w:b/>
        </w:rPr>
        <w:t>, Anja Steinle</w:t>
      </w:r>
      <w:r w:rsidRPr="008D384D">
        <w:rPr>
          <w:rFonts w:ascii="Times New Roman" w:hAnsi="Times New Roman"/>
          <w:b/>
          <w:vertAlign w:val="superscript"/>
        </w:rPr>
        <w:t>1</w:t>
      </w:r>
      <w:r w:rsidRPr="008D384D">
        <w:rPr>
          <w:rFonts w:ascii="Times New Roman" w:hAnsi="Times New Roman"/>
          <w:b/>
        </w:rPr>
        <w:t>, Harini Narasimhan</w:t>
      </w:r>
      <w:r w:rsidRPr="008D384D">
        <w:rPr>
          <w:rFonts w:ascii="Times New Roman" w:hAnsi="Times New Roman"/>
          <w:b/>
          <w:vertAlign w:val="superscript"/>
        </w:rPr>
        <w:t>1</w:t>
      </w:r>
      <w:r w:rsidRPr="008D384D">
        <w:rPr>
          <w:rFonts w:ascii="Times New Roman" w:hAnsi="Times New Roman"/>
          <w:b/>
        </w:rPr>
        <w:t>, Andreas Bleilevens</w:t>
      </w:r>
      <w:r w:rsidRPr="008D384D">
        <w:rPr>
          <w:rFonts w:ascii="Times New Roman" w:hAnsi="Times New Roman"/>
          <w:b/>
          <w:vertAlign w:val="superscript"/>
        </w:rPr>
        <w:t>1</w:t>
      </w:r>
      <w:r w:rsidRPr="008D384D">
        <w:rPr>
          <w:rFonts w:ascii="Times New Roman" w:hAnsi="Times New Roman"/>
          <w:b/>
        </w:rPr>
        <w:t>, Till Braunschweig</w:t>
      </w:r>
      <w:r w:rsidRPr="008D384D">
        <w:rPr>
          <w:rFonts w:ascii="Times New Roman" w:hAnsi="Times New Roman"/>
          <w:b/>
          <w:vertAlign w:val="superscript"/>
        </w:rPr>
        <w:t>2</w:t>
      </w:r>
      <w:r w:rsidRPr="008D384D">
        <w:rPr>
          <w:rFonts w:ascii="Times New Roman" w:hAnsi="Times New Roman"/>
          <w:b/>
        </w:rPr>
        <w:t>, Elmar Stickeler</w:t>
      </w:r>
      <w:r w:rsidRPr="008D384D">
        <w:rPr>
          <w:rFonts w:ascii="Times New Roman" w:hAnsi="Times New Roman"/>
          <w:b/>
          <w:vertAlign w:val="superscript"/>
        </w:rPr>
        <w:t>1</w:t>
      </w:r>
      <w:r w:rsidRPr="008D384D">
        <w:rPr>
          <w:rFonts w:ascii="Times New Roman" w:hAnsi="Times New Roman"/>
          <w:b/>
        </w:rPr>
        <w:t xml:space="preserve"> and Jochen Maurer </w:t>
      </w:r>
      <w:r w:rsidRPr="008D384D">
        <w:rPr>
          <w:rFonts w:ascii="Times New Roman" w:hAnsi="Times New Roman"/>
          <w:b/>
          <w:vertAlign w:val="superscript"/>
        </w:rPr>
        <w:t>1</w:t>
      </w:r>
    </w:p>
    <w:p w:rsidR="005E2FD4" w:rsidRPr="008D384D" w:rsidRDefault="005E2FD4" w:rsidP="0039701C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8D384D">
        <w:rPr>
          <w:rFonts w:ascii="Times New Roman" w:hAnsi="Times New Roman"/>
          <w:vertAlign w:val="superscript"/>
        </w:rPr>
        <w:t>1</w:t>
      </w:r>
      <w:r w:rsidRPr="008D384D">
        <w:rPr>
          <w:rFonts w:ascii="Times New Roman" w:hAnsi="Times New Roman"/>
        </w:rPr>
        <w:t xml:space="preserve"> Department of Obstetrics and Gynecology, University Hospital Aachen (UKA), D-52074 Aachen, Germany</w:t>
      </w:r>
    </w:p>
    <w:p w:rsidR="005E2FD4" w:rsidRPr="008D384D" w:rsidRDefault="005E2FD4" w:rsidP="0039701C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8D384D">
        <w:rPr>
          <w:rFonts w:ascii="Times New Roman" w:hAnsi="Times New Roman"/>
          <w:vertAlign w:val="superscript"/>
        </w:rPr>
        <w:t>2</w:t>
      </w:r>
      <w:r w:rsidRPr="008D384D">
        <w:rPr>
          <w:rFonts w:ascii="Times New Roman" w:hAnsi="Times New Roman"/>
        </w:rPr>
        <w:t xml:space="preserve"> Pathology Institute, University Hospital Aachen (UKA), D-52074 Aachen, Germany</w:t>
      </w:r>
    </w:p>
    <w:p w:rsidR="005E2FD4" w:rsidRPr="008D384D" w:rsidRDefault="005E2FD4" w:rsidP="0039701C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5E2FD4" w:rsidRPr="008D384D" w:rsidRDefault="005E2FD4" w:rsidP="0039701C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8D384D">
        <w:rPr>
          <w:rFonts w:ascii="Times New Roman" w:hAnsi="Times New Roman"/>
        </w:rPr>
        <w:t xml:space="preserve">Correspondence: PD Dr. Jochen Maurer, </w:t>
      </w:r>
      <w:hyperlink r:id="rId6" w:history="1">
        <w:r w:rsidRPr="008D384D">
          <w:rPr>
            <w:rStyle w:val="Hyperlink"/>
            <w:rFonts w:ascii="Times New Roman" w:hAnsi="Times New Roman"/>
            <w:color w:val="000000" w:themeColor="text1"/>
          </w:rPr>
          <w:t>jmaurer@ukaachen.de</w:t>
        </w:r>
      </w:hyperlink>
      <w:r w:rsidRPr="008D384D">
        <w:rPr>
          <w:rFonts w:ascii="Times New Roman" w:hAnsi="Times New Roman"/>
        </w:rPr>
        <w:t xml:space="preserve">; </w:t>
      </w:r>
    </w:p>
    <w:p w:rsidR="00E937A7" w:rsidRDefault="00E937A7" w:rsidP="00E937A7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</w:p>
    <w:p w:rsidR="00E937A7" w:rsidRDefault="00E937A7" w:rsidP="00E937A7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  <w:r w:rsidRPr="00EE19B8">
        <w:rPr>
          <w:rFonts w:ascii="Times New Roman" w:hAnsi="Times New Roman"/>
          <w:b/>
          <w:lang w:eastAsia="de-DE"/>
        </w:rPr>
        <w:t xml:space="preserve">Supplementary </w:t>
      </w:r>
      <w:r>
        <w:rPr>
          <w:rFonts w:ascii="Times New Roman" w:hAnsi="Times New Roman"/>
          <w:b/>
          <w:lang w:eastAsia="de-DE"/>
        </w:rPr>
        <w:t>Information (SI)</w:t>
      </w:r>
    </w:p>
    <w:p w:rsidR="00E937A7" w:rsidRPr="00E937A7" w:rsidRDefault="00E937A7" w:rsidP="00E937A7">
      <w:pPr>
        <w:pStyle w:val="ListParagraph"/>
        <w:spacing w:line="360" w:lineRule="auto"/>
        <w:ind w:left="0"/>
        <w:rPr>
          <w:rFonts w:ascii="Times New Roman" w:hAnsi="Times New Roman"/>
          <w:lang w:eastAsia="de-DE"/>
        </w:rPr>
      </w:pPr>
      <w:r w:rsidRPr="00E937A7">
        <w:rPr>
          <w:rFonts w:ascii="Times New Roman" w:hAnsi="Times New Roman"/>
          <w:lang w:eastAsia="de-DE"/>
        </w:rPr>
        <w:t xml:space="preserve">This file contains </w:t>
      </w:r>
      <w:r w:rsidR="001704D1">
        <w:rPr>
          <w:rFonts w:ascii="Times New Roman" w:hAnsi="Times New Roman"/>
          <w:lang w:eastAsia="de-DE"/>
        </w:rPr>
        <w:t xml:space="preserve">the graphical abstract, </w:t>
      </w:r>
      <w:r w:rsidRPr="00E937A7">
        <w:rPr>
          <w:rFonts w:ascii="Times New Roman" w:hAnsi="Times New Roman"/>
          <w:lang w:eastAsia="de-DE"/>
        </w:rPr>
        <w:t>supplementary figures</w:t>
      </w:r>
      <w:r w:rsidR="005065F6">
        <w:rPr>
          <w:rFonts w:ascii="Times New Roman" w:hAnsi="Times New Roman"/>
          <w:lang w:eastAsia="de-DE"/>
        </w:rPr>
        <w:t xml:space="preserve"> and</w:t>
      </w:r>
      <w:r w:rsidR="00940A9C">
        <w:rPr>
          <w:rFonts w:ascii="Times New Roman" w:hAnsi="Times New Roman"/>
          <w:lang w:eastAsia="de-DE"/>
        </w:rPr>
        <w:t xml:space="preserve"> </w:t>
      </w:r>
      <w:r>
        <w:rPr>
          <w:rFonts w:ascii="Times New Roman" w:hAnsi="Times New Roman"/>
          <w:lang w:eastAsia="de-DE"/>
        </w:rPr>
        <w:t>supplementar</w:t>
      </w:r>
      <w:r w:rsidR="001704D1">
        <w:rPr>
          <w:rFonts w:ascii="Times New Roman" w:hAnsi="Times New Roman"/>
          <w:lang w:eastAsia="de-DE"/>
        </w:rPr>
        <w:t>y</w:t>
      </w:r>
      <w:r>
        <w:rPr>
          <w:rFonts w:ascii="Times New Roman" w:hAnsi="Times New Roman"/>
          <w:lang w:eastAsia="de-DE"/>
        </w:rPr>
        <w:t xml:space="preserve"> figures captures</w:t>
      </w:r>
      <w:r w:rsidR="00940A9C">
        <w:rPr>
          <w:rFonts w:ascii="Times New Roman" w:hAnsi="Times New Roman"/>
          <w:lang w:eastAsia="de-DE"/>
        </w:rPr>
        <w:t>.</w:t>
      </w:r>
    </w:p>
    <w:p w:rsidR="001704D1" w:rsidRDefault="001704D1" w:rsidP="001704D1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1704D1" w:rsidRPr="00FF040F" w:rsidRDefault="001704D1" w:rsidP="001704D1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  <w:r w:rsidRPr="00FF040F">
        <w:rPr>
          <w:rFonts w:ascii="Times New Roman" w:hAnsi="Times New Roman"/>
          <w:b/>
        </w:rPr>
        <w:t>Graphical abstract</w:t>
      </w:r>
    </w:p>
    <w:p w:rsidR="001704D1" w:rsidRPr="00FF040F" w:rsidRDefault="001704D1" w:rsidP="001704D1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</w:rPr>
      </w:pPr>
      <w:r w:rsidRPr="00FF040F">
        <w:rPr>
          <w:rFonts w:ascii="Times New Roman" w:hAnsi="Times New Roman"/>
          <w:lang w:eastAsia="en-US"/>
        </w:rPr>
        <w:drawing>
          <wp:inline distT="0" distB="0" distL="0" distR="0" wp14:anchorId="1C4BE7DD" wp14:editId="270AD44A">
            <wp:extent cx="4910837" cy="5193101"/>
            <wp:effectExtent l="0" t="0" r="4445" b="7620"/>
            <wp:docPr id="1395" name="Immagine 1395" descr="C:\Users\frafe_000\Desktop\TESI DOTTORATO\Immagini\PICTURES INTRODUCTION\Graphical abstrac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fe_000\Desktop\TESI DOTTORATO\Immagini\PICTURES INTRODUCTION\Graphical abstract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74" r="3850" b="32495"/>
                    <a:stretch/>
                  </pic:blipFill>
                  <pic:spPr bwMode="auto">
                    <a:xfrm>
                      <a:off x="0" y="0"/>
                      <a:ext cx="4946457" cy="523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FD4" w:rsidRDefault="005E2FD4" w:rsidP="005E2FD4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</w:p>
    <w:p w:rsidR="001704D1" w:rsidRDefault="001704D1" w:rsidP="005E2FD4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</w:p>
    <w:p w:rsidR="001704D1" w:rsidRDefault="001704D1" w:rsidP="005E2FD4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</w:p>
    <w:p w:rsidR="004533BE" w:rsidRDefault="004533BE" w:rsidP="005E2FD4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</w:p>
    <w:p w:rsidR="00E32033" w:rsidRDefault="00E32033" w:rsidP="005E2FD4">
      <w:pPr>
        <w:pStyle w:val="ListParagraph"/>
        <w:spacing w:line="360" w:lineRule="auto"/>
        <w:ind w:left="0"/>
        <w:rPr>
          <w:rFonts w:ascii="Times New Roman" w:hAnsi="Times New Roman"/>
          <w:b/>
          <w:lang w:eastAsia="de-DE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  <w:r w:rsidRPr="00FF040F">
        <w:rPr>
          <w:rFonts w:ascii="Times New Roman" w:hAnsi="Times New Roman"/>
          <w:b/>
        </w:rPr>
        <w:lastRenderedPageBreak/>
        <w:t>Supplementary Figures</w:t>
      </w:r>
    </w:p>
    <w:p w:rsidR="008D384D" w:rsidRDefault="008D384D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  <w:r w:rsidRPr="00FF040F">
        <w:rPr>
          <w:rFonts w:ascii="Times New Roman" w:hAnsi="Times New Roman"/>
          <w:b/>
        </w:rPr>
        <w:t>Fig. S1</w:t>
      </w: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Default="001A3764" w:rsidP="00812FFD">
      <w:pPr>
        <w:pStyle w:val="ListParagraph"/>
        <w:spacing w:line="360" w:lineRule="auto"/>
        <w:ind w:left="0"/>
        <w:jc w:val="center"/>
        <w:rPr>
          <w:rFonts w:ascii="Times New Roman" w:hAnsi="Times New Roman"/>
        </w:rPr>
      </w:pPr>
      <w:r w:rsidRPr="001A3764">
        <w:rPr>
          <w:rFonts w:ascii="Times New Roman" w:hAnsi="Times New Roman"/>
          <w:lang w:eastAsia="en-US"/>
        </w:rPr>
        <w:drawing>
          <wp:inline distT="0" distB="0" distL="0" distR="0" wp14:anchorId="2051111B" wp14:editId="134FBE26">
            <wp:extent cx="5416182" cy="465978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594" cy="467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3BE" w:rsidRDefault="004533BE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5A56EF">
        <w:rPr>
          <w:rFonts w:ascii="Times New Roman" w:hAnsi="Times New Roman"/>
          <w:b/>
        </w:rPr>
        <w:t>Fig. S1</w:t>
      </w:r>
      <w:r>
        <w:rPr>
          <w:rFonts w:ascii="Times New Roman" w:hAnsi="Times New Roman"/>
          <w:b/>
        </w:rPr>
        <w:t xml:space="preserve"> </w:t>
      </w:r>
      <w:r w:rsidRPr="00FF040F">
        <w:rPr>
          <w:rFonts w:ascii="Times New Roman" w:eastAsia="Times New Roman" w:hAnsi="Times New Roman"/>
          <w:snapToGrid w:val="0"/>
          <w:lang w:bidi="en-US"/>
        </w:rPr>
        <w:t xml:space="preserve">IRAK2 stable knockdown affects BCSC1 proliferation and sphere-forming capacity. </w:t>
      </w:r>
      <w:r w:rsidRPr="00C5437D">
        <w:rPr>
          <w:rFonts w:ascii="Times New Roman" w:eastAsia="Times New Roman" w:hAnsi="Times New Roman"/>
          <w:b/>
          <w:snapToGrid w:val="0"/>
          <w:lang w:bidi="en-US"/>
        </w:rPr>
        <w:t>a</w:t>
      </w:r>
      <w:r w:rsidRPr="00FF040F">
        <w:rPr>
          <w:rFonts w:ascii="Times New Roman" w:hAnsi="Times New Roman"/>
        </w:rPr>
        <w:t xml:space="preserve"> Images representing BCSC1 phenotype in presence of IRAK2 knockdown compared to control cells. Scale bars represent 400 μm. </w:t>
      </w:r>
      <w:r w:rsidRPr="00C5437D">
        <w:rPr>
          <w:rFonts w:ascii="Times New Roman" w:hAnsi="Times New Roman"/>
          <w:b/>
        </w:rPr>
        <w:t>b</w:t>
      </w:r>
      <w:r w:rsidR="001816BA">
        <w:rPr>
          <w:rFonts w:ascii="Times New Roman" w:hAnsi="Times New Roman"/>
        </w:rPr>
        <w:t xml:space="preserve"> </w:t>
      </w:r>
      <w:r w:rsidRPr="00C5437D">
        <w:rPr>
          <w:rFonts w:ascii="Times New Roman" w:hAnsi="Times New Roman"/>
          <w:b/>
        </w:rPr>
        <w:t>c</w:t>
      </w:r>
      <w:r w:rsidRPr="00FF040F">
        <w:rPr>
          <w:rFonts w:ascii="Times New Roman" w:hAnsi="Times New Roman"/>
        </w:rPr>
        <w:t xml:space="preserve"> IRAK2 stable knockdown in BCSC1 was confirmed at mRNA (</w:t>
      </w:r>
      <w:r>
        <w:rPr>
          <w:rFonts w:ascii="Times New Roman" w:hAnsi="Times New Roman"/>
        </w:rPr>
        <w:t>b</w:t>
      </w:r>
      <w:r w:rsidRPr="00FF040F">
        <w:rPr>
          <w:rFonts w:ascii="Times New Roman" w:hAnsi="Times New Roman"/>
        </w:rPr>
        <w:t>) and protein (</w:t>
      </w:r>
      <w:r>
        <w:rPr>
          <w:rFonts w:ascii="Times New Roman" w:hAnsi="Times New Roman"/>
        </w:rPr>
        <w:t>c</w:t>
      </w:r>
      <w:r w:rsidRPr="00FF040F">
        <w:rPr>
          <w:rFonts w:ascii="Times New Roman" w:hAnsi="Times New Roman"/>
        </w:rPr>
        <w:t xml:space="preserve">) level.  </w:t>
      </w:r>
      <w:r w:rsidRPr="00C5437D">
        <w:rPr>
          <w:rFonts w:ascii="Times New Roman" w:hAnsi="Times New Roman"/>
          <w:b/>
        </w:rPr>
        <w:t>d</w:t>
      </w:r>
      <w:r w:rsidRPr="00FF040F">
        <w:rPr>
          <w:rFonts w:ascii="Times New Roman" w:hAnsi="Times New Roman"/>
        </w:rPr>
        <w:t xml:space="preserve"> Quantification of IRAK2 knockdown at protein level. </w:t>
      </w:r>
      <w:r w:rsidRPr="0039701C">
        <w:rPr>
          <w:rFonts w:ascii="Times New Roman" w:hAnsi="Times New Roman"/>
          <w:b/>
        </w:rPr>
        <w:t>e</w:t>
      </w:r>
      <w:r w:rsidR="001816BA">
        <w:rPr>
          <w:rFonts w:ascii="Times New Roman" w:hAnsi="Times New Roman"/>
        </w:rPr>
        <w:t xml:space="preserve"> </w:t>
      </w:r>
      <w:r w:rsidRPr="0039701C">
        <w:rPr>
          <w:rFonts w:ascii="Times New Roman" w:hAnsi="Times New Roman"/>
          <w:b/>
        </w:rPr>
        <w:t>f</w:t>
      </w:r>
      <w:r>
        <w:rPr>
          <w:rFonts w:ascii="Times New Roman" w:hAnsi="Times New Roman"/>
        </w:rPr>
        <w:t xml:space="preserve"> </w:t>
      </w:r>
      <w:r w:rsidRPr="00FF040F">
        <w:rPr>
          <w:rFonts w:ascii="Times New Roman" w:hAnsi="Times New Roman"/>
        </w:rPr>
        <w:t>Reduced proliferation (</w:t>
      </w:r>
      <w:r>
        <w:rPr>
          <w:rFonts w:ascii="Times New Roman" w:hAnsi="Times New Roman"/>
        </w:rPr>
        <w:t>e</w:t>
      </w:r>
      <w:r w:rsidRPr="00FF040F">
        <w:rPr>
          <w:rFonts w:ascii="Times New Roman" w:hAnsi="Times New Roman"/>
        </w:rPr>
        <w:t>) and sphere-forming capacity (</w:t>
      </w:r>
      <w:r>
        <w:rPr>
          <w:rFonts w:ascii="Times New Roman" w:hAnsi="Times New Roman"/>
        </w:rPr>
        <w:t>f</w:t>
      </w:r>
      <w:r w:rsidRPr="00FF040F">
        <w:rPr>
          <w:rFonts w:ascii="Times New Roman" w:hAnsi="Times New Roman"/>
        </w:rPr>
        <w:t xml:space="preserve">) of cells in presence of IRAK2 knockdown compared to control cells. Proliferation data were analyzed with the Wilcoxon test. Scale bars represent 500 μm. </w:t>
      </w:r>
      <w:r w:rsidR="001816BA">
        <w:rPr>
          <w:rFonts w:ascii="Times New Roman" w:hAnsi="Times New Roman"/>
          <w:b/>
        </w:rPr>
        <w:t>g</w:t>
      </w:r>
      <w:r w:rsidRPr="00FF040F">
        <w:rPr>
          <w:rFonts w:ascii="Times New Roman" w:hAnsi="Times New Roman"/>
        </w:rPr>
        <w:t xml:space="preserve"> Sphere-forming capacity quantification. Unpaired t-test was applied to perform qRT-PCRs, western blot and sphere-forming capacity statistical analysis. Data (n=3) represent means ± SEM, *, P&lt;0.05, **, P&lt;0.01</w:t>
      </w:r>
      <w:r>
        <w:rPr>
          <w:rFonts w:ascii="Times New Roman" w:hAnsi="Times New Roman"/>
        </w:rPr>
        <w:t>, ****, P&lt;0.0001</w:t>
      </w:r>
    </w:p>
    <w:p w:rsidR="004533BE" w:rsidRPr="00FF040F" w:rsidRDefault="004533BE" w:rsidP="00812FFD">
      <w:pPr>
        <w:pStyle w:val="ListParagraph"/>
        <w:spacing w:line="360" w:lineRule="auto"/>
        <w:ind w:left="0"/>
        <w:jc w:val="center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E937A7" w:rsidRDefault="00E937A7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1704D1" w:rsidRDefault="001704D1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1704D1" w:rsidRDefault="001704D1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1704D1" w:rsidRDefault="001704D1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  <w:r w:rsidRPr="00FF040F">
        <w:rPr>
          <w:rFonts w:ascii="Times New Roman" w:hAnsi="Times New Roman"/>
          <w:b/>
        </w:rPr>
        <w:lastRenderedPageBreak/>
        <w:t>Fig. S2</w:t>
      </w:r>
    </w:p>
    <w:p w:rsidR="00812FFD" w:rsidRPr="00FF040F" w:rsidRDefault="001A3764" w:rsidP="00812FFD">
      <w:pPr>
        <w:pStyle w:val="ListParagraph"/>
        <w:spacing w:line="360" w:lineRule="auto"/>
        <w:ind w:left="0"/>
        <w:jc w:val="center"/>
        <w:rPr>
          <w:rFonts w:ascii="Times New Roman" w:hAnsi="Times New Roman"/>
        </w:rPr>
      </w:pPr>
      <w:r w:rsidRPr="001A3764">
        <w:rPr>
          <w:rFonts w:ascii="Times New Roman" w:hAnsi="Times New Roman"/>
          <w:lang w:eastAsia="en-US"/>
        </w:rPr>
        <w:drawing>
          <wp:inline distT="0" distB="0" distL="0" distR="0" wp14:anchorId="32E33B0D" wp14:editId="0D3974C5">
            <wp:extent cx="5182281" cy="78199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0811" cy="783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FFD" w:rsidRDefault="004533BE" w:rsidP="004533BE">
      <w:pPr>
        <w:pStyle w:val="ListParagraph"/>
        <w:tabs>
          <w:tab w:val="left" w:pos="3654"/>
        </w:tabs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533BE" w:rsidRDefault="004533BE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B30577">
        <w:rPr>
          <w:rFonts w:ascii="Times New Roman" w:hAnsi="Times New Roman"/>
          <w:b/>
        </w:rPr>
        <w:t>Fig. S2</w:t>
      </w:r>
      <w:r>
        <w:rPr>
          <w:rFonts w:ascii="Times New Roman" w:hAnsi="Times New Roman"/>
          <w:b/>
        </w:rPr>
        <w:t xml:space="preserve"> </w:t>
      </w:r>
      <w:r w:rsidRPr="00FF040F">
        <w:rPr>
          <w:rFonts w:ascii="Times New Roman" w:hAnsi="Times New Roman"/>
        </w:rPr>
        <w:t xml:space="preserve">IRAK2 knockdown does not affect keratins expression in BCSC1 and BCSC3. </w:t>
      </w:r>
      <w:r w:rsidRPr="00D25491">
        <w:rPr>
          <w:rFonts w:ascii="Times New Roman" w:hAnsi="Times New Roman"/>
          <w:b/>
        </w:rPr>
        <w:t>a</w:t>
      </w:r>
      <w:r w:rsidR="001816BA">
        <w:rPr>
          <w:rFonts w:ascii="Times New Roman" w:hAnsi="Times New Roman"/>
        </w:rPr>
        <w:t xml:space="preserve"> </w:t>
      </w:r>
      <w:r w:rsidRPr="00D25491">
        <w:rPr>
          <w:rFonts w:ascii="Times New Roman" w:hAnsi="Times New Roman"/>
          <w:b/>
        </w:rPr>
        <w:t>b</w:t>
      </w:r>
      <w:r w:rsidRPr="00FF040F">
        <w:rPr>
          <w:rFonts w:ascii="Times New Roman" w:hAnsi="Times New Roman"/>
        </w:rPr>
        <w:t xml:space="preserve"> Pictures depicting immunofluorescence staining in BCSC1 and BCSC3, comparing control and IRAK2 induced knockdown cells, of keratins 5, 8 (</w:t>
      </w:r>
      <w:r>
        <w:rPr>
          <w:rFonts w:ascii="Times New Roman" w:hAnsi="Times New Roman"/>
        </w:rPr>
        <w:t>a</w:t>
      </w:r>
      <w:r w:rsidRPr="00FF040F">
        <w:rPr>
          <w:rFonts w:ascii="Times New Roman" w:hAnsi="Times New Roman"/>
        </w:rPr>
        <w:t>), 14 and 18 (</w:t>
      </w:r>
      <w:r>
        <w:rPr>
          <w:rFonts w:ascii="Times New Roman" w:hAnsi="Times New Roman"/>
        </w:rPr>
        <w:t>b</w:t>
      </w:r>
      <w:r w:rsidRPr="00FF040F">
        <w:rPr>
          <w:rFonts w:ascii="Times New Roman" w:hAnsi="Times New Roman"/>
        </w:rPr>
        <w:t xml:space="preserve">). Scale bars represent 200 µm </w:t>
      </w: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  <w:b/>
          <w:i/>
        </w:rPr>
      </w:pPr>
      <w:r w:rsidRPr="00FF040F">
        <w:rPr>
          <w:rFonts w:ascii="Times New Roman" w:hAnsi="Times New Roman"/>
          <w:b/>
        </w:rPr>
        <w:lastRenderedPageBreak/>
        <w:t>Fig. S3</w:t>
      </w:r>
    </w:p>
    <w:p w:rsidR="00812FFD" w:rsidRPr="00FF040F" w:rsidRDefault="001A3764" w:rsidP="00812FFD">
      <w:pPr>
        <w:pStyle w:val="ListParagraph"/>
        <w:spacing w:line="360" w:lineRule="auto"/>
        <w:ind w:left="0"/>
        <w:jc w:val="center"/>
        <w:rPr>
          <w:rFonts w:ascii="Times New Roman" w:hAnsi="Times New Roman"/>
        </w:rPr>
      </w:pPr>
      <w:r w:rsidRPr="001A3764">
        <w:rPr>
          <w:rFonts w:ascii="Times New Roman" w:hAnsi="Times New Roman"/>
          <w:lang w:eastAsia="en-US"/>
        </w:rPr>
        <w:drawing>
          <wp:inline distT="0" distB="0" distL="0" distR="0" wp14:anchorId="041E9F79" wp14:editId="0242A1A7">
            <wp:extent cx="4964018" cy="6225235"/>
            <wp:effectExtent l="0" t="0" r="825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9164" cy="624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FFD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4533BE" w:rsidRDefault="004533BE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B30577">
        <w:rPr>
          <w:rFonts w:ascii="Times New Roman" w:hAnsi="Times New Roman"/>
          <w:b/>
        </w:rPr>
        <w:t>Fig. S3</w:t>
      </w:r>
      <w:r>
        <w:rPr>
          <w:rFonts w:ascii="Times New Roman" w:hAnsi="Times New Roman"/>
          <w:b/>
        </w:rPr>
        <w:t xml:space="preserve"> </w:t>
      </w:r>
      <w:r w:rsidRPr="00FF040F">
        <w:rPr>
          <w:rFonts w:ascii="Times New Roman" w:hAnsi="Times New Roman"/>
        </w:rPr>
        <w:t xml:space="preserve">BCSC1 tumorigenicity is delayed upon IRAK2 stable knockdown. </w:t>
      </w:r>
      <w:r w:rsidRPr="00B30577">
        <w:rPr>
          <w:rFonts w:ascii="Times New Roman" w:hAnsi="Times New Roman"/>
          <w:b/>
        </w:rPr>
        <w:t>a</w:t>
      </w:r>
      <w:r w:rsidRPr="00FF040F">
        <w:rPr>
          <w:rFonts w:ascii="Times New Roman" w:hAnsi="Times New Roman"/>
        </w:rPr>
        <w:t xml:space="preserve"> Examples of control and knockdown xenografts originated from BCSC1 transplants. Scale bars represent 1 cm. </w:t>
      </w:r>
      <w:r w:rsidRPr="00B51439">
        <w:rPr>
          <w:rFonts w:ascii="Times New Roman" w:hAnsi="Times New Roman"/>
          <w:b/>
        </w:rPr>
        <w:t>b</w:t>
      </w:r>
      <w:r w:rsidRPr="00FF040F">
        <w:rPr>
          <w:rFonts w:ascii="Times New Roman" w:hAnsi="Times New Roman"/>
        </w:rPr>
        <w:t xml:space="preserve"> Xenografts diameter during time. Mean values ± SEM, n=6, statistics made by paired t-test. </w:t>
      </w:r>
      <w:r w:rsidRPr="00B51439">
        <w:rPr>
          <w:rFonts w:ascii="Times New Roman" w:hAnsi="Times New Roman"/>
          <w:b/>
        </w:rPr>
        <w:t>c</w:t>
      </w:r>
      <w:r w:rsidRPr="00FF040F">
        <w:rPr>
          <w:rFonts w:ascii="Times New Roman" w:hAnsi="Times New Roman"/>
        </w:rPr>
        <w:t xml:space="preserve"> Average control and IRAK2 knockdown xenografts weight. Data represent mean values ± SEM, n=6, Mann-Whitney test. </w:t>
      </w:r>
      <w:r w:rsidRPr="00B51439">
        <w:rPr>
          <w:rFonts w:ascii="Times New Roman" w:hAnsi="Times New Roman"/>
          <w:b/>
        </w:rPr>
        <w:t>d</w:t>
      </w:r>
      <w:r w:rsidR="001816BA">
        <w:rPr>
          <w:rFonts w:ascii="Times New Roman" w:hAnsi="Times New Roman"/>
        </w:rPr>
        <w:t xml:space="preserve"> </w:t>
      </w:r>
      <w:r w:rsidRPr="00B51439">
        <w:rPr>
          <w:rFonts w:ascii="Times New Roman" w:hAnsi="Times New Roman"/>
          <w:b/>
        </w:rPr>
        <w:t>e</w:t>
      </w:r>
      <w:r w:rsidRPr="00FF040F">
        <w:rPr>
          <w:rFonts w:ascii="Times New Roman" w:hAnsi="Times New Roman"/>
        </w:rPr>
        <w:t xml:space="preserve"> IRAK2 expression at protein level in control and knockdown xenografts (</w:t>
      </w:r>
      <w:r>
        <w:rPr>
          <w:rFonts w:ascii="Times New Roman" w:hAnsi="Times New Roman"/>
        </w:rPr>
        <w:t>d</w:t>
      </w:r>
      <w:r w:rsidRPr="00FF040F">
        <w:rPr>
          <w:rFonts w:ascii="Times New Roman" w:hAnsi="Times New Roman"/>
        </w:rPr>
        <w:t>) and relative quantification (</w:t>
      </w:r>
      <w:r>
        <w:rPr>
          <w:rFonts w:ascii="Times New Roman" w:hAnsi="Times New Roman"/>
        </w:rPr>
        <w:t>e</w:t>
      </w:r>
      <w:r w:rsidRPr="00FF040F">
        <w:rPr>
          <w:rFonts w:ascii="Times New Roman" w:hAnsi="Times New Roman"/>
        </w:rPr>
        <w:t xml:space="preserve">). Data represent mean ± SEM, n=3, unpaired t-test. </w:t>
      </w:r>
      <w:r w:rsidRPr="00B51439">
        <w:rPr>
          <w:rFonts w:ascii="Times New Roman" w:hAnsi="Times New Roman"/>
          <w:b/>
        </w:rPr>
        <w:t>f</w:t>
      </w:r>
      <w:r w:rsidRPr="00FF040F">
        <w:rPr>
          <w:rFonts w:ascii="Times New Roman" w:hAnsi="Times New Roman"/>
        </w:rPr>
        <w:t xml:space="preserve"> Ki67 staining comparing control and IRAK2 knockdown xenografts. Scale bars represent 400 µm. *, P&lt;0.05, **, P&lt;0.01</w:t>
      </w:r>
    </w:p>
    <w:p w:rsidR="002D1B75" w:rsidRDefault="002D1B75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1A3764" w:rsidRDefault="001A3764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1A3764" w:rsidRDefault="001A3764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1A3764" w:rsidRDefault="001A3764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  <w:b/>
          <w:i/>
        </w:rPr>
      </w:pPr>
      <w:r w:rsidRPr="00FF040F">
        <w:rPr>
          <w:rFonts w:ascii="Times New Roman" w:hAnsi="Times New Roman"/>
          <w:b/>
        </w:rPr>
        <w:lastRenderedPageBreak/>
        <w:t>Fig. S4</w:t>
      </w:r>
    </w:p>
    <w:p w:rsidR="00812FFD" w:rsidRPr="00FF040F" w:rsidRDefault="00AB346B" w:rsidP="00812FFD">
      <w:pPr>
        <w:pStyle w:val="ListParagraph"/>
        <w:spacing w:line="360" w:lineRule="auto"/>
        <w:ind w:left="0"/>
        <w:jc w:val="center"/>
        <w:rPr>
          <w:rFonts w:ascii="Times New Roman" w:hAnsi="Times New Roman"/>
        </w:rPr>
      </w:pPr>
      <w:r w:rsidRPr="00AB346B">
        <w:rPr>
          <w:rFonts w:ascii="Times New Roman" w:hAnsi="Times New Roman"/>
          <w:lang w:eastAsia="en-US"/>
        </w:rPr>
        <w:drawing>
          <wp:inline distT="0" distB="0" distL="0" distR="0" wp14:anchorId="36A244A5" wp14:editId="269CC7AA">
            <wp:extent cx="5552236" cy="29575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7761" cy="296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3BE" w:rsidRDefault="004533BE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B51439">
        <w:rPr>
          <w:rFonts w:ascii="Times New Roman" w:hAnsi="Times New Roman"/>
          <w:b/>
        </w:rPr>
        <w:t>Fig. S4</w:t>
      </w:r>
      <w:r w:rsidR="00292268">
        <w:rPr>
          <w:rFonts w:ascii="Times New Roman" w:hAnsi="Times New Roman"/>
          <w:b/>
        </w:rPr>
        <w:t xml:space="preserve"> </w:t>
      </w:r>
      <w:r w:rsidR="00292268">
        <w:rPr>
          <w:rFonts w:ascii="Times New Roman" w:hAnsi="Times New Roman"/>
        </w:rPr>
        <w:t>BCSC1 xenografts present decreased cyclin D1 expression upon IRAK2</w:t>
      </w:r>
      <w:r w:rsidRPr="00FF040F">
        <w:rPr>
          <w:rFonts w:ascii="Times New Roman" w:hAnsi="Times New Roman"/>
        </w:rPr>
        <w:t xml:space="preserve"> induced knockdown</w:t>
      </w:r>
      <w:r w:rsidRPr="00FF040F">
        <w:rPr>
          <w:rFonts w:ascii="Times New Roman" w:hAnsi="Times New Roman"/>
          <w:i/>
        </w:rPr>
        <w:t xml:space="preserve">. </w:t>
      </w:r>
      <w:r w:rsidRPr="00B51439">
        <w:rPr>
          <w:rFonts w:ascii="Times New Roman" w:hAnsi="Times New Roman"/>
          <w:b/>
        </w:rPr>
        <w:t>a</w:t>
      </w:r>
      <w:r w:rsidR="001816BA">
        <w:rPr>
          <w:rFonts w:ascii="Times New Roman" w:hAnsi="Times New Roman"/>
        </w:rPr>
        <w:t xml:space="preserve"> </w:t>
      </w:r>
      <w:r w:rsidRPr="00B51439">
        <w:rPr>
          <w:rFonts w:ascii="Times New Roman" w:hAnsi="Times New Roman"/>
          <w:b/>
        </w:rPr>
        <w:t>b</w:t>
      </w:r>
      <w:r w:rsidRPr="00FF040F">
        <w:rPr>
          <w:rFonts w:ascii="Times New Roman" w:hAnsi="Times New Roman"/>
        </w:rPr>
        <w:t xml:space="preserve"> Immunohistochemistry representing cyclin D1 expression in control and induced IRAK2 knockdown BCSC1 and MDA-MB-468 </w:t>
      </w:r>
      <w:r w:rsidR="00292268" w:rsidRPr="00FF040F">
        <w:rPr>
          <w:rFonts w:ascii="Times New Roman" w:hAnsi="Times New Roman"/>
        </w:rPr>
        <w:t xml:space="preserve">xenografts </w:t>
      </w:r>
      <w:r w:rsidRPr="00FF040F">
        <w:rPr>
          <w:rFonts w:ascii="Times New Roman" w:hAnsi="Times New Roman"/>
        </w:rPr>
        <w:t>(</w:t>
      </w:r>
      <w:r>
        <w:rPr>
          <w:rFonts w:ascii="Times New Roman" w:hAnsi="Times New Roman"/>
        </w:rPr>
        <w:t>a</w:t>
      </w:r>
      <w:r w:rsidRPr="00FF040F">
        <w:rPr>
          <w:rFonts w:ascii="Times New Roman" w:hAnsi="Times New Roman"/>
        </w:rPr>
        <w:t xml:space="preserve">) and </w:t>
      </w:r>
      <w:r w:rsidR="00292268">
        <w:rPr>
          <w:rFonts w:ascii="Times New Roman" w:hAnsi="Times New Roman"/>
        </w:rPr>
        <w:t>its</w:t>
      </w:r>
      <w:r w:rsidRPr="00FF040F">
        <w:rPr>
          <w:rFonts w:ascii="Times New Roman" w:hAnsi="Times New Roman"/>
        </w:rPr>
        <w:t xml:space="preserve"> relative quantification (</w:t>
      </w:r>
      <w:r>
        <w:rPr>
          <w:rFonts w:ascii="Times New Roman" w:hAnsi="Times New Roman"/>
        </w:rPr>
        <w:t>b</w:t>
      </w:r>
      <w:r w:rsidRPr="00FF040F">
        <w:rPr>
          <w:rFonts w:ascii="Times New Roman" w:hAnsi="Times New Roman"/>
        </w:rPr>
        <w:t>) expressed as optical density (OD) average. Scale bars represent 200 µm. *, P&lt;0.05</w:t>
      </w:r>
      <w:r>
        <w:rPr>
          <w:rFonts w:ascii="Times New Roman" w:hAnsi="Times New Roman"/>
        </w:rPr>
        <w:t xml:space="preserve"> </w:t>
      </w:r>
      <w:r w:rsidRPr="00FF040F">
        <w:rPr>
          <w:rFonts w:ascii="Times New Roman" w:hAnsi="Times New Roman"/>
        </w:rPr>
        <w:t>by unpaired t-te</w:t>
      </w:r>
      <w:r>
        <w:rPr>
          <w:rFonts w:ascii="Times New Roman" w:hAnsi="Times New Roman"/>
        </w:rPr>
        <w:t>s</w:t>
      </w:r>
      <w:r w:rsidRPr="00FF040F">
        <w:rPr>
          <w:rFonts w:ascii="Times New Roman" w:hAnsi="Times New Roman"/>
        </w:rPr>
        <w:t xml:space="preserve">t </w:t>
      </w:r>
    </w:p>
    <w:p w:rsidR="004533BE" w:rsidRDefault="004533BE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1816BA" w:rsidRPr="00FF040F" w:rsidRDefault="001816BA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812FFD" w:rsidRPr="00FF040F" w:rsidRDefault="00812FFD" w:rsidP="00812FFD">
      <w:pPr>
        <w:pStyle w:val="ListParagraph"/>
        <w:spacing w:line="360" w:lineRule="auto"/>
        <w:ind w:left="0"/>
        <w:rPr>
          <w:rFonts w:ascii="Times New Roman" w:hAnsi="Times New Roman"/>
          <w:b/>
        </w:rPr>
      </w:pPr>
      <w:r w:rsidRPr="00FF040F">
        <w:rPr>
          <w:rFonts w:ascii="Times New Roman" w:hAnsi="Times New Roman"/>
          <w:b/>
        </w:rPr>
        <w:t>Fig. S5</w:t>
      </w:r>
    </w:p>
    <w:p w:rsidR="00812FFD" w:rsidRDefault="00AB346B" w:rsidP="00812FFD">
      <w:pPr>
        <w:pStyle w:val="ListParagraph"/>
        <w:spacing w:line="360" w:lineRule="auto"/>
        <w:ind w:left="0"/>
        <w:jc w:val="center"/>
        <w:rPr>
          <w:rFonts w:ascii="Times New Roman" w:hAnsi="Times New Roman"/>
        </w:rPr>
      </w:pPr>
      <w:r w:rsidRPr="00AB346B">
        <w:rPr>
          <w:rFonts w:ascii="Times New Roman" w:hAnsi="Times New Roman"/>
          <w:lang w:eastAsia="en-US"/>
        </w:rPr>
        <w:drawing>
          <wp:inline distT="0" distB="0" distL="0" distR="0" wp14:anchorId="240BC290" wp14:editId="45B83CD7">
            <wp:extent cx="5429250" cy="7464516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9223" cy="747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3BE" w:rsidRDefault="004533BE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  <w:r w:rsidRPr="004E7A6F">
        <w:rPr>
          <w:rFonts w:ascii="Times New Roman" w:hAnsi="Times New Roman"/>
          <w:b/>
        </w:rPr>
        <w:t>Fig. S5</w:t>
      </w:r>
      <w:r>
        <w:rPr>
          <w:rFonts w:ascii="Times New Roman" w:hAnsi="Times New Roman"/>
          <w:b/>
        </w:rPr>
        <w:t xml:space="preserve"> </w:t>
      </w:r>
      <w:r w:rsidRPr="00FF040F">
        <w:rPr>
          <w:rFonts w:ascii="Times New Roman" w:hAnsi="Times New Roman"/>
        </w:rPr>
        <w:t xml:space="preserve">Genes commonly downregulated or upregulated by BCSC1, BCSC3 and MDA-MB-468. </w:t>
      </w:r>
      <w:r w:rsidRPr="004E7A6F">
        <w:rPr>
          <w:rFonts w:ascii="Times New Roman" w:hAnsi="Times New Roman"/>
          <w:b/>
        </w:rPr>
        <w:t>a</w:t>
      </w:r>
      <w:r w:rsidRPr="004E7A6F">
        <w:rPr>
          <w:rFonts w:ascii="Times New Roman" w:hAnsi="Times New Roman"/>
        </w:rPr>
        <w:t xml:space="preserve"> Gene ontology enrichment of genes commonly downregulated by BCSC1 and BCSC3 upon IRAK2 knockdown by ShinyGO. </w:t>
      </w:r>
      <w:r w:rsidRPr="004E7A6F">
        <w:rPr>
          <w:rFonts w:ascii="Times New Roman" w:hAnsi="Times New Roman"/>
          <w:b/>
        </w:rPr>
        <w:t>b</w:t>
      </w:r>
      <w:r w:rsidRPr="004E7A6F">
        <w:rPr>
          <w:rFonts w:ascii="Times New Roman" w:hAnsi="Times New Roman"/>
        </w:rPr>
        <w:t xml:space="preserve"> Biological processes characterizing the genes commonly downregulated by BCSC3 and MDA-MB-468 upon IRAK2 knockdown identified through PANTHER classification system. </w:t>
      </w:r>
      <w:r w:rsidRPr="00CB0E93">
        <w:rPr>
          <w:rFonts w:ascii="Times New Roman" w:hAnsi="Times New Roman"/>
          <w:b/>
        </w:rPr>
        <w:t>c</w:t>
      </w:r>
      <w:r w:rsidRPr="004E7A6F">
        <w:rPr>
          <w:rFonts w:ascii="Times New Roman" w:hAnsi="Times New Roman"/>
        </w:rPr>
        <w:t xml:space="preserve"> Genes commonly upregulated by BCSC1 and BCSC3 </w:t>
      </w:r>
      <w:r w:rsidRPr="004E7A6F">
        <w:rPr>
          <w:rFonts w:ascii="Times New Roman" w:hAnsi="Times New Roman"/>
        </w:rPr>
        <w:lastRenderedPageBreak/>
        <w:t xml:space="preserve">upon IRAK2 knockdown classified considering their biological processes using PANTHER classification system. </w:t>
      </w:r>
      <w:r w:rsidRPr="00CB0E93">
        <w:rPr>
          <w:rFonts w:ascii="Times New Roman" w:hAnsi="Times New Roman"/>
          <w:b/>
        </w:rPr>
        <w:t>d</w:t>
      </w:r>
      <w:r w:rsidRPr="004E7A6F">
        <w:rPr>
          <w:rFonts w:ascii="Times New Roman" w:hAnsi="Times New Roman"/>
        </w:rPr>
        <w:t xml:space="preserve"> Genes commonly upregulated by BCSC3 and MDA-MB-468 upon IRAK2 induced knockdown classified considering their biological processes using PANTHER classification system.</w:t>
      </w:r>
      <w:r w:rsidR="001816BA">
        <w:rPr>
          <w:rFonts w:ascii="Times New Roman" w:hAnsi="Times New Roman"/>
        </w:rPr>
        <w:t xml:space="preserve"> </w:t>
      </w:r>
      <w:r w:rsidRPr="00CB0E93">
        <w:rPr>
          <w:rFonts w:ascii="Times New Roman" w:hAnsi="Times New Roman"/>
          <w:b/>
        </w:rPr>
        <w:t>e</w:t>
      </w:r>
      <w:r w:rsidR="001816BA">
        <w:rPr>
          <w:rFonts w:ascii="Times New Roman" w:hAnsi="Times New Roman"/>
        </w:rPr>
        <w:t xml:space="preserve"> </w:t>
      </w:r>
      <w:r w:rsidRPr="00CB0E93">
        <w:rPr>
          <w:rFonts w:ascii="Times New Roman" w:hAnsi="Times New Roman"/>
          <w:b/>
        </w:rPr>
        <w:t>f</w:t>
      </w:r>
      <w:r w:rsidRPr="004E7A6F">
        <w:rPr>
          <w:rFonts w:ascii="Times New Roman" w:hAnsi="Times New Roman"/>
        </w:rPr>
        <w:t xml:space="preserve"> Gene ontology of MDA-MB-468 downregulated (</w:t>
      </w:r>
      <w:r>
        <w:rPr>
          <w:rFonts w:ascii="Times New Roman" w:hAnsi="Times New Roman"/>
        </w:rPr>
        <w:t>e</w:t>
      </w:r>
      <w:r w:rsidRPr="004E7A6F">
        <w:rPr>
          <w:rFonts w:ascii="Times New Roman" w:hAnsi="Times New Roman"/>
        </w:rPr>
        <w:t>) or upregulated (</w:t>
      </w:r>
      <w:r>
        <w:rPr>
          <w:rFonts w:ascii="Times New Roman" w:hAnsi="Times New Roman"/>
        </w:rPr>
        <w:t>f</w:t>
      </w:r>
      <w:r w:rsidRPr="004E7A6F">
        <w:rPr>
          <w:rFonts w:ascii="Times New Roman" w:hAnsi="Times New Roman"/>
        </w:rPr>
        <w:t xml:space="preserve">) genes in presence of IRAK2 induced knockdown </w:t>
      </w:r>
    </w:p>
    <w:p w:rsidR="00940A9C" w:rsidRDefault="00940A9C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940A9C" w:rsidRDefault="00940A9C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</w:p>
    <w:p w:rsidR="00940A9C" w:rsidRPr="00FF040F" w:rsidRDefault="00940A9C" w:rsidP="004533BE">
      <w:pPr>
        <w:pStyle w:val="ListParagraph"/>
        <w:spacing w:line="360" w:lineRule="auto"/>
        <w:ind w:left="0"/>
        <w:rPr>
          <w:rFonts w:ascii="Times New Roman" w:hAnsi="Times New Roman"/>
        </w:rPr>
      </w:pPr>
      <w:bookmarkStart w:id="0" w:name="_GoBack"/>
      <w:bookmarkEnd w:id="0"/>
    </w:p>
    <w:sectPr w:rsidR="00940A9C" w:rsidRPr="00FF040F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B75" w:rsidRDefault="002D1B75" w:rsidP="002D1B75">
      <w:pPr>
        <w:spacing w:line="240" w:lineRule="auto"/>
      </w:pPr>
      <w:r>
        <w:separator/>
      </w:r>
    </w:p>
  </w:endnote>
  <w:endnote w:type="continuationSeparator" w:id="0">
    <w:p w:rsidR="002D1B75" w:rsidRDefault="002D1B75" w:rsidP="002D1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069009"/>
      <w:docPartObj>
        <w:docPartGallery w:val="Page Numbers (Bottom of Page)"/>
        <w:docPartUnique/>
      </w:docPartObj>
    </w:sdtPr>
    <w:sdtEndPr/>
    <w:sdtContent>
      <w:p w:rsidR="002D1B75" w:rsidRDefault="002D1B7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5F6" w:rsidRPr="005065F6">
          <w:rPr>
            <w:lang w:val="it-IT"/>
          </w:rPr>
          <w:t>7</w:t>
        </w:r>
        <w:r>
          <w:fldChar w:fldCharType="end"/>
        </w:r>
      </w:p>
    </w:sdtContent>
  </w:sdt>
  <w:p w:rsidR="002D1B75" w:rsidRDefault="002D1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B75" w:rsidRDefault="002D1B75" w:rsidP="002D1B75">
      <w:pPr>
        <w:spacing w:line="240" w:lineRule="auto"/>
      </w:pPr>
      <w:r>
        <w:separator/>
      </w:r>
    </w:p>
  </w:footnote>
  <w:footnote w:type="continuationSeparator" w:id="0">
    <w:p w:rsidR="002D1B75" w:rsidRDefault="002D1B75" w:rsidP="002D1B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83"/>
    <w:rsid w:val="001704D1"/>
    <w:rsid w:val="001816BA"/>
    <w:rsid w:val="001A3764"/>
    <w:rsid w:val="00292268"/>
    <w:rsid w:val="002D1B75"/>
    <w:rsid w:val="002E3532"/>
    <w:rsid w:val="003941BB"/>
    <w:rsid w:val="0039701C"/>
    <w:rsid w:val="004533BE"/>
    <w:rsid w:val="005065F6"/>
    <w:rsid w:val="005E2FD4"/>
    <w:rsid w:val="00684C83"/>
    <w:rsid w:val="0069761D"/>
    <w:rsid w:val="00697DC8"/>
    <w:rsid w:val="00812FFD"/>
    <w:rsid w:val="008D384D"/>
    <w:rsid w:val="00940A9C"/>
    <w:rsid w:val="00951AD3"/>
    <w:rsid w:val="00A8335F"/>
    <w:rsid w:val="00AB346B"/>
    <w:rsid w:val="00AE67EB"/>
    <w:rsid w:val="00B27E26"/>
    <w:rsid w:val="00BA67FE"/>
    <w:rsid w:val="00BE2507"/>
    <w:rsid w:val="00C5437D"/>
    <w:rsid w:val="00C7038A"/>
    <w:rsid w:val="00CC33E9"/>
    <w:rsid w:val="00D25491"/>
    <w:rsid w:val="00E32033"/>
    <w:rsid w:val="00E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3C8C"/>
  <w15:chartTrackingRefBased/>
  <w15:docId w15:val="{92FEEE92-23C8-44FC-B0AD-F029470B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C83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C83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684C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uiPriority w:val="99"/>
    <w:rsid w:val="00951AD3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833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1B75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B75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D1B75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B75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6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6BA"/>
    <w:rPr>
      <w:rFonts w:ascii="Segoe UI" w:eastAsia="SimSun" w:hAnsi="Segoe UI" w:cs="Segoe UI"/>
      <w:noProof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maurer@ukaachen.de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552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Ferraro</dc:creator>
  <cp:keywords/>
  <dc:description/>
  <cp:lastModifiedBy>Ferraro, Francesca</cp:lastModifiedBy>
  <cp:revision>18</cp:revision>
  <cp:lastPrinted>2022-06-27T13:31:00Z</cp:lastPrinted>
  <dcterms:created xsi:type="dcterms:W3CDTF">2022-06-24T21:28:00Z</dcterms:created>
  <dcterms:modified xsi:type="dcterms:W3CDTF">2022-06-28T07:42:00Z</dcterms:modified>
</cp:coreProperties>
</file>