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71431" w14:textId="19C72DEC" w:rsidR="005271BE" w:rsidRPr="005271BE" w:rsidRDefault="005271BE" w:rsidP="009305A1">
      <w:pPr>
        <w:bidi w:val="0"/>
        <w:spacing w:after="0" w:line="480" w:lineRule="auto"/>
        <w:ind w:right="-34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271BE">
        <w:rPr>
          <w:rFonts w:asciiTheme="majorBidi" w:eastAsia="Times New Roman" w:hAnsiTheme="majorBidi" w:cstheme="majorBidi"/>
          <w:b/>
          <w:bCs/>
          <w:sz w:val="28"/>
          <w:szCs w:val="28"/>
        </w:rPr>
        <w:t>Highl</w:t>
      </w:r>
      <w:bookmarkStart w:id="0" w:name="_GoBack"/>
      <w:bookmarkEnd w:id="0"/>
      <w:r w:rsidRPr="005271B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ights </w:t>
      </w:r>
    </w:p>
    <w:p w14:paraId="33F72211" w14:textId="53405C05" w:rsidR="00404D0C" w:rsidRPr="00404D0C" w:rsidRDefault="00404D0C" w:rsidP="005271BE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PANi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>/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ZnO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nanohybrid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has been </w:t>
      </w:r>
      <w:r w:rsidRPr="00404D0C">
        <w:rPr>
          <w:rFonts w:asciiTheme="majorBidi" w:eastAsia="Times New Roman" w:hAnsiTheme="majorBidi" w:cstheme="majorBidi"/>
          <w:sz w:val="28"/>
          <w:szCs w:val="28"/>
        </w:rPr>
        <w:t xml:space="preserve">successfully synthesized </w:t>
      </w:r>
      <w:r w:rsidR="009305A1">
        <w:rPr>
          <w:rFonts w:asciiTheme="majorBidi" w:eastAsia="Times New Roman" w:hAnsiTheme="majorBidi" w:cstheme="majorBidi"/>
          <w:sz w:val="28"/>
          <w:szCs w:val="28"/>
        </w:rPr>
        <w:t xml:space="preserve">by one-step </w:t>
      </w:r>
      <w:r w:rsidR="009305A1" w:rsidRPr="009305A1">
        <w:rPr>
          <w:rFonts w:asciiTheme="majorBidi" w:eastAsia="Times New Roman" w:hAnsiTheme="majorBidi" w:cstheme="majorBidi"/>
          <w:sz w:val="28"/>
          <w:szCs w:val="28"/>
        </w:rPr>
        <w:t>pyrolysis</w:t>
      </w:r>
      <w:r w:rsidR="009305A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404D0C">
        <w:rPr>
          <w:rFonts w:asciiTheme="majorBidi" w:eastAsia="Times New Roman" w:hAnsiTheme="majorBidi" w:cstheme="majorBidi"/>
          <w:sz w:val="28"/>
          <w:szCs w:val="28"/>
        </w:rPr>
        <w:t>and characterized by XRD, FT-IR</w:t>
      </w:r>
      <w:r>
        <w:rPr>
          <w:rFonts w:asciiTheme="majorBidi" w:eastAsia="Times New Roman" w:hAnsiTheme="majorBidi" w:cstheme="majorBidi"/>
          <w:sz w:val="28"/>
          <w:szCs w:val="28"/>
        </w:rPr>
        <w:t>,</w:t>
      </w:r>
      <w:r w:rsidRPr="00404D0C">
        <w:rPr>
          <w:rFonts w:asciiTheme="majorBidi" w:eastAsia="Times New Roman" w:hAnsiTheme="majorBidi" w:cstheme="majorBidi"/>
          <w:sz w:val="28"/>
          <w:szCs w:val="28"/>
        </w:rPr>
        <w:t xml:space="preserve"> SEM,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and UV-visible</w:t>
      </w:r>
      <w:r w:rsidRPr="00404D0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2AE2BC7F" w14:textId="77777777" w:rsidR="00404D0C" w:rsidRPr="00404D0C" w:rsidRDefault="00404D0C" w:rsidP="00404D0C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rPr>
          <w:rFonts w:asciiTheme="majorBidi" w:eastAsia="Times New Roman" w:hAnsiTheme="majorBidi" w:cstheme="majorBidi"/>
          <w:sz w:val="28"/>
          <w:szCs w:val="28"/>
        </w:rPr>
      </w:pPr>
      <w:r w:rsidRPr="00404D0C">
        <w:rPr>
          <w:rFonts w:asciiTheme="majorBidi" w:eastAsia="Times New Roman" w:hAnsiTheme="majorBidi" w:cstheme="majorBidi"/>
          <w:sz w:val="28"/>
          <w:szCs w:val="28"/>
        </w:rPr>
        <w:t xml:space="preserve">The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PANi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>/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ZnO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404D0C">
        <w:rPr>
          <w:rFonts w:asciiTheme="majorBidi" w:eastAsia="Times New Roman" w:hAnsiTheme="majorBidi" w:cstheme="majorBidi"/>
          <w:sz w:val="28"/>
          <w:szCs w:val="28"/>
        </w:rPr>
        <w:t>nanohybrid</w:t>
      </w:r>
      <w:proofErr w:type="spellEnd"/>
      <w:r w:rsidRPr="00404D0C">
        <w:rPr>
          <w:rFonts w:asciiTheme="majorBidi" w:eastAsia="Times New Roman" w:hAnsiTheme="majorBidi" w:cstheme="majorBidi"/>
          <w:sz w:val="28"/>
          <w:szCs w:val="28"/>
        </w:rPr>
        <w:t xml:space="preserve"> was used for removing </w:t>
      </w:r>
      <w:hyperlink r:id="rId5" w:tooltip="Learn more about methylene blue from ScienceDirect's AI-generated Topic Pages" w:history="1">
        <w:r w:rsidRPr="00404D0C">
          <w:rPr>
            <w:rFonts w:asciiTheme="majorBidi" w:eastAsia="Times New Roman" w:hAnsiTheme="majorBidi" w:cstheme="majorBidi"/>
            <w:sz w:val="28"/>
            <w:szCs w:val="28"/>
          </w:rPr>
          <w:t>methylene orange</w:t>
        </w:r>
      </w:hyperlink>
      <w:r w:rsidRPr="00404D0C">
        <w:rPr>
          <w:rFonts w:asciiTheme="majorBidi" w:eastAsia="Times New Roman" w:hAnsiTheme="majorBidi" w:cstheme="majorBidi"/>
          <w:sz w:val="28"/>
          <w:szCs w:val="28"/>
        </w:rPr>
        <w:t> dye.</w:t>
      </w:r>
    </w:p>
    <w:p w14:paraId="57661134" w14:textId="2CE7C8F5" w:rsidR="00404D0C" w:rsidRDefault="00404D0C" w:rsidP="00404D0C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PANi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>/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ZnO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D4103B">
        <w:rPr>
          <w:rFonts w:asciiTheme="majorBidi" w:eastAsia="Times New Roman" w:hAnsiTheme="majorBidi" w:cstheme="majorBidi"/>
          <w:sz w:val="28"/>
          <w:szCs w:val="28"/>
        </w:rPr>
        <w:t>nanohybrids</w:t>
      </w:r>
      <w:proofErr w:type="spellEnd"/>
      <w:r w:rsidRPr="00D4103B">
        <w:rPr>
          <w:rFonts w:asciiTheme="majorBidi" w:eastAsia="Times New Roman" w:hAnsiTheme="majorBidi" w:cstheme="majorBidi"/>
          <w:sz w:val="28"/>
          <w:szCs w:val="28"/>
        </w:rPr>
        <w:t xml:space="preserve"> potentially performs as an efficacious </w:t>
      </w:r>
      <w:r w:rsidR="00334A9B">
        <w:rPr>
          <w:rFonts w:asciiTheme="majorBidi" w:eastAsia="Times New Roman" w:hAnsiTheme="majorBidi" w:cstheme="majorBidi"/>
          <w:sz w:val="28"/>
          <w:szCs w:val="28"/>
        </w:rPr>
        <w:t>adsorbent</w:t>
      </w:r>
      <w:r w:rsidRPr="00D4103B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334A9B">
        <w:rPr>
          <w:rFonts w:asciiTheme="majorBidi" w:eastAsia="Times New Roman" w:hAnsiTheme="majorBidi" w:cstheme="majorBidi"/>
          <w:sz w:val="28"/>
          <w:szCs w:val="28"/>
        </w:rPr>
        <w:t>material</w:t>
      </w:r>
      <w:r w:rsidRPr="00D4103B">
        <w:rPr>
          <w:rFonts w:asciiTheme="majorBidi" w:eastAsia="Times New Roman" w:hAnsiTheme="majorBidi" w:cstheme="majorBidi"/>
          <w:sz w:val="28"/>
          <w:szCs w:val="28"/>
        </w:rPr>
        <w:t xml:space="preserve"> for </w:t>
      </w:r>
      <w:r w:rsidR="00334A9B">
        <w:rPr>
          <w:rFonts w:asciiTheme="majorBidi" w:eastAsia="Times New Roman" w:hAnsiTheme="majorBidi" w:cstheme="majorBidi"/>
          <w:sz w:val="28"/>
          <w:szCs w:val="28"/>
        </w:rPr>
        <w:t xml:space="preserve">dye </w:t>
      </w:r>
      <w:hyperlink r:id="rId6" w:tooltip="Learn more about pollutants from ScienceDirect's AI-generated Topic Pages" w:history="1">
        <w:r w:rsidRPr="00D4103B">
          <w:rPr>
            <w:rFonts w:asciiTheme="majorBidi" w:eastAsia="Times New Roman" w:hAnsiTheme="majorBidi" w:cstheme="majorBidi"/>
            <w:sz w:val="28"/>
            <w:szCs w:val="28"/>
          </w:rPr>
          <w:t>pollutants</w:t>
        </w:r>
      </w:hyperlink>
      <w:r w:rsidRPr="00D4103B">
        <w:rPr>
          <w:rFonts w:asciiTheme="majorBidi" w:eastAsia="Times New Roman" w:hAnsiTheme="majorBidi" w:cstheme="majorBidi"/>
          <w:sz w:val="28"/>
          <w:szCs w:val="28"/>
        </w:rPr>
        <w:t> removal.</w:t>
      </w:r>
    </w:p>
    <w:p w14:paraId="01AED328" w14:textId="36EB6521" w:rsidR="00D4103B" w:rsidRDefault="00D4103B" w:rsidP="00D4103B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rPr>
          <w:rFonts w:asciiTheme="majorBidi" w:eastAsia="Times New Roman" w:hAnsiTheme="majorBidi" w:cstheme="majorBidi"/>
          <w:sz w:val="28"/>
          <w:szCs w:val="28"/>
        </w:rPr>
      </w:pPr>
      <w:r w:rsidRPr="00D4103B">
        <w:rPr>
          <w:rFonts w:asciiTheme="majorBidi" w:eastAsia="Times New Roman" w:hAnsiTheme="majorBidi" w:cstheme="majorBidi"/>
          <w:sz w:val="28"/>
          <w:szCs w:val="28"/>
        </w:rPr>
        <w:t xml:space="preserve">Adsorption of </w:t>
      </w:r>
      <w:r w:rsidR="00334A9B">
        <w:rPr>
          <w:rFonts w:asciiTheme="majorBidi" w:eastAsia="Times New Roman" w:hAnsiTheme="majorBidi" w:cstheme="majorBidi"/>
          <w:sz w:val="28"/>
          <w:szCs w:val="28"/>
        </w:rPr>
        <w:t xml:space="preserve">MO </w:t>
      </w:r>
      <w:r w:rsidRPr="00D4103B">
        <w:rPr>
          <w:rFonts w:asciiTheme="majorBidi" w:eastAsia="Times New Roman" w:hAnsiTheme="majorBidi" w:cstheme="majorBidi"/>
          <w:sz w:val="28"/>
          <w:szCs w:val="28"/>
        </w:rPr>
        <w:t xml:space="preserve">dye onto </w:t>
      </w:r>
      <w:r w:rsidR="00334A9B">
        <w:rPr>
          <w:rFonts w:asciiTheme="majorBidi" w:eastAsia="Times New Roman" w:hAnsiTheme="majorBidi" w:cstheme="majorBidi"/>
          <w:sz w:val="28"/>
          <w:szCs w:val="28"/>
        </w:rPr>
        <w:t>adsorbent</w:t>
      </w:r>
      <w:r w:rsidR="00334A9B" w:rsidRPr="00D4103B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D4103B">
        <w:rPr>
          <w:rFonts w:asciiTheme="majorBidi" w:eastAsia="Times New Roman" w:hAnsiTheme="majorBidi" w:cstheme="majorBidi"/>
          <w:sz w:val="28"/>
          <w:szCs w:val="28"/>
        </w:rPr>
        <w:t>is fitted well to Pseudo-second-order model.</w:t>
      </w:r>
    </w:p>
    <w:p w14:paraId="4D03EB16" w14:textId="12A540F6" w:rsidR="00C92CE5" w:rsidRPr="008C4CC4" w:rsidRDefault="00C92CE5" w:rsidP="00C92CE5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CC4">
        <w:rPr>
          <w:rFonts w:ascii="Times New Roman" w:eastAsia="Times New Roman" w:hAnsi="Times New Roman" w:cs="Times New Roman"/>
          <w:sz w:val="28"/>
          <w:szCs w:val="28"/>
        </w:rPr>
        <w:t>Maximum removal efficiencies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at optimum conditions</w:t>
      </w:r>
      <w:r w:rsidRPr="008C4CC4">
        <w:rPr>
          <w:rFonts w:ascii="Times New Roman" w:eastAsia="Times New Roman" w:hAnsi="Times New Roman" w:cs="Times New Roman"/>
          <w:sz w:val="28"/>
          <w:szCs w:val="28"/>
        </w:rPr>
        <w:t xml:space="preserve"> were higher than 97% at pH 11,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concentration of dye:</w:t>
      </w:r>
      <w:r w:rsidRPr="008C4CC4">
        <w:rPr>
          <w:rFonts w:ascii="Times New Roman" w:eastAsia="Times New Roman" w:hAnsi="Times New Roman" w:cs="Times New Roman"/>
          <w:sz w:val="28"/>
          <w:szCs w:val="28"/>
        </w:rPr>
        <w:t>10 mg/l</w:t>
      </w:r>
      <w:r>
        <w:rPr>
          <w:rFonts w:ascii="Times New Roman" w:eastAsia="Times New Roman" w:hAnsi="Times New Roman" w:cs="Times New Roman"/>
          <w:sz w:val="28"/>
          <w:szCs w:val="28"/>
        </w:rPr>
        <w:t>, time equal to 40 min</w:t>
      </w:r>
      <w:r w:rsidRPr="008C4CC4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sz w:val="28"/>
          <w:szCs w:val="28"/>
        </w:rPr>
        <w:t>dose</w:t>
      </w:r>
      <w:r w:rsidRPr="008C4CC4">
        <w:rPr>
          <w:rFonts w:ascii="Times New Roman" w:eastAsia="Times New Roman" w:hAnsi="Times New Roman" w:cs="Times New Roman"/>
          <w:sz w:val="28"/>
          <w:szCs w:val="28"/>
        </w:rPr>
        <w:t xml:space="preserve"> 0.1 g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8C4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4CC4">
        <w:rPr>
          <w:rFonts w:ascii="Times New Roman" w:eastAsia="Times New Roman" w:hAnsi="Times New Roman" w:cs="Times New Roman"/>
          <w:sz w:val="28"/>
          <w:szCs w:val="28"/>
        </w:rPr>
        <w:t>PANi</w:t>
      </w:r>
      <w:proofErr w:type="spellEnd"/>
      <w:r w:rsidRPr="008C4CC4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8C4CC4">
        <w:rPr>
          <w:rFonts w:ascii="Times New Roman" w:eastAsia="Times New Roman" w:hAnsi="Times New Roman" w:cs="Times New Roman"/>
          <w:sz w:val="28"/>
          <w:szCs w:val="28"/>
        </w:rPr>
        <w:t>ZnO</w:t>
      </w:r>
      <w:proofErr w:type="spellEnd"/>
      <w:r w:rsidRPr="008C4C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3C771B" w14:textId="0A62E237" w:rsidR="001767BC" w:rsidRPr="0073795A" w:rsidRDefault="009305A1" w:rsidP="0073795A">
      <w:pPr>
        <w:pStyle w:val="ListParagraph"/>
        <w:numPr>
          <w:ilvl w:val="0"/>
          <w:numId w:val="1"/>
        </w:numPr>
        <w:bidi w:val="0"/>
        <w:spacing w:after="0" w:line="480" w:lineRule="auto"/>
        <w:ind w:right="-341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The adsorption of dye</w:t>
      </w:r>
      <w:r w:rsidRPr="009305A1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334A9B">
        <w:rPr>
          <w:rFonts w:asciiTheme="majorBidi" w:eastAsia="Times New Roman" w:hAnsiTheme="majorBidi" w:cstheme="majorBidi"/>
          <w:sz w:val="28"/>
          <w:szCs w:val="28"/>
        </w:rPr>
        <w:t>molecules</w:t>
      </w:r>
      <w:r w:rsidR="0073795A" w:rsidRPr="0073795A">
        <w:rPr>
          <w:rFonts w:asciiTheme="majorBidi" w:hAnsiTheme="majorBidi" w:cstheme="majorBidi"/>
          <w:sz w:val="28"/>
          <w:szCs w:val="28"/>
        </w:rPr>
        <w:t xml:space="preserve"> </w:t>
      </w:r>
      <w:r w:rsidR="0073795A" w:rsidRPr="00B608BC">
        <w:rPr>
          <w:rFonts w:asciiTheme="majorBidi" w:hAnsiTheme="majorBidi" w:cstheme="majorBidi"/>
          <w:sz w:val="28"/>
          <w:szCs w:val="28"/>
        </w:rPr>
        <w:t xml:space="preserve">based on </w:t>
      </w:r>
      <w:r w:rsidR="0073795A">
        <w:rPr>
          <w:rFonts w:asciiTheme="majorBidi" w:hAnsiTheme="majorBidi" w:cstheme="majorBidi"/>
          <w:sz w:val="28"/>
          <w:szCs w:val="28"/>
        </w:rPr>
        <w:t xml:space="preserve">the rate of </w:t>
      </w:r>
      <w:r w:rsidR="0073795A" w:rsidRPr="00B608BC">
        <w:rPr>
          <w:rFonts w:asciiTheme="majorBidi" w:hAnsiTheme="majorBidi" w:cstheme="majorBidi"/>
          <w:sz w:val="28"/>
          <w:szCs w:val="28"/>
        </w:rPr>
        <w:t xml:space="preserve">chemical </w:t>
      </w:r>
      <w:r w:rsidR="0073795A">
        <w:rPr>
          <w:rFonts w:asciiTheme="majorBidi" w:hAnsiTheme="majorBidi" w:cstheme="majorBidi"/>
          <w:sz w:val="28"/>
          <w:szCs w:val="28"/>
        </w:rPr>
        <w:t>ad</w:t>
      </w:r>
      <w:r w:rsidR="0073795A" w:rsidRPr="00B608BC">
        <w:rPr>
          <w:rFonts w:asciiTheme="majorBidi" w:hAnsiTheme="majorBidi" w:cstheme="majorBidi"/>
          <w:sz w:val="28"/>
          <w:szCs w:val="28"/>
        </w:rPr>
        <w:t>sorption</w:t>
      </w:r>
      <w:r w:rsidR="00703E36" w:rsidRPr="0073795A">
        <w:rPr>
          <w:rFonts w:asciiTheme="majorBidi" w:hAnsiTheme="majorBidi" w:cstheme="majorBidi"/>
          <w:sz w:val="28"/>
          <w:szCs w:val="28"/>
        </w:rPr>
        <w:t>, and so the adsorption rate depends on the capacity of the adsorption over the adsorbate concentration</w:t>
      </w:r>
    </w:p>
    <w:p w14:paraId="74B239AC" w14:textId="77777777" w:rsidR="00285435" w:rsidRDefault="00285435" w:rsidP="00404D0C">
      <w:pPr>
        <w:bidi w:val="0"/>
        <w:rPr>
          <w:lang w:bidi="ar-IQ"/>
        </w:rPr>
      </w:pPr>
    </w:p>
    <w:sectPr w:rsidR="00285435" w:rsidSect="009128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A5221"/>
    <w:multiLevelType w:val="hybridMultilevel"/>
    <w:tmpl w:val="3F308A5E"/>
    <w:lvl w:ilvl="0" w:tplc="422CFF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C8"/>
    <w:rsid w:val="00043ED5"/>
    <w:rsid w:val="001767BC"/>
    <w:rsid w:val="00285435"/>
    <w:rsid w:val="00334A9B"/>
    <w:rsid w:val="00404D0C"/>
    <w:rsid w:val="005271BE"/>
    <w:rsid w:val="00650DF3"/>
    <w:rsid w:val="006E78C8"/>
    <w:rsid w:val="00703E36"/>
    <w:rsid w:val="0073795A"/>
    <w:rsid w:val="009128CA"/>
    <w:rsid w:val="009305A1"/>
    <w:rsid w:val="00C504D6"/>
    <w:rsid w:val="00C92CE5"/>
    <w:rsid w:val="00D4103B"/>
    <w:rsid w:val="00FE2DC4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82E4B0"/>
  <w15:chartTrackingRefBased/>
  <w15:docId w15:val="{799C1DF6-73DA-4CDF-906F-3EC68E36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404D0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4D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04D0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4D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4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topics/chemistry/environmental-pollutant" TargetMode="External"/><Relationship Id="rId5" Type="http://schemas.openxmlformats.org/officeDocument/2006/relationships/hyperlink" Target="https://www.sciencedirect.com/topics/chemistry/methylene-bl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2022-06-18T20:20:00Z</dcterms:created>
  <dcterms:modified xsi:type="dcterms:W3CDTF">2022-06-22T20:13:00Z</dcterms:modified>
</cp:coreProperties>
</file>