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CCD" w:rsidRDefault="00A23CCD" w:rsidP="00A23CCD">
      <w:pPr>
        <w:spacing w:line="480" w:lineRule="auto"/>
        <w:jc w:val="both"/>
        <w:rPr>
          <w:rFonts w:ascii="Times New Roman" w:hAnsi="Times New Roman" w:cs="Times New Roman"/>
          <w:b/>
          <w:lang w:val="en-US"/>
        </w:rPr>
      </w:pPr>
      <w:r w:rsidRPr="00DA51EA">
        <w:rPr>
          <w:rFonts w:ascii="Times New Roman" w:hAnsi="Times New Roman" w:cs="Times New Roman"/>
          <w:b/>
          <w:lang w:val="en-US"/>
        </w:rPr>
        <w:t>Additional file 1</w:t>
      </w:r>
      <w:r>
        <w:rPr>
          <w:rFonts w:ascii="Times New Roman" w:hAnsi="Times New Roman" w:cs="Times New Roman"/>
          <w:b/>
          <w:lang w:val="en-US"/>
        </w:rPr>
        <w:t>: supplementary methods</w:t>
      </w:r>
    </w:p>
    <w:p w:rsidR="00A23CCD" w:rsidRPr="00DA51EA" w:rsidRDefault="00A23CCD" w:rsidP="00A23CCD">
      <w:pPr>
        <w:spacing w:line="480" w:lineRule="auto"/>
        <w:jc w:val="both"/>
        <w:rPr>
          <w:rFonts w:ascii="Times New Roman" w:hAnsi="Times New Roman" w:cs="Times New Roman"/>
          <w:b/>
          <w:lang w:val="en-US"/>
        </w:rPr>
      </w:pPr>
    </w:p>
    <w:p w:rsidR="00A23CCD" w:rsidRPr="00DA51EA" w:rsidRDefault="00A23CCD" w:rsidP="00A23CCD">
      <w:pPr>
        <w:spacing w:line="480" w:lineRule="auto"/>
        <w:jc w:val="both"/>
        <w:rPr>
          <w:rFonts w:ascii="Times New Roman" w:hAnsi="Times New Roman" w:cs="Times New Roman"/>
          <w:b/>
          <w:i/>
          <w:lang w:val="en-US"/>
        </w:rPr>
      </w:pPr>
      <w:r w:rsidRPr="00DA51EA">
        <w:rPr>
          <w:rFonts w:ascii="Times New Roman" w:hAnsi="Times New Roman" w:cs="Times New Roman"/>
          <w:b/>
          <w:i/>
          <w:lang w:val="en-US"/>
        </w:rPr>
        <w:t>CO</w:t>
      </w:r>
      <w:r w:rsidRPr="00DA51EA">
        <w:rPr>
          <w:rFonts w:ascii="Times New Roman" w:hAnsi="Times New Roman" w:cs="Times New Roman"/>
          <w:b/>
          <w:i/>
          <w:vertAlign w:val="subscript"/>
          <w:lang w:val="en-US"/>
        </w:rPr>
        <w:t>2</w:t>
      </w:r>
      <w:r w:rsidRPr="00DA51EA">
        <w:rPr>
          <w:rFonts w:ascii="Times New Roman" w:hAnsi="Times New Roman" w:cs="Times New Roman"/>
          <w:b/>
          <w:i/>
          <w:lang w:val="en-US"/>
        </w:rPr>
        <w:t xml:space="preserve"> patterns classification algorithm.</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The classification algorithm functions as follows:</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b/>
          <w:sz w:val="24"/>
          <w:szCs w:val="24"/>
          <w:lang w:val="en-US"/>
        </w:rPr>
        <w:t>1.</w:t>
      </w:r>
      <w:r w:rsidRPr="001C056E">
        <w:rPr>
          <w:rFonts w:ascii="Times New Roman" w:hAnsi="Times New Roman" w:cs="Times New Roman"/>
          <w:sz w:val="24"/>
          <w:szCs w:val="24"/>
          <w:lang w:val="en-US"/>
        </w:rPr>
        <w:t xml:space="preserve"> Identify the expiratory part </w:t>
      </w:r>
      <w:bookmarkStart w:id="0" w:name="_GoBack"/>
      <w:bookmarkEnd w:id="0"/>
      <w:r w:rsidRPr="001C056E">
        <w:rPr>
          <w:rFonts w:ascii="Times New Roman" w:hAnsi="Times New Roman" w:cs="Times New Roman"/>
          <w:sz w:val="24"/>
          <w:szCs w:val="24"/>
          <w:lang w:val="en-US"/>
        </w:rPr>
        <w:t>of the CO</w:t>
      </w:r>
      <w:r w:rsidRPr="001C056E">
        <w:rPr>
          <w:rFonts w:ascii="Times New Roman" w:hAnsi="Times New Roman" w:cs="Times New Roman"/>
          <w:sz w:val="24"/>
          <w:szCs w:val="24"/>
          <w:vertAlign w:val="subscript"/>
          <w:lang w:val="en-US"/>
        </w:rPr>
        <w:t>2</w:t>
      </w:r>
      <w:r w:rsidRPr="001C056E">
        <w:rPr>
          <w:rFonts w:ascii="Times New Roman" w:hAnsi="Times New Roman" w:cs="Times New Roman"/>
          <w:sz w:val="24"/>
          <w:szCs w:val="24"/>
          <w:lang w:val="en-US"/>
        </w:rPr>
        <w:t xml:space="preserve"> signal for each ventilatory cycle.</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b/>
          <w:sz w:val="24"/>
          <w:szCs w:val="24"/>
          <w:lang w:val="en-US"/>
        </w:rPr>
        <w:t>2.</w:t>
      </w:r>
      <w:r w:rsidRPr="001C056E">
        <w:rPr>
          <w:rFonts w:ascii="Times New Roman" w:hAnsi="Times New Roman" w:cs="Times New Roman"/>
          <w:sz w:val="24"/>
          <w:szCs w:val="24"/>
          <w:lang w:val="en-US"/>
        </w:rPr>
        <w:t xml:space="preserve"> Identify maximum and minimum values of CO</w:t>
      </w:r>
      <w:r w:rsidRPr="001C056E">
        <w:rPr>
          <w:rFonts w:ascii="Times New Roman" w:hAnsi="Times New Roman" w:cs="Times New Roman"/>
          <w:sz w:val="24"/>
          <w:szCs w:val="24"/>
          <w:vertAlign w:val="subscript"/>
          <w:lang w:val="en-US"/>
        </w:rPr>
        <w:t>2</w:t>
      </w:r>
      <w:r w:rsidRPr="001C056E">
        <w:rPr>
          <w:rFonts w:ascii="Times New Roman" w:hAnsi="Times New Roman" w:cs="Times New Roman"/>
          <w:sz w:val="24"/>
          <w:szCs w:val="24"/>
          <w:lang w:val="en-US"/>
        </w:rPr>
        <w:t xml:space="preserve"> peaks corresponding to chest compressions-induced oscillations.</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b/>
          <w:sz w:val="24"/>
          <w:szCs w:val="24"/>
          <w:lang w:val="en-US"/>
        </w:rPr>
        <w:t>3.</w:t>
      </w:r>
      <w:r w:rsidRPr="001C056E">
        <w:rPr>
          <w:rFonts w:ascii="Times New Roman" w:hAnsi="Times New Roman" w:cs="Times New Roman"/>
          <w:sz w:val="24"/>
          <w:szCs w:val="24"/>
          <w:lang w:val="en-US"/>
        </w:rPr>
        <w:t xml:space="preserve"> Calculate the Airway Opening Index (AOI) as defined by Grieco et al. (</w:t>
      </w:r>
      <w:r>
        <w:rPr>
          <w:rFonts w:ascii="Times New Roman" w:hAnsi="Times New Roman" w:cs="Times New Roman"/>
          <w:sz w:val="24"/>
          <w:szCs w:val="24"/>
          <w:lang w:val="en-US"/>
        </w:rPr>
        <w:t>7</w:t>
      </w:r>
      <w:r w:rsidRPr="001C056E">
        <w:rPr>
          <w:rFonts w:ascii="Times New Roman" w:hAnsi="Times New Roman" w:cs="Times New Roman"/>
          <w:sz w:val="24"/>
          <w:szCs w:val="24"/>
          <w:lang w:val="en-US"/>
        </w:rPr>
        <w:t>) to quantify chest compressions-induced expired CO</w:t>
      </w:r>
      <w:r w:rsidRPr="001C056E">
        <w:rPr>
          <w:rFonts w:ascii="Times New Roman" w:hAnsi="Times New Roman" w:cs="Times New Roman"/>
          <w:sz w:val="24"/>
          <w:szCs w:val="24"/>
          <w:vertAlign w:val="subscript"/>
          <w:lang w:val="en-US"/>
        </w:rPr>
        <w:t>2</w:t>
      </w:r>
      <w:r w:rsidRPr="001C056E">
        <w:rPr>
          <w:rFonts w:ascii="Times New Roman" w:hAnsi="Times New Roman" w:cs="Times New Roman"/>
          <w:sz w:val="24"/>
          <w:szCs w:val="24"/>
          <w:lang w:val="en-US"/>
        </w:rPr>
        <w:t xml:space="preserve"> oscillations. An AOI close to 100% indicates a fully oscillating capnogram while an AOI close to 0% indicates a non-oscillating capnogram.</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b/>
          <w:sz w:val="24"/>
          <w:szCs w:val="24"/>
          <w:lang w:val="en-US"/>
        </w:rPr>
        <w:t>4.</w:t>
      </w:r>
      <w:r w:rsidRPr="001C056E">
        <w:rPr>
          <w:rFonts w:ascii="Times New Roman" w:hAnsi="Times New Roman" w:cs="Times New Roman"/>
          <w:sz w:val="24"/>
          <w:szCs w:val="24"/>
          <w:lang w:val="en-US"/>
        </w:rPr>
        <w:t xml:space="preserve"> Calculate the area under the CO</w:t>
      </w:r>
      <w:r w:rsidRPr="001C056E">
        <w:rPr>
          <w:rFonts w:ascii="Times New Roman" w:hAnsi="Times New Roman" w:cs="Times New Roman"/>
          <w:sz w:val="24"/>
          <w:szCs w:val="24"/>
          <w:vertAlign w:val="subscript"/>
          <w:lang w:val="en-US"/>
        </w:rPr>
        <w:t>2</w:t>
      </w:r>
      <w:r w:rsidRPr="001C056E">
        <w:rPr>
          <w:rFonts w:ascii="Times New Roman" w:hAnsi="Times New Roman" w:cs="Times New Roman"/>
          <w:sz w:val="24"/>
          <w:szCs w:val="24"/>
          <w:lang w:val="en-US"/>
        </w:rPr>
        <w:t xml:space="preserve"> curve from the beginning of expiration to the first local minimum (</w:t>
      </w:r>
      <w:r w:rsidRPr="001C056E">
        <w:rPr>
          <w:rFonts w:ascii="Times New Roman" w:hAnsi="Times New Roman" w:cs="Times New Roman"/>
          <w:sz w:val="24"/>
          <w:szCs w:val="24"/>
          <w:shd w:val="clear" w:color="auto" w:fill="FFFFFF"/>
          <w:lang w:val="en-US"/>
        </w:rPr>
        <w:t>the first local minima having an amplitude two times lower than the mean amplitude of all peaks are discarded)</w:t>
      </w:r>
      <w:r w:rsidRPr="001C056E">
        <w:rPr>
          <w:rFonts w:ascii="Times New Roman" w:hAnsi="Times New Roman" w:cs="Times New Roman"/>
          <w:sz w:val="24"/>
          <w:szCs w:val="24"/>
          <w:lang w:val="en-US"/>
        </w:rPr>
        <w:t>. We called it AUC</w:t>
      </w:r>
      <w:r w:rsidRPr="001C056E">
        <w:rPr>
          <w:rFonts w:ascii="Times New Roman" w:hAnsi="Times New Roman" w:cs="Times New Roman"/>
          <w:sz w:val="24"/>
          <w:szCs w:val="24"/>
          <w:vertAlign w:val="subscript"/>
          <w:lang w:val="en-US"/>
        </w:rPr>
        <w:t xml:space="preserve">1 </w:t>
      </w:r>
      <w:r w:rsidRPr="001C056E">
        <w:rPr>
          <w:rFonts w:ascii="Times New Roman" w:hAnsi="Times New Roman" w:cs="Times New Roman"/>
          <w:sz w:val="24"/>
          <w:szCs w:val="24"/>
          <w:lang w:val="en-US"/>
        </w:rPr>
        <w:t>(see illustration on figure 1).</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b/>
          <w:sz w:val="24"/>
          <w:szCs w:val="24"/>
          <w:lang w:val="en-US"/>
        </w:rPr>
        <w:t>5.</w:t>
      </w:r>
      <w:r w:rsidRPr="001C056E">
        <w:rPr>
          <w:rFonts w:ascii="Times New Roman" w:hAnsi="Times New Roman" w:cs="Times New Roman"/>
          <w:sz w:val="24"/>
          <w:szCs w:val="24"/>
          <w:lang w:val="en-US"/>
        </w:rPr>
        <w:t xml:space="preserve"> Calculate the area under the CO</w:t>
      </w:r>
      <w:r w:rsidRPr="001C056E">
        <w:rPr>
          <w:rFonts w:ascii="Times New Roman" w:hAnsi="Times New Roman" w:cs="Times New Roman"/>
          <w:sz w:val="24"/>
          <w:szCs w:val="24"/>
          <w:vertAlign w:val="subscript"/>
          <w:lang w:val="en-US"/>
        </w:rPr>
        <w:t>2</w:t>
      </w:r>
      <w:r w:rsidRPr="001C056E">
        <w:rPr>
          <w:rFonts w:ascii="Times New Roman" w:hAnsi="Times New Roman" w:cs="Times New Roman"/>
          <w:sz w:val="24"/>
          <w:szCs w:val="24"/>
          <w:lang w:val="en-US"/>
        </w:rPr>
        <w:t xml:space="preserve"> curve of the first “normal” oscillation corresponding to an efficient compression decompression phase around FRC. We called it AUC</w:t>
      </w:r>
      <w:r w:rsidRPr="001C056E">
        <w:rPr>
          <w:rFonts w:ascii="Times New Roman" w:hAnsi="Times New Roman" w:cs="Times New Roman"/>
          <w:sz w:val="24"/>
          <w:szCs w:val="24"/>
          <w:vertAlign w:val="subscript"/>
          <w:lang w:val="en-US"/>
        </w:rPr>
        <w:t xml:space="preserve">2 </w:t>
      </w:r>
      <w:r w:rsidRPr="001C056E">
        <w:rPr>
          <w:rFonts w:ascii="Times New Roman" w:hAnsi="Times New Roman" w:cs="Times New Roman"/>
          <w:sz w:val="24"/>
          <w:szCs w:val="24"/>
          <w:lang w:val="en-US"/>
        </w:rPr>
        <w:t>(see illustration on figure 1).</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b/>
          <w:sz w:val="24"/>
          <w:szCs w:val="24"/>
          <w:lang w:val="en-US"/>
        </w:rPr>
        <w:t>6.</w:t>
      </w:r>
      <w:r w:rsidRPr="001C056E">
        <w:rPr>
          <w:rFonts w:ascii="Times New Roman" w:hAnsi="Times New Roman" w:cs="Times New Roman"/>
          <w:sz w:val="24"/>
          <w:szCs w:val="24"/>
          <w:lang w:val="en-US"/>
        </w:rPr>
        <w:t xml:space="preserve"> Calculate the “distension ratio" as AUC</w:t>
      </w:r>
      <w:r w:rsidRPr="001C056E">
        <w:rPr>
          <w:rFonts w:ascii="Times New Roman" w:hAnsi="Times New Roman" w:cs="Times New Roman"/>
          <w:sz w:val="24"/>
          <w:szCs w:val="24"/>
          <w:vertAlign w:val="subscript"/>
          <w:lang w:val="en-US"/>
        </w:rPr>
        <w:t xml:space="preserve">1 </w:t>
      </w:r>
      <w:r w:rsidRPr="001C056E">
        <w:rPr>
          <w:rFonts w:ascii="Times New Roman" w:hAnsi="Times New Roman" w:cs="Times New Roman"/>
          <w:sz w:val="24"/>
          <w:szCs w:val="24"/>
          <w:lang w:val="en-US"/>
        </w:rPr>
        <w:t>/ AUC</w:t>
      </w:r>
      <w:r w:rsidRPr="001C056E">
        <w:rPr>
          <w:rFonts w:ascii="Times New Roman" w:hAnsi="Times New Roman" w:cs="Times New Roman"/>
          <w:sz w:val="24"/>
          <w:szCs w:val="24"/>
          <w:vertAlign w:val="subscript"/>
          <w:lang w:val="en-US"/>
        </w:rPr>
        <w:t>2</w:t>
      </w:r>
      <w:r w:rsidRPr="001C056E">
        <w:rPr>
          <w:rFonts w:ascii="Times New Roman" w:hAnsi="Times New Roman" w:cs="Times New Roman"/>
          <w:sz w:val="24"/>
          <w:szCs w:val="24"/>
          <w:lang w:val="en-US"/>
        </w:rPr>
        <w:t>.</w:t>
      </w:r>
    </w:p>
    <w:p w:rsidR="00A23CCD" w:rsidRPr="001C056E" w:rsidRDefault="00A23CCD" w:rsidP="00A23CCD">
      <w:pPr>
        <w:pStyle w:val="Paragraphedeliste"/>
        <w:spacing w:line="480" w:lineRule="auto"/>
        <w:ind w:left="0"/>
        <w:jc w:val="both"/>
        <w:rPr>
          <w:rFonts w:ascii="Times New Roman" w:hAnsi="Times New Roman" w:cs="Times New Roman"/>
          <w:sz w:val="24"/>
          <w:szCs w:val="24"/>
          <w:lang w:val="en-US"/>
        </w:rPr>
      </w:pPr>
      <w:r w:rsidRPr="001C056E">
        <w:rPr>
          <w:rFonts w:ascii="Times New Roman" w:hAnsi="Times New Roman" w:cs="Times New Roman"/>
          <w:b/>
          <w:sz w:val="24"/>
          <w:szCs w:val="24"/>
          <w:lang w:val="en-US"/>
        </w:rPr>
        <w:t>7.</w:t>
      </w:r>
      <w:r w:rsidRPr="001C056E">
        <w:rPr>
          <w:rFonts w:ascii="Times New Roman" w:hAnsi="Times New Roman" w:cs="Times New Roman"/>
          <w:sz w:val="24"/>
          <w:szCs w:val="24"/>
          <w:lang w:val="en-US"/>
        </w:rPr>
        <w:t xml:space="preserve"> Apply the classification as defined below:</w:t>
      </w:r>
    </w:p>
    <w:p w:rsidR="00A23CCD" w:rsidRPr="001C056E" w:rsidRDefault="00A23CCD" w:rsidP="00A23CCD">
      <w:pPr>
        <w:pStyle w:val="Paragraphedeliste"/>
        <w:numPr>
          <w:ilvl w:val="0"/>
          <w:numId w:val="1"/>
        </w:numPr>
        <w:spacing w:line="480" w:lineRule="auto"/>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 xml:space="preserve">If AOI is inferior to 30% </w:t>
      </w:r>
    </w:p>
    <w:p w:rsidR="00A23CCD" w:rsidRPr="001C056E" w:rsidRDefault="00A23CCD" w:rsidP="00A23CCD">
      <w:pPr>
        <w:pStyle w:val="Paragraphedeliste"/>
        <w:spacing w:line="480" w:lineRule="auto"/>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=&gt; intrathoracic airway closure</w:t>
      </w:r>
    </w:p>
    <w:p w:rsidR="00A23CCD" w:rsidRPr="001C056E" w:rsidRDefault="00A23CCD" w:rsidP="00A23CCD">
      <w:pPr>
        <w:pStyle w:val="Paragraphedeliste"/>
        <w:numPr>
          <w:ilvl w:val="0"/>
          <w:numId w:val="1"/>
        </w:numPr>
        <w:spacing w:line="480" w:lineRule="auto"/>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Else:</w:t>
      </w:r>
    </w:p>
    <w:p w:rsidR="00A23CCD" w:rsidRPr="001C056E" w:rsidRDefault="00A23CCD" w:rsidP="00A23CCD">
      <w:pPr>
        <w:pStyle w:val="Paragraphedeliste"/>
        <w:numPr>
          <w:ilvl w:val="1"/>
          <w:numId w:val="1"/>
        </w:numPr>
        <w:spacing w:line="480" w:lineRule="auto"/>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If “distension ratio" &gt; 2 (AUC</w:t>
      </w:r>
      <w:r w:rsidRPr="001C056E">
        <w:rPr>
          <w:rFonts w:ascii="Times New Roman" w:hAnsi="Times New Roman" w:cs="Times New Roman"/>
          <w:sz w:val="24"/>
          <w:szCs w:val="24"/>
          <w:vertAlign w:val="subscript"/>
          <w:lang w:val="en-US"/>
        </w:rPr>
        <w:t>1</w:t>
      </w:r>
      <w:r w:rsidRPr="001C056E">
        <w:rPr>
          <w:rFonts w:ascii="Times New Roman" w:hAnsi="Times New Roman" w:cs="Times New Roman"/>
          <w:sz w:val="24"/>
          <w:szCs w:val="24"/>
          <w:lang w:val="en-US"/>
        </w:rPr>
        <w:t xml:space="preserve"> is more than two times superior to AUC</w:t>
      </w:r>
      <w:r w:rsidRPr="001C056E">
        <w:rPr>
          <w:rFonts w:ascii="Times New Roman" w:hAnsi="Times New Roman" w:cs="Times New Roman"/>
          <w:sz w:val="24"/>
          <w:szCs w:val="24"/>
          <w:vertAlign w:val="subscript"/>
          <w:lang w:val="en-US"/>
        </w:rPr>
        <w:t>2</w:t>
      </w:r>
      <w:r w:rsidRPr="001C056E">
        <w:rPr>
          <w:rFonts w:ascii="Times New Roman" w:hAnsi="Times New Roman" w:cs="Times New Roman"/>
          <w:sz w:val="24"/>
          <w:szCs w:val="24"/>
          <w:lang w:val="en-US"/>
        </w:rPr>
        <w:t>)</w:t>
      </w:r>
      <w:r w:rsidRPr="001C056E">
        <w:rPr>
          <w:rFonts w:ascii="Times New Roman" w:hAnsi="Times New Roman" w:cs="Times New Roman"/>
          <w:sz w:val="24"/>
          <w:szCs w:val="24"/>
          <w:vertAlign w:val="subscript"/>
          <w:lang w:val="en-US"/>
        </w:rPr>
        <w:t xml:space="preserve"> </w:t>
      </w:r>
    </w:p>
    <w:p w:rsidR="00A23CCD" w:rsidRPr="001C056E" w:rsidRDefault="00A23CCD" w:rsidP="00A23CCD">
      <w:pPr>
        <w:pStyle w:val="Paragraphedeliste"/>
        <w:spacing w:line="480" w:lineRule="auto"/>
        <w:ind w:left="1440"/>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=&gt; thoracic distension</w:t>
      </w:r>
    </w:p>
    <w:p w:rsidR="00A23CCD" w:rsidRPr="001C056E" w:rsidRDefault="00A23CCD" w:rsidP="00A23CCD">
      <w:pPr>
        <w:pStyle w:val="Paragraphedeliste"/>
        <w:numPr>
          <w:ilvl w:val="0"/>
          <w:numId w:val="1"/>
        </w:numPr>
        <w:spacing w:line="480" w:lineRule="auto"/>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Else:</w:t>
      </w:r>
    </w:p>
    <w:p w:rsidR="00A23CCD" w:rsidRPr="001C056E" w:rsidRDefault="00A23CCD" w:rsidP="00A23CCD">
      <w:pPr>
        <w:pStyle w:val="Paragraphedeliste"/>
        <w:numPr>
          <w:ilvl w:val="1"/>
          <w:numId w:val="1"/>
        </w:numPr>
        <w:spacing w:line="480" w:lineRule="auto"/>
        <w:jc w:val="both"/>
        <w:rPr>
          <w:rFonts w:ascii="Times New Roman" w:hAnsi="Times New Roman" w:cs="Times New Roman"/>
          <w:sz w:val="24"/>
          <w:szCs w:val="24"/>
          <w:lang w:val="en-US"/>
        </w:rPr>
      </w:pPr>
      <w:r w:rsidRPr="001C056E">
        <w:rPr>
          <w:rFonts w:ascii="Times New Roman" w:hAnsi="Times New Roman" w:cs="Times New Roman"/>
          <w:sz w:val="24"/>
          <w:szCs w:val="24"/>
          <w:lang w:val="en-US"/>
        </w:rPr>
        <w:t>=&gt; regular pattern</w:t>
      </w:r>
    </w:p>
    <w:p w:rsidR="00A23CCD" w:rsidRDefault="00A23CCD" w:rsidP="00A23CCD">
      <w:pPr>
        <w:spacing w:line="480" w:lineRule="auto"/>
        <w:jc w:val="both"/>
        <w:rPr>
          <w:rFonts w:ascii="Times New Roman" w:hAnsi="Times New Roman" w:cs="Times New Roman"/>
          <w:lang w:val="en-US"/>
        </w:rPr>
      </w:pPr>
      <w:r w:rsidRPr="001C056E">
        <w:rPr>
          <w:rFonts w:ascii="Times New Roman" w:hAnsi="Times New Roman" w:cs="Times New Roman"/>
          <w:lang w:val="en-US"/>
        </w:rPr>
        <w:lastRenderedPageBreak/>
        <w:t xml:space="preserve">In the present study, patients with an AOI lower than 30% were considered as </w:t>
      </w:r>
      <w:r>
        <w:rPr>
          <w:rFonts w:ascii="Times New Roman" w:hAnsi="Times New Roman" w:cs="Times New Roman"/>
          <w:lang w:val="en-US"/>
        </w:rPr>
        <w:t>intra</w:t>
      </w:r>
      <w:r w:rsidRPr="001C056E">
        <w:rPr>
          <w:rFonts w:ascii="Times New Roman" w:hAnsi="Times New Roman" w:cs="Times New Roman"/>
          <w:lang w:val="en-US"/>
        </w:rPr>
        <w:t>thoracic airway closure. The threshold of 30% was defined based on the results of the cadaver study showing that below an AOI of 30% the impact on ventilation and as result on CO2 washout looked substantial.</w:t>
      </w:r>
    </w:p>
    <w:p w:rsidR="00A23CCD" w:rsidRDefault="00A23CCD" w:rsidP="00A23CCD">
      <w:pPr>
        <w:spacing w:line="480" w:lineRule="auto"/>
        <w:jc w:val="both"/>
        <w:rPr>
          <w:rFonts w:ascii="Times New Roman" w:hAnsi="Times New Roman" w:cs="Times New Roman"/>
          <w:lang w:val="en-US"/>
        </w:rPr>
      </w:pPr>
    </w:p>
    <w:p w:rsidR="00A23CCD" w:rsidRPr="00DA51EA" w:rsidRDefault="00A23CCD" w:rsidP="00A23CCD">
      <w:pPr>
        <w:spacing w:line="480" w:lineRule="auto"/>
        <w:jc w:val="both"/>
        <w:rPr>
          <w:rFonts w:ascii="Times New Roman" w:hAnsi="Times New Roman" w:cs="Times New Roman"/>
          <w:b/>
          <w:i/>
          <w:lang w:val="en-US"/>
        </w:rPr>
      </w:pPr>
      <w:r w:rsidRPr="00DA51EA">
        <w:rPr>
          <w:rFonts w:ascii="Times New Roman" w:hAnsi="Times New Roman" w:cs="Times New Roman"/>
          <w:b/>
          <w:i/>
          <w:lang w:val="en-US"/>
        </w:rPr>
        <w:t>Human cadavers with simulation of CO</w:t>
      </w:r>
      <w:r w:rsidRPr="00DA51EA">
        <w:rPr>
          <w:rFonts w:ascii="Times New Roman" w:hAnsi="Times New Roman" w:cs="Times New Roman"/>
          <w:b/>
          <w:i/>
          <w:vertAlign w:val="subscript"/>
          <w:lang w:val="en-US"/>
        </w:rPr>
        <w:t>2</w:t>
      </w:r>
      <w:r w:rsidRPr="00DA51EA">
        <w:rPr>
          <w:rFonts w:ascii="Times New Roman" w:hAnsi="Times New Roman" w:cs="Times New Roman"/>
          <w:b/>
          <w:i/>
          <w:lang w:val="en-US"/>
        </w:rPr>
        <w:t xml:space="preserve"> production</w:t>
      </w:r>
    </w:p>
    <w:p w:rsidR="00A23CCD" w:rsidRDefault="00A23CCD" w:rsidP="00A23CCD">
      <w:pPr>
        <w:spacing w:line="480" w:lineRule="auto"/>
        <w:jc w:val="both"/>
        <w:rPr>
          <w:rFonts w:ascii="Times New Roman" w:hAnsi="Times New Roman" w:cs="Times New Roman"/>
          <w:lang w:val="en-US"/>
        </w:rPr>
      </w:pPr>
      <w:r w:rsidRPr="001C056E">
        <w:rPr>
          <w:rFonts w:ascii="Times New Roman" w:hAnsi="Times New Roman" w:cs="Times New Roman"/>
          <w:lang w:val="en-US"/>
        </w:rPr>
        <w:t>Constant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flow was inserted via the intubation probe to simulate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production. Data were recorded with Biopac acquisition system. A pneumotachograph (Fleisch n◦2, Lausanne, Switzerland), a pressure transducer (SD160 series: Biopac systems, Goleta, CA, USA) and an infrared-based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sensor (CO</w:t>
      </w:r>
      <w:r w:rsidRPr="001C056E">
        <w:rPr>
          <w:rFonts w:ascii="Times New Roman" w:hAnsi="Times New Roman" w:cs="Times New Roman"/>
          <w:vertAlign w:val="subscript"/>
          <w:lang w:val="en-US"/>
        </w:rPr>
        <w:t>2</w:t>
      </w:r>
      <w:r w:rsidRPr="001C056E">
        <w:rPr>
          <w:rFonts w:ascii="Times New Roman" w:hAnsi="Times New Roman" w:cs="Times New Roman"/>
          <w:lang w:val="en-US"/>
        </w:rPr>
        <w:t>-100C: Biopac systems, Goleta, CA, USA) were used to measure flow, airway pressure and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Signals were converted with an analog digital converter (MP150; Biopac systems, Goleta, CA, USA) at a sample rate of 200Hz, and stored in a laptop using a dedicated software (Acknowledge, Biopac Systems, Goleta, CA, USA). </w:t>
      </w:r>
      <w:r>
        <w:rPr>
          <w:rFonts w:ascii="Times New Roman" w:hAnsi="Times New Roman" w:cs="Times New Roman"/>
          <w:lang w:val="en-US"/>
        </w:rPr>
        <w:t>The</w:t>
      </w:r>
      <w:r w:rsidRPr="001C056E">
        <w:rPr>
          <w:rFonts w:ascii="Times New Roman" w:hAnsi="Times New Roman" w:cs="Times New Roman"/>
          <w:lang w:val="en-US"/>
        </w:rPr>
        <w:t xml:space="preserve"> cadavers were ventilated with an emergency ventilator (Monnal T60, Air Liquide Medical Systems Antony, France) using pressure mode with standardized settings (RR=10 breaths/min, I/E=1/5, PEEP=5 cmH</w:t>
      </w:r>
      <w:r w:rsidRPr="001C056E">
        <w:rPr>
          <w:rFonts w:ascii="Times New Roman" w:hAnsi="Times New Roman" w:cs="Times New Roman"/>
          <w:vertAlign w:val="subscript"/>
          <w:lang w:val="en-US"/>
        </w:rPr>
        <w:t>2</w:t>
      </w:r>
      <w:r w:rsidRPr="001C056E">
        <w:rPr>
          <w:rFonts w:ascii="Times New Roman" w:hAnsi="Times New Roman" w:cs="Times New Roman"/>
          <w:lang w:val="en-US"/>
        </w:rPr>
        <w:t>O, FiO</w:t>
      </w:r>
      <w:r w:rsidRPr="001C056E">
        <w:rPr>
          <w:rFonts w:ascii="Times New Roman" w:hAnsi="Times New Roman" w:cs="Times New Roman"/>
          <w:vertAlign w:val="subscript"/>
          <w:lang w:val="en-US"/>
        </w:rPr>
        <w:t>2</w:t>
      </w:r>
      <w:r w:rsidRPr="001C056E">
        <w:rPr>
          <w:rFonts w:ascii="Times New Roman" w:hAnsi="Times New Roman" w:cs="Times New Roman"/>
          <w:lang w:val="en-US"/>
        </w:rPr>
        <w:t> 100%).</w:t>
      </w:r>
      <w:r>
        <w:rPr>
          <w:rFonts w:ascii="Times New Roman" w:hAnsi="Times New Roman" w:cs="Times New Roman"/>
          <w:lang w:val="en-US"/>
        </w:rPr>
        <w:t xml:space="preserve"> Airway Opening Pressure (AOP)</w:t>
      </w:r>
      <w:r w:rsidRPr="001C056E">
        <w:rPr>
          <w:rFonts w:ascii="Times New Roman" w:hAnsi="Times New Roman" w:cs="Times New Roman"/>
          <w:lang w:val="en-US"/>
        </w:rPr>
        <w:t xml:space="preserve"> was assessed using a pressure time curve recorded du</w:t>
      </w:r>
      <w:r>
        <w:rPr>
          <w:rFonts w:ascii="Times New Roman" w:hAnsi="Times New Roman" w:cs="Times New Roman"/>
          <w:lang w:val="en-US"/>
        </w:rPr>
        <w:t>ring a low flow insufflation (10</w:t>
      </w:r>
      <w:r w:rsidRPr="001C056E">
        <w:rPr>
          <w:rFonts w:ascii="Times New Roman" w:hAnsi="Times New Roman" w:cs="Times New Roman"/>
          <w:lang w:val="en-US"/>
        </w:rPr>
        <w:t xml:space="preserve">). The </w:t>
      </w:r>
      <w:r>
        <w:rPr>
          <w:rFonts w:ascii="Times New Roman" w:hAnsi="Times New Roman" w:cs="Times New Roman"/>
          <w:lang w:val="en-US"/>
        </w:rPr>
        <w:t>AOP</w:t>
      </w:r>
      <w:r w:rsidRPr="001C056E">
        <w:rPr>
          <w:rFonts w:ascii="Times New Roman" w:hAnsi="Times New Roman" w:cs="Times New Roman"/>
          <w:lang w:val="en-US"/>
        </w:rPr>
        <w:t xml:space="preserve"> was defined as the pressure level where the pressure time curve abruptly changes from a very steep to a smoother slope.</w:t>
      </w:r>
    </w:p>
    <w:p w:rsidR="00A23CCD" w:rsidRDefault="00A23CCD" w:rsidP="00A23CCD">
      <w:pPr>
        <w:spacing w:line="480" w:lineRule="auto"/>
        <w:jc w:val="both"/>
        <w:rPr>
          <w:rFonts w:ascii="Times New Roman" w:hAnsi="Times New Roman" w:cs="Times New Roman"/>
          <w:lang w:val="en-US"/>
        </w:rPr>
      </w:pPr>
    </w:p>
    <w:p w:rsidR="00A23CCD" w:rsidRPr="00145CA9" w:rsidRDefault="00A23CCD" w:rsidP="00A23CCD">
      <w:pPr>
        <w:spacing w:line="480" w:lineRule="auto"/>
        <w:jc w:val="both"/>
        <w:rPr>
          <w:rFonts w:ascii="Times New Roman" w:hAnsi="Times New Roman" w:cs="Times New Roman"/>
          <w:i/>
          <w:lang w:val="en-US"/>
        </w:rPr>
      </w:pPr>
      <w:r w:rsidRPr="00145CA9">
        <w:rPr>
          <w:rFonts w:ascii="Times New Roman" w:hAnsi="Times New Roman" w:cs="Times New Roman"/>
          <w:b/>
          <w:i/>
          <w:lang w:val="en-US"/>
        </w:rPr>
        <w:t xml:space="preserve">Mechanical bench </w:t>
      </w:r>
      <w:r w:rsidRPr="00145CA9">
        <w:rPr>
          <w:rFonts w:ascii="Times New Roman" w:eastAsiaTheme="minorEastAsia" w:hAnsi="Times New Roman" w:cs="Times New Roman"/>
          <w:b/>
          <w:i/>
          <w:lang w:val="en-US"/>
        </w:rPr>
        <w:t>with simulation of CO</w:t>
      </w:r>
      <w:r w:rsidRPr="00145CA9">
        <w:rPr>
          <w:rFonts w:ascii="Times New Roman" w:eastAsiaTheme="minorEastAsia" w:hAnsi="Times New Roman" w:cs="Times New Roman"/>
          <w:b/>
          <w:i/>
          <w:vertAlign w:val="subscript"/>
          <w:lang w:val="en-US"/>
        </w:rPr>
        <w:t>2</w:t>
      </w:r>
      <w:r w:rsidRPr="00145CA9">
        <w:rPr>
          <w:rFonts w:ascii="Times New Roman" w:eastAsiaTheme="minorEastAsia" w:hAnsi="Times New Roman" w:cs="Times New Roman"/>
          <w:b/>
          <w:i/>
          <w:lang w:val="en-US"/>
        </w:rPr>
        <w:t xml:space="preserve"> production</w:t>
      </w:r>
      <w:r w:rsidRPr="00145CA9">
        <w:rPr>
          <w:rFonts w:ascii="Times New Roman" w:hAnsi="Times New Roman" w:cs="Times New Roman"/>
          <w:i/>
          <w:lang w:val="en-US"/>
        </w:rPr>
        <w:t xml:space="preserve"> </w:t>
      </w:r>
    </w:p>
    <w:p w:rsidR="00A23CCD" w:rsidRDefault="00A23CCD" w:rsidP="00A23CCD">
      <w:pPr>
        <w:spacing w:line="480" w:lineRule="auto"/>
        <w:jc w:val="both"/>
        <w:rPr>
          <w:rFonts w:ascii="Times New Roman" w:hAnsi="Times New Roman" w:cs="Times New Roman"/>
          <w:lang w:val="en-US"/>
        </w:rPr>
      </w:pPr>
      <w:r>
        <w:rPr>
          <w:rFonts w:ascii="Times New Roman" w:hAnsi="Times New Roman" w:cs="Times New Roman"/>
          <w:lang w:val="en-US"/>
        </w:rPr>
        <w:t>A</w:t>
      </w:r>
      <w:r w:rsidRPr="001C056E">
        <w:rPr>
          <w:rFonts w:ascii="Times New Roman" w:hAnsi="Times New Roman" w:cs="Times New Roman"/>
          <w:lang w:val="en-US"/>
        </w:rPr>
        <w:t xml:space="preserve"> thoracic lung model called POUTAC was used to reproduce the mechanical properties of the respiratory system during CPR</w:t>
      </w:r>
      <w:r w:rsidRPr="001C056E">
        <w:rPr>
          <w:lang w:val="en-US"/>
        </w:rPr>
        <w:t xml:space="preserve"> </w:t>
      </w:r>
      <w:r w:rsidRPr="001C056E">
        <w:rPr>
          <w:rFonts w:ascii="Times New Roman" w:hAnsi="Times New Roman" w:cs="Times New Roman"/>
          <w:lang w:val="en-US"/>
        </w:rPr>
        <w:t>as described previously</w:t>
      </w:r>
      <w:r>
        <w:rPr>
          <w:rFonts w:ascii="Times New Roman" w:hAnsi="Times New Roman" w:cs="Times New Roman"/>
          <w:lang w:val="en-US"/>
        </w:rPr>
        <w:t xml:space="preserve"> (6</w:t>
      </w:r>
      <w:r w:rsidRPr="001C056E">
        <w:rPr>
          <w:rFonts w:ascii="Times New Roman" w:hAnsi="Times New Roman" w:cs="Times New Roman"/>
          <w:lang w:val="en-US"/>
        </w:rPr>
        <w:t xml:space="preserve">). The model is designed to allow ventilation either above (as allowed by all lung models) or below FRC (a unique situation specific to CPR). A bellow on which chest compressions can be applied mimics the lung with </w:t>
      </w:r>
      <w:r w:rsidRPr="001C056E">
        <w:rPr>
          <w:rFonts w:ascii="Times New Roman" w:hAnsi="Times New Roman" w:cs="Times New Roman"/>
          <w:lang w:val="en-US"/>
        </w:rPr>
        <w:lastRenderedPageBreak/>
        <w:t>an adjustable equilibrium volume representing the Functional Residual Capacity (FRC). A wide range of respiratory mechanics (resistance and compliance) can be tailored. By providing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to the base of the bellow, our model simulates the production of CO</w:t>
      </w:r>
      <w:r w:rsidRPr="001C056E">
        <w:rPr>
          <w:rFonts w:ascii="Times New Roman" w:hAnsi="Times New Roman" w:cs="Times New Roman"/>
          <w:vertAlign w:val="subscript"/>
          <w:lang w:val="en-US"/>
        </w:rPr>
        <w:t>2</w:t>
      </w:r>
      <w:r w:rsidRPr="001C056E">
        <w:rPr>
          <w:rFonts w:ascii="Times New Roman" w:hAnsi="Times New Roman" w:cs="Times New Roman"/>
          <w:lang w:val="en-US"/>
        </w:rPr>
        <w:t>, which allows capnograms to be recorded. An infrared-based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sensor (CO</w:t>
      </w:r>
      <w:r w:rsidRPr="001C056E">
        <w:rPr>
          <w:rFonts w:ascii="Times New Roman" w:hAnsi="Times New Roman" w:cs="Times New Roman"/>
          <w:vertAlign w:val="subscript"/>
          <w:lang w:val="en-US"/>
        </w:rPr>
        <w:t>2</w:t>
      </w:r>
      <w:r w:rsidRPr="001C056E">
        <w:rPr>
          <w:rFonts w:ascii="Times New Roman" w:hAnsi="Times New Roman" w:cs="Times New Roman"/>
          <w:lang w:val="en-US"/>
        </w:rPr>
        <w:t>-100C: Biopac systems, Goleta, CA, USA) was used to measure CO</w:t>
      </w:r>
      <w:r w:rsidRPr="001C056E">
        <w:rPr>
          <w:rFonts w:ascii="Times New Roman" w:hAnsi="Times New Roman" w:cs="Times New Roman"/>
          <w:vertAlign w:val="subscript"/>
          <w:lang w:val="en-US"/>
        </w:rPr>
        <w:t>2</w:t>
      </w:r>
      <w:r w:rsidRPr="001C056E">
        <w:rPr>
          <w:rFonts w:ascii="Times New Roman" w:hAnsi="Times New Roman" w:cs="Times New Roman"/>
          <w:lang w:val="en-US"/>
        </w:rPr>
        <w:t>. During our experiment, ventilation was delivered through an emergency ventilator (Monnal T60, Air Liquide Medical Systems) in Assis Control Ventilation (ACV) mode with a frequency of 10/min and a positive end expiratory pressure (PEEP) of 5 cmH</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O. </w:t>
      </w:r>
    </w:p>
    <w:p w:rsidR="00A23CCD" w:rsidRDefault="00A23CCD" w:rsidP="00A23CCD">
      <w:pPr>
        <w:spacing w:line="480" w:lineRule="auto"/>
        <w:jc w:val="both"/>
        <w:rPr>
          <w:rFonts w:ascii="Times New Roman" w:hAnsi="Times New Roman" w:cs="Times New Roman"/>
          <w:lang w:val="en-US"/>
        </w:rPr>
      </w:pPr>
    </w:p>
    <w:p w:rsidR="00A23CCD" w:rsidRPr="001C056E" w:rsidRDefault="00A23CCD" w:rsidP="00A23CCD">
      <w:pPr>
        <w:spacing w:line="480" w:lineRule="auto"/>
        <w:jc w:val="both"/>
        <w:rPr>
          <w:rFonts w:ascii="Times New Roman" w:hAnsi="Times New Roman" w:cs="Times New Roman"/>
          <w:i/>
          <w:lang w:val="en-US"/>
        </w:rPr>
      </w:pPr>
      <w:r>
        <w:rPr>
          <w:rFonts w:ascii="Times New Roman" w:hAnsi="Times New Roman" w:cs="Times New Roman"/>
          <w:b/>
          <w:i/>
          <w:lang w:val="en-US"/>
        </w:rPr>
        <w:t>Pig study: a</w:t>
      </w:r>
      <w:r w:rsidRPr="001C056E">
        <w:rPr>
          <w:rFonts w:ascii="Times New Roman" w:hAnsi="Times New Roman" w:cs="Times New Roman"/>
          <w:b/>
          <w:i/>
          <w:lang w:val="en-US"/>
        </w:rPr>
        <w:t>nimal preparation</w:t>
      </w:r>
      <w:r w:rsidRPr="001C056E">
        <w:rPr>
          <w:rFonts w:ascii="Times New Roman" w:hAnsi="Times New Roman" w:cs="Times New Roman"/>
          <w:i/>
          <w:lang w:val="en-US"/>
        </w:rPr>
        <w:t xml:space="preserve">. </w:t>
      </w:r>
    </w:p>
    <w:p w:rsidR="00046335" w:rsidRPr="00A23CCD" w:rsidRDefault="00A23CCD" w:rsidP="00A23CCD">
      <w:pPr>
        <w:spacing w:line="480" w:lineRule="auto"/>
        <w:jc w:val="both"/>
        <w:rPr>
          <w:lang w:val="en-US"/>
        </w:rPr>
      </w:pPr>
      <w:r w:rsidRPr="001C056E">
        <w:rPr>
          <w:rFonts w:ascii="Times New Roman" w:hAnsi="Times New Roman" w:cs="Times New Roman"/>
          <w:lang w:val="en-US"/>
        </w:rPr>
        <w:t xml:space="preserve">We </w:t>
      </w:r>
      <w:r>
        <w:rPr>
          <w:rFonts w:ascii="Times New Roman" w:hAnsi="Times New Roman" w:cs="Times New Roman"/>
          <w:lang w:val="en-US"/>
        </w:rPr>
        <w:t>tested</w:t>
      </w:r>
      <w:r w:rsidRPr="001C056E">
        <w:rPr>
          <w:rFonts w:ascii="Times New Roman" w:hAnsi="Times New Roman" w:cs="Times New Roman"/>
          <w:lang w:val="en-US"/>
        </w:rPr>
        <w:t xml:space="preserve"> 7 female pigs weighing 28±1 kg, including 1 animal for the initial test and 6 animals for the main study. They were anesthetized with a mixture of tiletamine (10 mg.kg</w:t>
      </w:r>
      <w:r w:rsidRPr="001C056E">
        <w:rPr>
          <w:rFonts w:ascii="Times New Roman" w:hAnsi="Times New Roman" w:cs="Times New Roman"/>
          <w:vertAlign w:val="superscript"/>
          <w:lang w:val="en-US"/>
        </w:rPr>
        <w:t>-1</w:t>
      </w:r>
      <w:r w:rsidRPr="001C056E">
        <w:rPr>
          <w:rFonts w:ascii="Times New Roman" w:hAnsi="Times New Roman" w:cs="Times New Roman"/>
          <w:lang w:val="en-US"/>
        </w:rPr>
        <w:t xml:space="preserve"> i.v.), zolazepam (10 mg.kg</w:t>
      </w:r>
      <w:r w:rsidRPr="001C056E">
        <w:rPr>
          <w:rFonts w:ascii="Times New Roman" w:hAnsi="Times New Roman" w:cs="Times New Roman"/>
          <w:vertAlign w:val="superscript"/>
          <w:lang w:val="en-US"/>
        </w:rPr>
        <w:t>-1</w:t>
      </w:r>
      <w:r w:rsidRPr="001C056E">
        <w:rPr>
          <w:rFonts w:ascii="Times New Roman" w:hAnsi="Times New Roman" w:cs="Times New Roman"/>
          <w:lang w:val="en-US"/>
        </w:rPr>
        <w:t>, i.v.), propofol (10 mg.kg</w:t>
      </w:r>
      <w:r w:rsidRPr="001C056E">
        <w:rPr>
          <w:rFonts w:ascii="Times New Roman" w:hAnsi="Times New Roman" w:cs="Times New Roman"/>
          <w:vertAlign w:val="superscript"/>
          <w:lang w:val="en-US"/>
        </w:rPr>
        <w:t>-1</w:t>
      </w:r>
      <w:r w:rsidRPr="001C056E">
        <w:rPr>
          <w:rFonts w:ascii="Times New Roman" w:hAnsi="Times New Roman" w:cs="Times New Roman"/>
          <w:lang w:val="en-US"/>
        </w:rPr>
        <w:t>.h</w:t>
      </w:r>
      <w:r w:rsidRPr="001C056E">
        <w:rPr>
          <w:rFonts w:ascii="Times New Roman" w:hAnsi="Times New Roman" w:cs="Times New Roman"/>
          <w:vertAlign w:val="superscript"/>
          <w:lang w:val="en-US"/>
        </w:rPr>
        <w:t>-1</w:t>
      </w:r>
      <w:r w:rsidRPr="001C056E">
        <w:rPr>
          <w:rFonts w:ascii="Times New Roman" w:hAnsi="Times New Roman" w:cs="Times New Roman"/>
          <w:lang w:val="en-US"/>
        </w:rPr>
        <w:t xml:space="preserve"> i.v.) and methadone (0.3 mg/kg</w:t>
      </w:r>
      <w:r w:rsidRPr="001C056E">
        <w:rPr>
          <w:rFonts w:ascii="Times New Roman" w:hAnsi="Times New Roman" w:cs="Times New Roman"/>
          <w:vertAlign w:val="superscript"/>
          <w:lang w:val="en-US"/>
        </w:rPr>
        <w:t>-1</w:t>
      </w:r>
      <w:r w:rsidRPr="001C056E">
        <w:rPr>
          <w:rFonts w:ascii="Times New Roman" w:hAnsi="Times New Roman" w:cs="Times New Roman"/>
          <w:lang w:val="en-US"/>
        </w:rPr>
        <w:t xml:space="preserve"> i.m.). Animals were intubated and mechanically ventilated (Monnal T60, Air Liquide, Antony, France) in ACV mode (30% Oxygen, tidal volume 9 ml/kg, RR=20). Body temperature was controlled for a core temperature at 38°C. Animals were monitored by a five-lead electrocardiogram. Oxygen saturation (SpO</w:t>
      </w:r>
      <w:r w:rsidRPr="001C056E">
        <w:rPr>
          <w:rFonts w:ascii="Times New Roman" w:hAnsi="Times New Roman" w:cs="Times New Roman"/>
          <w:vertAlign w:val="subscript"/>
          <w:lang w:val="en-US"/>
        </w:rPr>
        <w:t>2</w:t>
      </w:r>
      <w:r w:rsidRPr="001C056E">
        <w:rPr>
          <w:rFonts w:ascii="Times New Roman" w:hAnsi="Times New Roman" w:cs="Times New Roman"/>
          <w:lang w:val="en-US"/>
        </w:rPr>
        <w:t>) and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using the Monnal system (Irma CO</w:t>
      </w:r>
      <w:r w:rsidRPr="001C056E">
        <w:rPr>
          <w:rFonts w:ascii="Times New Roman" w:hAnsi="Times New Roman" w:cs="Times New Roman"/>
          <w:vertAlign w:val="subscript"/>
          <w:lang w:val="en-US"/>
        </w:rPr>
        <w:t>2</w:t>
      </w:r>
      <w:r w:rsidRPr="001C056E">
        <w:rPr>
          <w:rFonts w:ascii="Times New Roman" w:hAnsi="Times New Roman" w:cs="Times New Roman"/>
          <w:lang w:val="en-US"/>
        </w:rPr>
        <w:t xml:space="preserve"> probe Monnal, Masimo Corporation CA, USA) were recorded. Catheters were inserted into femoral artery and vein for the evaluation of aortic and right atrial pressure, respectively. The central catheters were inserted into the femoral artery and vein and then mounted to the aortic and right atrial levels, respectively. Catheters are then positioned at those levels but not by chest opening or laparotomy.</w:t>
      </w:r>
      <w:r>
        <w:rPr>
          <w:rFonts w:ascii="Times New Roman" w:hAnsi="Times New Roman" w:cs="Times New Roman"/>
          <w:lang w:val="en-US"/>
        </w:rPr>
        <w:t xml:space="preserve"> </w:t>
      </w:r>
      <w:r w:rsidRPr="001C056E">
        <w:rPr>
          <w:rFonts w:ascii="Times New Roman" w:hAnsi="Times New Roman" w:cs="Times New Roman"/>
          <w:lang w:val="en-US"/>
        </w:rPr>
        <w:t>An intracranial pressure probe was inserted after trepanation (Millar®, Houston, USA). A flow probe was implanted around the carotid artery for the continuous evaluation of the carotid blood flow (PS-Series Probes, Transonic, NY, USA). After a period of stabilization, animals were paralyzed by rocuronium (1 mg.kg</w:t>
      </w:r>
      <w:r w:rsidRPr="001C056E">
        <w:rPr>
          <w:rFonts w:ascii="Times New Roman" w:hAnsi="Times New Roman" w:cs="Times New Roman"/>
          <w:vertAlign w:val="superscript"/>
          <w:lang w:val="en-US"/>
        </w:rPr>
        <w:t>-1</w:t>
      </w:r>
      <w:r w:rsidRPr="001C056E">
        <w:rPr>
          <w:rFonts w:ascii="Times New Roman" w:hAnsi="Times New Roman" w:cs="Times New Roman"/>
          <w:lang w:val="en-US"/>
        </w:rPr>
        <w:t xml:space="preserve">). The mechanical </w:t>
      </w:r>
      <w:r w:rsidRPr="001C056E">
        <w:rPr>
          <w:rFonts w:ascii="Times New Roman" w:hAnsi="Times New Roman" w:cs="Times New Roman"/>
          <w:lang w:val="en-US"/>
        </w:rPr>
        <w:lastRenderedPageBreak/>
        <w:t>compression device, a LUCAS</w:t>
      </w:r>
      <w:r w:rsidRPr="001C056E">
        <w:rPr>
          <w:rFonts w:ascii="Times New Roman" w:hAnsi="Times New Roman" w:cs="Times New Roman"/>
          <w:vertAlign w:val="superscript"/>
          <w:lang w:val="en-US"/>
        </w:rPr>
        <w:t xml:space="preserve"> </w:t>
      </w:r>
      <w:r w:rsidRPr="001C056E">
        <w:rPr>
          <w:rFonts w:ascii="Times New Roman" w:hAnsi="Times New Roman" w:cs="Times New Roman"/>
          <w:lang w:val="en-US"/>
        </w:rPr>
        <w:t>3</w:t>
      </w:r>
      <w:r w:rsidRPr="001C056E">
        <w:rPr>
          <w:rFonts w:ascii="Times New Roman" w:hAnsi="Times New Roman" w:cs="Times New Roman"/>
          <w:vertAlign w:val="superscript"/>
          <w:lang w:val="en-US"/>
        </w:rPr>
        <w:t>TM (</w:t>
      </w:r>
      <w:r w:rsidRPr="001C056E">
        <w:rPr>
          <w:rFonts w:ascii="Times New Roman" w:hAnsi="Times New Roman" w:cs="Times New Roman"/>
          <w:lang w:val="en-US"/>
        </w:rPr>
        <w:t>Physio-control, Lund, Sweden) was placed in a controlled and secured position and was operated with default settings with a small active decompression (due to the suction cup). Hemodynamic parameters were continuously recorded throughout the experimental protocol (HEM version 4.2, Notocord, Croissy-sur-Seine, France). Parameters continuously recorded were: airway pressure (mmHg), aortic blood pressure (mmHg), right atrial pressure (mmHg), intracranial pressure (mmHg), carotid blood flow (ml/min), CO</w:t>
      </w:r>
      <w:r w:rsidRPr="001C056E">
        <w:rPr>
          <w:rFonts w:ascii="Times New Roman" w:hAnsi="Times New Roman" w:cs="Times New Roman"/>
          <w:vertAlign w:val="subscript"/>
          <w:lang w:val="en-US"/>
        </w:rPr>
        <w:t>2</w:t>
      </w:r>
      <w:r w:rsidRPr="001C056E">
        <w:rPr>
          <w:rFonts w:ascii="Times New Roman" w:hAnsi="Times New Roman" w:cs="Times New Roman"/>
          <w:lang w:val="en-US"/>
        </w:rPr>
        <w:t>. Coronary perfusion pressure was calculated as aortic blood pressure minus right atrial pressure at end-decompression. Cerebral perfusion pressure was calculated as the mean value of arterial pressure minus intracranial pressure throughout chest compression and decompression cycles.</w:t>
      </w:r>
    </w:p>
    <w:sectPr w:rsidR="00046335" w:rsidRPr="00A23CCD" w:rsidSect="00A23CCD">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DFA" w:rsidRDefault="00A67DFA" w:rsidP="00A23CCD">
      <w:r>
        <w:separator/>
      </w:r>
    </w:p>
  </w:endnote>
  <w:endnote w:type="continuationSeparator" w:id="0">
    <w:p w:rsidR="00A67DFA" w:rsidRDefault="00A67DFA" w:rsidP="00A2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481202"/>
      <w:docPartObj>
        <w:docPartGallery w:val="Page Numbers (Bottom of Page)"/>
        <w:docPartUnique/>
      </w:docPartObj>
    </w:sdtPr>
    <w:sdtContent>
      <w:p w:rsidR="00A23CCD" w:rsidRDefault="00A23CCD">
        <w:pPr>
          <w:pStyle w:val="Pieddepage"/>
          <w:jc w:val="right"/>
        </w:pPr>
        <w:r>
          <w:fldChar w:fldCharType="begin"/>
        </w:r>
        <w:r>
          <w:instrText>PAGE   \* MERGEFORMAT</w:instrText>
        </w:r>
        <w:r>
          <w:fldChar w:fldCharType="separate"/>
        </w:r>
        <w:r>
          <w:rPr>
            <w:noProof/>
          </w:rPr>
          <w:t>1</w:t>
        </w:r>
        <w:r>
          <w:fldChar w:fldCharType="end"/>
        </w:r>
      </w:p>
    </w:sdtContent>
  </w:sdt>
  <w:p w:rsidR="00A23CCD" w:rsidRDefault="00A23C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DFA" w:rsidRDefault="00A67DFA" w:rsidP="00A23CCD">
      <w:r>
        <w:separator/>
      </w:r>
    </w:p>
  </w:footnote>
  <w:footnote w:type="continuationSeparator" w:id="0">
    <w:p w:rsidR="00A67DFA" w:rsidRDefault="00A67DFA" w:rsidP="00A23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3772D"/>
    <w:multiLevelType w:val="hybridMultilevel"/>
    <w:tmpl w:val="98B872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CCD"/>
    <w:rsid w:val="00046335"/>
    <w:rsid w:val="00A23CCD"/>
    <w:rsid w:val="00A67D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3F54"/>
  <w15:chartTrackingRefBased/>
  <w15:docId w15:val="{43F45353-D54D-42A4-A685-580920D1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CCD"/>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23CCD"/>
    <w:pPr>
      <w:spacing w:after="160" w:line="259" w:lineRule="auto"/>
      <w:ind w:left="720"/>
      <w:contextualSpacing/>
    </w:pPr>
    <w:rPr>
      <w:sz w:val="22"/>
      <w:szCs w:val="22"/>
    </w:rPr>
  </w:style>
  <w:style w:type="paragraph" w:styleId="En-tte">
    <w:name w:val="header"/>
    <w:basedOn w:val="Normal"/>
    <w:link w:val="En-tteCar"/>
    <w:uiPriority w:val="99"/>
    <w:unhideWhenUsed/>
    <w:rsid w:val="00A23CCD"/>
    <w:pPr>
      <w:tabs>
        <w:tab w:val="center" w:pos="4536"/>
        <w:tab w:val="right" w:pos="9072"/>
      </w:tabs>
    </w:pPr>
  </w:style>
  <w:style w:type="character" w:customStyle="1" w:styleId="En-tteCar">
    <w:name w:val="En-tête Car"/>
    <w:basedOn w:val="Policepardfaut"/>
    <w:link w:val="En-tte"/>
    <w:uiPriority w:val="99"/>
    <w:rsid w:val="00A23CCD"/>
    <w:rPr>
      <w:sz w:val="24"/>
      <w:szCs w:val="24"/>
    </w:rPr>
  </w:style>
  <w:style w:type="paragraph" w:styleId="Pieddepage">
    <w:name w:val="footer"/>
    <w:basedOn w:val="Normal"/>
    <w:link w:val="PieddepageCar"/>
    <w:uiPriority w:val="99"/>
    <w:unhideWhenUsed/>
    <w:rsid w:val="00A23CCD"/>
    <w:pPr>
      <w:tabs>
        <w:tab w:val="center" w:pos="4536"/>
        <w:tab w:val="right" w:pos="9072"/>
      </w:tabs>
    </w:pPr>
  </w:style>
  <w:style w:type="character" w:customStyle="1" w:styleId="PieddepageCar">
    <w:name w:val="Pied de page Car"/>
    <w:basedOn w:val="Policepardfaut"/>
    <w:link w:val="Pieddepage"/>
    <w:uiPriority w:val="99"/>
    <w:rsid w:val="00A23CCD"/>
    <w:rPr>
      <w:sz w:val="24"/>
      <w:szCs w:val="24"/>
    </w:rPr>
  </w:style>
  <w:style w:type="character" w:styleId="Numrodeligne">
    <w:name w:val="line number"/>
    <w:basedOn w:val="Policepardfaut"/>
    <w:uiPriority w:val="99"/>
    <w:semiHidden/>
    <w:unhideWhenUsed/>
    <w:rsid w:val="00A2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117E2-A87D-4AD7-BD69-FB799FC5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926</Words>
  <Characters>5096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Air Liquide</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LESIMPLE, Arnaud</dc:creator>
  <cp:keywords/>
  <dc:description/>
  <cp:lastModifiedBy>LESIMPLE, Arnaud</cp:lastModifiedBy>
  <cp:revision>1</cp:revision>
  <dcterms:created xsi:type="dcterms:W3CDTF">2022-06-27T17:03:00Z</dcterms:created>
  <dcterms:modified xsi:type="dcterms:W3CDTF">2022-06-27T17:08:00Z</dcterms:modified>
</cp:coreProperties>
</file>