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3BF" w:rsidRDefault="003643BF" w:rsidP="003643BF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Appendix</w:t>
      </w:r>
    </w:p>
    <w:p w:rsidR="003643BF" w:rsidRDefault="003643BF" w:rsidP="003643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Table A1.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Variable description </w:t>
      </w:r>
    </w:p>
    <w:tbl>
      <w:tblPr>
        <w:tblW w:w="90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8"/>
        <w:gridCol w:w="6786"/>
      </w:tblGrid>
      <w:tr w:rsidR="003643BF" w:rsidTr="003643BF">
        <w:trPr>
          <w:trHeight w:val="306"/>
        </w:trPr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Variable</w:t>
            </w:r>
          </w:p>
        </w:tc>
        <w:tc>
          <w:tcPr>
            <w:tcW w:w="6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Description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Stunting</w:t>
            </w:r>
          </w:p>
        </w:tc>
        <w:tc>
          <w:tcPr>
            <w:tcW w:w="67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Equals 1 if HAZ is lower than -2 SD, 0 otherwise.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Wasting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Equals 1 if WHZ is lower than -2 SD, 0 otherwise.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Underweight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Equals 1 if WAZ is lower than -2 SD, 0 otherwise.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Overweight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Equals 1 if WAZ is higher than +2 SD, 0 otherwise.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Maternal employment status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Equals 1 for wage earners mothers and self-employed mothers working outside the household; and 0 otherwise.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Maternal hours worked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Average number of hours worked per day by the employed and self-employed mother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Child’s sex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Equals 1 if child is male, 0 otherwise.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Child’s age in months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 xml:space="preserve">Age in months since birth. 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Child’s age in months square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Square of child’s age in months.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Early breastfeeding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 xml:space="preserve">Equals 1 if the child had an early initiation of breastfeeding, 0 otherwise. 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Mother’s age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 xml:space="preserve">Age in years since birth. 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Mother’s age square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 xml:space="preserve">Square of mother’s age in years. 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Mother’s height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 xml:space="preserve">Height of the mother in centimetres. 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 xml:space="preserve">Mother’s weight 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 xml:space="preserve">Weight of the mother in kilograms. 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Education of the mother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Dummies for educational attainment levels: Primary, secondary, and tertiary.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Marital status of the mother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Dummies for marital status of the mother: Married or in couple, divorced and single.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 xml:space="preserve">Paternal employment 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Equals 1 for working fathers; and 0 otherwise.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Children in the household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Number of all under-five-year-old children living in the household.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Women in the household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Number of all women between 15 to 65 years old living in the same household of the children.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 xml:space="preserve">Area of residence 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Equals 1 if area of residence is urban, 0 otherwise.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Overcrowding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 xml:space="preserve">Equals 1 if the household is overcrowded, 0 otherwise. 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inappropriate excreta disposal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Equals 1 if the household does not have appropriate excreta disposal, 0 otherwise.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Safe drinking water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Equals 1 if the household has safe drinking water, 0 otherwise.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Family income quintile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 xml:space="preserve">Per capita household income in quintiles without the labour mother’s income.   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Cultural origins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 xml:space="preserve">Dummies for the ethnicity of the child: Mestizo, indigenous, black,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montubio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 xml:space="preserve"> and white.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Cantonal-level poverty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Poverty headcount rate measured at cantonal level.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Cantonal-level Gini index</w:t>
            </w:r>
          </w:p>
        </w:tc>
        <w:tc>
          <w:tcPr>
            <w:tcW w:w="6786" w:type="dxa"/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 xml:space="preserve">Gini index measured at cantonal level. </w:t>
            </w:r>
          </w:p>
        </w:tc>
      </w:tr>
      <w:tr w:rsidR="003643BF" w:rsidTr="003643BF">
        <w:trPr>
          <w:trHeight w:val="296"/>
        </w:trPr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Cantonal-level health status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643BF" w:rsidRDefault="003643B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Percentage of poor health status (i.e., fair and bad health status) self-declared, per canton.</w:t>
            </w:r>
          </w:p>
        </w:tc>
      </w:tr>
    </w:tbl>
    <w:p w:rsidR="003643BF" w:rsidRDefault="003643BF" w:rsidP="003643BF">
      <w:pPr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3643BF" w:rsidRDefault="003643BF" w:rsidP="003643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3643BF" w:rsidRDefault="003643BF" w:rsidP="003643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Table A2.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Descriptive statistics, means. ENSANUT 2018</w:t>
      </w:r>
    </w:p>
    <w:tbl>
      <w:tblPr>
        <w:tblW w:w="8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1"/>
        <w:gridCol w:w="874"/>
        <w:gridCol w:w="874"/>
        <w:gridCol w:w="947"/>
        <w:gridCol w:w="947"/>
        <w:gridCol w:w="893"/>
        <w:gridCol w:w="1038"/>
      </w:tblGrid>
      <w:tr w:rsidR="003643BF" w:rsidTr="003643BF">
        <w:trPr>
          <w:trHeight w:val="287"/>
          <w:jc w:val="center"/>
        </w:trPr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Variable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Obs.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Weight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Mean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Std. Error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Min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Max</w:t>
            </w:r>
          </w:p>
        </w:tc>
      </w:tr>
      <w:tr w:rsidR="003643BF" w:rsidTr="003643BF">
        <w:trPr>
          <w:trHeight w:val="133"/>
          <w:jc w:val="center"/>
        </w:trPr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  <w:t>Child characteristics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Stunting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18,921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1243697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0.231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0.006</w:t>
            </w: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0.000</w:t>
            </w: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1.000</w:t>
            </w: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Underweight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18,966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1244480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0.052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0.003</w:t>
            </w: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0.000</w:t>
            </w: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1.000</w:t>
            </w: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Wasting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18,286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1203377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0.037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0.003</w:t>
            </w: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0.000</w:t>
            </w: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1.000</w:t>
            </w: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Overweight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18,910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1240977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0.142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0.005</w:t>
            </w: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0.000</w:t>
            </w: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1.000</w:t>
            </w: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Sex (male)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20,204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1311403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0.514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0.006</w:t>
            </w: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0.000</w:t>
            </w: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1.000</w:t>
            </w: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Age in months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20,204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1311403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29.406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0.207</w:t>
            </w: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0.000</w:t>
            </w: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59.000</w:t>
            </w: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C"/>
              </w:rPr>
              <w:t>Early initiation breastfeeding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20,204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1311403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0.138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0.004</w:t>
            </w: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0.000</w:t>
            </w: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1.000</w:t>
            </w:r>
          </w:p>
        </w:tc>
      </w:tr>
      <w:tr w:rsidR="003643BF" w:rsidTr="003643BF">
        <w:trPr>
          <w:trHeight w:val="124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  <w:t>Mother's characteristics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Age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20,204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1311403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28.565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0.091</w:t>
            </w: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11.000</w:t>
            </w: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71.000</w:t>
            </w: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lastRenderedPageBreak/>
              <w:t>Height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19,117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1240977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154.147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0.108</w:t>
            </w: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110.500</w:t>
            </w: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199.000</w:t>
            </w: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Weight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19,117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1240977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64.318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13.605</w:t>
            </w: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29.500</w:t>
            </w: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160.000</w:t>
            </w:r>
          </w:p>
        </w:tc>
      </w:tr>
      <w:tr w:rsidR="003643BF" w:rsidTr="003643BF">
        <w:trPr>
          <w:trHeight w:val="114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  <w:t>Household characteristics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C"/>
              </w:rPr>
              <w:t xml:space="preserve">Safe 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C"/>
              </w:rPr>
            </w:pP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Paternal employment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18,921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1243697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0.747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0.007</w:t>
            </w: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0.000</w:t>
            </w: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1.000</w:t>
            </w: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Children in the household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18,339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1204357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1.267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0.008</w:t>
            </w: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0.000</w:t>
            </w: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4.000</w:t>
            </w: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Women in the household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18,921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1243697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1.452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0.010</w:t>
            </w: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0.000</w:t>
            </w: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8.000</w:t>
            </w: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Area of residence (urban)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18,921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1243697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0.683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0.007</w:t>
            </w: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0.000</w:t>
            </w: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1.000</w:t>
            </w: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Overcrowding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18,921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1243697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0.254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0.007</w:t>
            </w: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0.000</w:t>
            </w: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1.000</w:t>
            </w: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inappropriate excreta disposal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18,921</w:t>
            </w:r>
          </w:p>
        </w:tc>
        <w:tc>
          <w:tcPr>
            <w:tcW w:w="874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1243697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0.236</w:t>
            </w:r>
          </w:p>
        </w:tc>
        <w:tc>
          <w:tcPr>
            <w:tcW w:w="94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0.009</w:t>
            </w:r>
          </w:p>
        </w:tc>
        <w:tc>
          <w:tcPr>
            <w:tcW w:w="8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0.000</w:t>
            </w:r>
          </w:p>
        </w:tc>
        <w:tc>
          <w:tcPr>
            <w:tcW w:w="103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1.000</w:t>
            </w:r>
          </w:p>
        </w:tc>
      </w:tr>
      <w:tr w:rsidR="003643BF" w:rsidTr="003643BF">
        <w:trPr>
          <w:trHeight w:val="277"/>
          <w:jc w:val="center"/>
        </w:trPr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Safe drinking water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18,828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1239204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0.342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1.000</w:t>
            </w:r>
          </w:p>
        </w:tc>
      </w:tr>
    </w:tbl>
    <w:p w:rsidR="003643BF" w:rsidRDefault="003643BF" w:rsidP="003643BF">
      <w:pPr>
        <w:spacing w:line="276" w:lineRule="auto"/>
        <w:jc w:val="both"/>
        <w:rPr>
          <w:b/>
          <w:bCs/>
          <w:u w:val="single"/>
          <w:lang w:val="en-GB"/>
        </w:rPr>
      </w:pPr>
    </w:p>
    <w:p w:rsidR="003643BF" w:rsidRDefault="003643BF" w:rsidP="003643BF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Table A3.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Descriptive statistics, proportions. ENSANUT 2018</w:t>
      </w:r>
    </w:p>
    <w:tbl>
      <w:tblPr>
        <w:tblW w:w="85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6"/>
        <w:gridCol w:w="1307"/>
        <w:gridCol w:w="1307"/>
        <w:gridCol w:w="1307"/>
        <w:gridCol w:w="1307"/>
      </w:tblGrid>
      <w:tr w:rsidR="003643BF" w:rsidTr="003643BF">
        <w:trPr>
          <w:trHeight w:val="295"/>
          <w:jc w:val="center"/>
        </w:trPr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Variable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Obs.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Weight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Mean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Std. Error</w:t>
            </w:r>
          </w:p>
        </w:tc>
      </w:tr>
      <w:tr w:rsidR="003643BF" w:rsidTr="003643BF">
        <w:trPr>
          <w:trHeight w:val="118"/>
          <w:jc w:val="center"/>
        </w:trPr>
        <w:tc>
          <w:tcPr>
            <w:tcW w:w="32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  <w:t>Activity condition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Employed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20,204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1311403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0.435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0.007</w:t>
            </w: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Unemployed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20,204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1311403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0.047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0.003</w:t>
            </w: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Inactive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20,204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1311403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0.517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0.007</w:t>
            </w:r>
          </w:p>
        </w:tc>
      </w:tr>
      <w:tr w:rsidR="003643BF" w:rsidTr="003643BF">
        <w:trPr>
          <w:trHeight w:val="118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  <w:t>Level of education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Non-education/primary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20,204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1311403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0.244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0.006</w:t>
            </w: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Secondary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20,204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1311403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0.540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0.007</w:t>
            </w: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Tertiary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20,204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1311403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0.216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0.006</w:t>
            </w:r>
          </w:p>
        </w:tc>
      </w:tr>
      <w:tr w:rsidR="003643BF" w:rsidTr="003643BF">
        <w:trPr>
          <w:trHeight w:val="118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  <w:t>Marital status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Married or union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20,201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1311350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0.798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0.006</w:t>
            </w: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Divorced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20,201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1311350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0.102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0.005</w:t>
            </w: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Single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20,201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1311350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0.100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0.004</w:t>
            </w:r>
          </w:p>
        </w:tc>
      </w:tr>
      <w:tr w:rsidR="003643BF" w:rsidTr="003643BF">
        <w:trPr>
          <w:trHeight w:val="118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  <w:t>Familiar income quintile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Lowest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20,199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1310726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0.201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0.006</w:t>
            </w: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Second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20,199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1310726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0.204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0.006</w:t>
            </w: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Middle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20,199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1310726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0.196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0.005</w:t>
            </w: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Fourth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20,199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1310726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0.200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0.005</w:t>
            </w: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Highest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20,199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1310726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0.200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0.006</w:t>
            </w:r>
          </w:p>
        </w:tc>
      </w:tr>
      <w:tr w:rsidR="003643BF" w:rsidTr="003643BF">
        <w:trPr>
          <w:trHeight w:val="118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  <w:t>Cultural origins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Indigenous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20,204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1311403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0.090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0.004</w:t>
            </w: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Black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20,204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1311403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0.042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0.003</w:t>
            </w: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Montubio</w:t>
            </w:r>
            <w:proofErr w:type="spellEnd"/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20,204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1311403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0.051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0.003</w:t>
            </w: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Mestizo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20,204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1311403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0.803</w:t>
            </w:r>
          </w:p>
        </w:tc>
        <w:tc>
          <w:tcPr>
            <w:tcW w:w="13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0.006</w:t>
            </w:r>
          </w:p>
        </w:tc>
      </w:tr>
      <w:tr w:rsidR="003643BF" w:rsidTr="003643BF">
        <w:trPr>
          <w:trHeight w:val="285"/>
          <w:jc w:val="center"/>
        </w:trPr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White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20,204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1311403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0.014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0.002</w:t>
            </w:r>
          </w:p>
        </w:tc>
      </w:tr>
    </w:tbl>
    <w:p w:rsidR="003643BF" w:rsidRDefault="003643BF" w:rsidP="003643BF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3643BF" w:rsidRDefault="003643BF" w:rsidP="003643BF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3643BF" w:rsidRDefault="003643BF" w:rsidP="003643BF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3643BF" w:rsidRDefault="003643BF" w:rsidP="003643BF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3643BF" w:rsidRDefault="003643BF" w:rsidP="003643BF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3643BF" w:rsidRDefault="003643BF" w:rsidP="003643BF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br w:type="page"/>
      </w:r>
    </w:p>
    <w:p w:rsidR="003643BF" w:rsidRDefault="003643BF" w:rsidP="003643BF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>Figure A1.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Malnutritional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outcomes over province, ENSANUT 2018</w:t>
      </w:r>
    </w:p>
    <w:p w:rsidR="003643BF" w:rsidRDefault="003643BF" w:rsidP="003643BF">
      <w:pPr>
        <w:spacing w:after="0"/>
        <w:jc w:val="center"/>
        <w:rPr>
          <w:lang w:val="en-GB"/>
        </w:rPr>
      </w:pPr>
      <w:r>
        <w:rPr>
          <w:noProof/>
          <w:lang w:val="en-US"/>
        </w:rPr>
        <w:drawing>
          <wp:inline distT="0" distB="0" distL="0" distR="0">
            <wp:extent cx="4562475" cy="32956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9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3BF" w:rsidRDefault="003643BF" w:rsidP="003643BF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 xml:space="preserve">           </w:t>
      </w:r>
      <w:r>
        <w:rPr>
          <w:rFonts w:ascii="Times New Roman" w:hAnsi="Times New Roman" w:cs="Times New Roman"/>
          <w:sz w:val="18"/>
          <w:szCs w:val="18"/>
          <w:lang w:val="en-GB"/>
        </w:rPr>
        <w:tab/>
      </w:r>
      <w:r>
        <w:rPr>
          <w:rFonts w:ascii="Times New Roman" w:hAnsi="Times New Roman" w:cs="Times New Roman"/>
          <w:sz w:val="18"/>
          <w:szCs w:val="18"/>
          <w:lang w:val="en-GB"/>
        </w:rPr>
        <w:tab/>
      </w:r>
    </w:p>
    <w:p w:rsidR="003643BF" w:rsidRDefault="003643BF" w:rsidP="003643BF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Figure A2.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Provincial-level covariates comparison ENSANUT 2018 vs ENEMDU 2018</w:t>
      </w:r>
    </w:p>
    <w:p w:rsidR="003643BF" w:rsidRDefault="003643BF" w:rsidP="003643BF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Panel A: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Employment rate</w:t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Panel B: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Gini coefficient index</w:t>
      </w:r>
    </w:p>
    <w:p w:rsidR="003643BF" w:rsidRDefault="003643BF" w:rsidP="003643BF">
      <w:pPr>
        <w:spacing w:after="0"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2638425" cy="19145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2657475" cy="1933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3BF" w:rsidRDefault="003643BF" w:rsidP="003643BF">
      <w:pPr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Panel C: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Poverty rate</w:t>
      </w:r>
    </w:p>
    <w:p w:rsidR="003643BF" w:rsidRDefault="003643BF" w:rsidP="003643BF">
      <w:pPr>
        <w:spacing w:after="0" w:line="276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2657475" cy="1933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3BF" w:rsidRDefault="003643BF" w:rsidP="003643BF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3643BF" w:rsidRDefault="003643BF" w:rsidP="003643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3643BF" w:rsidRDefault="003643BF" w:rsidP="003643BF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GB"/>
        </w:rPr>
        <w:sectPr w:rsidR="003643BF">
          <w:pgSz w:w="11906" w:h="16838"/>
          <w:pgMar w:top="1418" w:right="1701" w:bottom="1418" w:left="1701" w:header="709" w:footer="709" w:gutter="0"/>
          <w:cols w:space="720"/>
        </w:sectPr>
      </w:pPr>
    </w:p>
    <w:p w:rsidR="003643BF" w:rsidRDefault="003643BF" w:rsidP="003643BF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Table A4. </w:t>
      </w:r>
      <w:r>
        <w:rPr>
          <w:rFonts w:ascii="Times New Roman" w:hAnsi="Times New Roman" w:cs="Times New Roman"/>
          <w:sz w:val="20"/>
          <w:szCs w:val="20"/>
          <w:lang w:val="en-GB"/>
        </w:rPr>
        <w:t>OLS estimation: the impact of mother’s employment on U5-year-old child nutritional status</w:t>
      </w:r>
    </w:p>
    <w:tbl>
      <w:tblPr>
        <w:tblW w:w="142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798"/>
        <w:gridCol w:w="801"/>
        <w:gridCol w:w="797"/>
        <w:gridCol w:w="800"/>
        <w:gridCol w:w="180"/>
        <w:gridCol w:w="797"/>
        <w:gridCol w:w="797"/>
        <w:gridCol w:w="797"/>
        <w:gridCol w:w="807"/>
        <w:gridCol w:w="180"/>
        <w:gridCol w:w="799"/>
        <w:gridCol w:w="797"/>
        <w:gridCol w:w="797"/>
        <w:gridCol w:w="797"/>
        <w:gridCol w:w="22"/>
        <w:gridCol w:w="158"/>
        <w:gridCol w:w="11"/>
        <w:gridCol w:w="788"/>
        <w:gridCol w:w="797"/>
        <w:gridCol w:w="797"/>
        <w:gridCol w:w="797"/>
        <w:gridCol w:w="18"/>
      </w:tblGrid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Variables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(1)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(2)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(3)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(4)</w:t>
            </w:r>
          </w:p>
        </w:tc>
        <w:tc>
          <w:tcPr>
            <w:tcW w:w="1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(5)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(6)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(7)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(8)</w:t>
            </w:r>
          </w:p>
        </w:tc>
        <w:tc>
          <w:tcPr>
            <w:tcW w:w="1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(9)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(10)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(11)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(12)</w:t>
            </w:r>
          </w:p>
        </w:tc>
        <w:tc>
          <w:tcPr>
            <w:tcW w:w="1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(13)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(14)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(15)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(16)</w:t>
            </w:r>
          </w:p>
        </w:tc>
      </w:tr>
      <w:tr w:rsidR="003643BF" w:rsidTr="003643BF">
        <w:trPr>
          <w:trHeight w:val="20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3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Stunting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31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Underweight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32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Wasting</w:t>
            </w:r>
          </w:p>
        </w:tc>
        <w:tc>
          <w:tcPr>
            <w:tcW w:w="164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31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Overweight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Model 1</w:t>
            </w: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Model 2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Model 3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Model 4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Model 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Model 2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Model 3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Model 4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Model 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Model 2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Model 3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Model 4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Model 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Model 2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Model 3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Model 4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1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1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1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Maternal employment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0.013*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0.008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-0.006*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-0.003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-0.004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-0.004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-0.000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0.010**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0.009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0.009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0.006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Child’s sex (male)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0.042***</w:t>
            </w: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0.043***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0.042***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0.042***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0.013***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0.013***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0.012***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0.012***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0.007**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0.006**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0.006**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0.006**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0.017***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0.018***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0.018***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0.017***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Child’s age in months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0.002*</w:t>
            </w: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0.002*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0.002**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0.002**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-0.003***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-0.002***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-0.002***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-0.002***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-0.006***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-0.006***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-0.006***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-0.007***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Child’s age in months square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-0.000***</w:t>
            </w: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-0.000***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-0.000***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-0.000***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0.000***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0.000***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Early breastfeeding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-0.053***</w:t>
            </w: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-0.062***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-0.066***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-0.069***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0.006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0.006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0.005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0.005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0.002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0.006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0.006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0.006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(0.014)</w:t>
            </w: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(0.014)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(0.014)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(0.014)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(0.012)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(0.012)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(0.012)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(0.012)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Mother’s age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-0.002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-0.003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-0.003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-0.003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-0.000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(0.002)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(0.002)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(0.002)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(0.002)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(0.002)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Mother’s age square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Mother’s height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-0.008***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-0.008***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-0.007***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-0.001***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0.001**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0.001**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(0.001)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Mother’s weight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-0.002***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-0.002***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-0.002***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-0.001***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-0.000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-0.000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-0.000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0.001***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(0.000)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2588" w:type="dxa"/>
            <w:gridSpan w:val="3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GB" w:eastAsia="es-EC"/>
              </w:rPr>
              <w:t>Education (non or primary education)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Secondary education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-0.061***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-0.037***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-0.036***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-0.012**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-0.007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-0.007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0.002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0.002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0.003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0.003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(0.009)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(0.009)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(0.009)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Secondary education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-0.103***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-0.062***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-0.059***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-0.024***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-0.015***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-0.014***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0.003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0.003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0.019**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0.016*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0.017*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(0.011)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(0.011)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(0.008)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(0.009)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(0.009)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2588" w:type="dxa"/>
            <w:gridSpan w:val="3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GB" w:eastAsia="es-EC"/>
              </w:rPr>
              <w:t>Marital status (married or in union)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Divorced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-0.027**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-0.018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-0.014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0.006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0.006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0.006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-0.006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-0.009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0.006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0.007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(0.011)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(0.015)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(0.015)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(0.009)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(0.009)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(0.009)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(0.012)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(0.012)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Single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0.007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0.020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0.021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0.011*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0.013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0.012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0.006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0.006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0.014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0.024*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0.025**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(0.011)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(0.015)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(0.015)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(0.008)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(0.008)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(0.009)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(0.013)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Paternal employment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0.013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0.010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0.011*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0.011**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0.016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0.015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(0.012)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(0.012)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(0.010)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Children in the household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0.036***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0.032***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0.005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0.006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-0.006**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-0.005*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0.005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0.003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Women in the household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-0.002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0.006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0.006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(0.002)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(0.002)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(0.002)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(0.002)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lastRenderedPageBreak/>
              <w:t>Area of residence (urban)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-0.032***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-0.022***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0.000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-0.002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-0.004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-0.010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-0.006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(0.008)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(0.008)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Overcrowding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0.017**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0.017**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0.004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0.004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-0.008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-0.008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(0.008)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(0.008)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Inappropriate excreta disposal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0.031***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0.027***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0.015***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0.015***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0.002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0.003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-0.006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-0.007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(0.008)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(0.008)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Safe drinking water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0.002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-0.000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-0.000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-0.008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-0.007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(0.003)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1787" w:type="dxa"/>
            <w:gridSpan w:val="2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GB" w:eastAsia="es-EC"/>
              </w:rPr>
              <w:t>Family income quintile (poorest)</w:t>
            </w: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Second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-0.026**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-0.017*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-0.012**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-0.012**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-0.002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-0.002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0.016*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0.019**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(0.010)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(0.010)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(0.008)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(0.008)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Middle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-0.053***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-0.045***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-0.006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-0.006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-0.003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-0.003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0.013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0.016*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(0.010)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(0.011)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(0.009)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(0.009)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Fourth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-0.034***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-0.027**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-0.009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-0.009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-0.010**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-0.010**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-0.007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-0.004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(0.011)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(0.011)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(0.009)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(0.009)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Highest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-0.036***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-0.029***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-0.014**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-0.014**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-0.006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-0.007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0.015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0.018*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(0.011)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(0.011)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(0.005)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(0.010)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1787" w:type="dxa"/>
            <w:gridSpan w:val="2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GB" w:eastAsia="es-EC"/>
              </w:rPr>
              <w:t>Cultural origins (mestizo)</w:t>
            </w: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Indigenous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0.064***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-0.001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-0.005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0.026***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(0.012)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(0.006)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(0.004)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(0.010)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Black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-0.030**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0.020**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0.010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-0.033**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(0.015)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(0.010)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(0.008)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(0.013)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Montubio</w:t>
            </w:r>
            <w:proofErr w:type="spellEnd"/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-0.033**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-0.000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-0.006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-0.008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(0.016)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(0.008)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(0.007)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(0.013)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White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-0.026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0.012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0.004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0.014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/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(0.028)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(0.015)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(0.014)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(0.028)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  <w:t>Constant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0.253***</w:t>
            </w: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1.757***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1.645***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1.561***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0.057***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0.316***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0.298***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0.309***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0.075***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0.006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0.002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0.012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0.229***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0.025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-0.018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-0.060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 w:eastAsia="es-EC"/>
              </w:rPr>
            </w:pP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(0.015)</w:t>
            </w: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(0.100)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(0.106)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(0.106)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(0.008)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(0.048)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(0.054)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(0.055)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(0.008)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(0.040)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(0.043)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(0.043)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(0.013)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(0.083)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(0.087)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(0.088)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noWrap/>
            <w:vAlign w:val="bottom"/>
            <w:hideMark/>
          </w:tcPr>
          <w:p w:rsidR="003643BF" w:rsidRDefault="003643BF"/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Observations</w:t>
            </w:r>
          </w:p>
        </w:tc>
        <w:tc>
          <w:tcPr>
            <w:tcW w:w="798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18,902</w:t>
            </w:r>
          </w:p>
        </w:tc>
        <w:tc>
          <w:tcPr>
            <w:tcW w:w="801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18,369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18,060</w:t>
            </w: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18,060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18,947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18,410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18,099</w:t>
            </w:r>
          </w:p>
        </w:tc>
        <w:tc>
          <w:tcPr>
            <w:tcW w:w="806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18,099</w:t>
            </w:r>
          </w:p>
        </w:tc>
        <w:tc>
          <w:tcPr>
            <w:tcW w:w="174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18,268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17,747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17,450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17,450</w:t>
            </w:r>
          </w:p>
        </w:tc>
        <w:tc>
          <w:tcPr>
            <w:tcW w:w="170" w:type="dxa"/>
            <w:gridSpan w:val="2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</w:p>
        </w:tc>
        <w:tc>
          <w:tcPr>
            <w:tcW w:w="799" w:type="dxa"/>
            <w:gridSpan w:val="2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18,891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18,355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18,046</w:t>
            </w:r>
          </w:p>
        </w:tc>
        <w:tc>
          <w:tcPr>
            <w:tcW w:w="79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18,046</w:t>
            </w:r>
          </w:p>
        </w:tc>
      </w:tr>
      <w:tr w:rsidR="003643BF" w:rsidTr="003643BF">
        <w:trPr>
          <w:gridAfter w:val="1"/>
          <w:wAfter w:w="20" w:type="dxa"/>
          <w:trHeight w:val="209"/>
        </w:trPr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R-squared adjusted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0.0496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0.0579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0.0605</w:t>
            </w:r>
          </w:p>
        </w:tc>
        <w:tc>
          <w:tcPr>
            <w:tcW w:w="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0.00163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0.00876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0.0109</w:t>
            </w:r>
          </w:p>
        </w:tc>
        <w:tc>
          <w:tcPr>
            <w:tcW w:w="1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0.00748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0.00708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0.00739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0.00741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0.0103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0.0134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0.0143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C"/>
              </w:rPr>
              <w:t>0.0150</w:t>
            </w:r>
          </w:p>
        </w:tc>
      </w:tr>
    </w:tbl>
    <w:p w:rsidR="003643BF" w:rsidRDefault="003643BF" w:rsidP="003643BF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GB"/>
        </w:rPr>
        <w:t>Notes: Standard errors in parentheses clustered by primary sampling units, *** p&lt;0.01, ** p&lt;0.05, * p&lt;0.1</w:t>
      </w:r>
    </w:p>
    <w:p w:rsidR="003643BF" w:rsidRDefault="003643BF" w:rsidP="003643BF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  <w:sectPr w:rsidR="003643BF">
          <w:pgSz w:w="16838" w:h="11906" w:orient="landscape"/>
          <w:pgMar w:top="1701" w:right="1418" w:bottom="1701" w:left="1418" w:header="709" w:footer="709" w:gutter="0"/>
          <w:cols w:space="720"/>
        </w:sectPr>
      </w:pPr>
    </w:p>
    <w:p w:rsidR="003643BF" w:rsidRDefault="003643BF" w:rsidP="003643BF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>Table A5.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First stage of the IV-2SLS: baseline specification</w:t>
      </w:r>
    </w:p>
    <w:tbl>
      <w:tblPr>
        <w:tblW w:w="85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207"/>
        <w:gridCol w:w="430"/>
        <w:gridCol w:w="1293"/>
      </w:tblGrid>
      <w:tr w:rsidR="003643BF" w:rsidTr="003643BF">
        <w:trPr>
          <w:trHeight w:val="291"/>
        </w:trPr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C"/>
              </w:rPr>
              <w:t>Variables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C"/>
              </w:rPr>
              <w:t>Employment status</w:t>
            </w:r>
          </w:p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C"/>
              </w:rPr>
              <w:t>(ENSANUT 2018)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C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C"/>
              </w:rPr>
              <w:t>Daily Hours Worked</w:t>
            </w:r>
          </w:p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C"/>
              </w:rPr>
              <w:t>ECV (2014)</w:t>
            </w:r>
          </w:p>
        </w:tc>
      </w:tr>
      <w:tr w:rsidR="003643BF" w:rsidTr="003643BF">
        <w:trPr>
          <w:trHeight w:val="291"/>
        </w:trPr>
        <w:tc>
          <w:tcPr>
            <w:tcW w:w="46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s-EC"/>
              </w:rPr>
              <w:t> 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lang w:val="en-GB" w:eastAsia="es-EC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91"/>
        </w:trPr>
        <w:tc>
          <w:tcPr>
            <w:tcW w:w="4603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Cantonal-level average employment status</w:t>
            </w:r>
          </w:p>
        </w:tc>
        <w:tc>
          <w:tcPr>
            <w:tcW w:w="22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0.913***</w:t>
            </w:r>
          </w:p>
        </w:tc>
        <w:tc>
          <w:tcPr>
            <w:tcW w:w="430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12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0.332</w:t>
            </w:r>
          </w:p>
        </w:tc>
      </w:tr>
      <w:tr w:rsidR="003643BF" w:rsidTr="003643BF">
        <w:trPr>
          <w:trHeight w:val="291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22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(0.041)</w:t>
            </w:r>
          </w:p>
        </w:tc>
        <w:tc>
          <w:tcPr>
            <w:tcW w:w="430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12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(0.607)</w:t>
            </w:r>
          </w:p>
        </w:tc>
      </w:tr>
      <w:tr w:rsidR="003643BF" w:rsidTr="003643BF">
        <w:trPr>
          <w:trHeight w:val="291"/>
        </w:trPr>
        <w:tc>
          <w:tcPr>
            <w:tcW w:w="4603" w:type="dxa"/>
            <w:vMerge w:val="restart"/>
            <w:vAlign w:val="center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Cantonal-level average daily working hours</w:t>
            </w:r>
          </w:p>
        </w:tc>
        <w:tc>
          <w:tcPr>
            <w:tcW w:w="2207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430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2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0.703***</w:t>
            </w:r>
          </w:p>
        </w:tc>
      </w:tr>
      <w:tr w:rsidR="003643BF" w:rsidTr="003643BF">
        <w:trPr>
          <w:trHeight w:val="291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2207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430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2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(0.079)</w:t>
            </w:r>
          </w:p>
        </w:tc>
      </w:tr>
      <w:tr w:rsidR="003643BF" w:rsidTr="003643BF">
        <w:trPr>
          <w:trHeight w:val="291"/>
        </w:trPr>
        <w:tc>
          <w:tcPr>
            <w:tcW w:w="4603" w:type="dxa"/>
            <w:noWrap/>
            <w:vAlign w:val="bottom"/>
            <w:hideMark/>
          </w:tcPr>
          <w:p w:rsidR="003643BF" w:rsidRDefault="003643B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2207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430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293" w:type="dxa"/>
            <w:noWrap/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91"/>
        </w:trPr>
        <w:tc>
          <w:tcPr>
            <w:tcW w:w="460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Observations</w:t>
            </w:r>
          </w:p>
        </w:tc>
        <w:tc>
          <w:tcPr>
            <w:tcW w:w="22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17,193</w:t>
            </w:r>
          </w:p>
        </w:tc>
        <w:tc>
          <w:tcPr>
            <w:tcW w:w="430" w:type="dxa"/>
            <w:noWrap/>
            <w:vAlign w:val="bottom"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12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10,428</w:t>
            </w:r>
          </w:p>
        </w:tc>
      </w:tr>
      <w:tr w:rsidR="003643BF" w:rsidTr="003643BF">
        <w:trPr>
          <w:trHeight w:val="291"/>
        </w:trPr>
        <w:tc>
          <w:tcPr>
            <w:tcW w:w="460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Adj. R-squared</w:t>
            </w:r>
          </w:p>
        </w:tc>
        <w:tc>
          <w:tcPr>
            <w:tcW w:w="22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0.1959</w:t>
            </w:r>
          </w:p>
        </w:tc>
        <w:tc>
          <w:tcPr>
            <w:tcW w:w="430" w:type="dxa"/>
            <w:noWrap/>
            <w:vAlign w:val="bottom"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12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0.2329</w:t>
            </w:r>
          </w:p>
        </w:tc>
      </w:tr>
      <w:tr w:rsidR="003643BF" w:rsidTr="003643BF">
        <w:trPr>
          <w:trHeight w:val="291"/>
        </w:trPr>
        <w:tc>
          <w:tcPr>
            <w:tcW w:w="460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Partial R-squared</w:t>
            </w:r>
          </w:p>
        </w:tc>
        <w:tc>
          <w:tcPr>
            <w:tcW w:w="2207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0.0358</w:t>
            </w:r>
          </w:p>
        </w:tc>
        <w:tc>
          <w:tcPr>
            <w:tcW w:w="430" w:type="dxa"/>
            <w:noWrap/>
            <w:vAlign w:val="bottom"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1293" w:type="dxa"/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0.0555</w:t>
            </w:r>
          </w:p>
        </w:tc>
      </w:tr>
      <w:tr w:rsidR="003643BF" w:rsidTr="003643BF">
        <w:trPr>
          <w:trHeight w:val="291"/>
        </w:trPr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MOP Effective F statistic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484.501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43BF" w:rsidRDefault="0036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C"/>
              </w:rPr>
              <w:t>177.513</w:t>
            </w:r>
          </w:p>
        </w:tc>
      </w:tr>
    </w:tbl>
    <w:p w:rsidR="003643BF" w:rsidRDefault="003643BF" w:rsidP="003643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 xml:space="preserve">Notes: Standard errors in parentheses clustered by primary sampling units. These estimations include all the exogenous covariates including both cantonal-level poverty and Gini indexes.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es-EC"/>
        </w:rPr>
        <w:t>Safe drinking water is not available in ECV 2014.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MOP stands for the </w:t>
      </w:r>
      <w:r>
        <w:rPr>
          <w:rFonts w:ascii="Times New Roman" w:hAnsi="Times New Roman" w:cs="Times New Roman"/>
          <w:sz w:val="18"/>
          <w:szCs w:val="18"/>
          <w:lang w:val="en-GB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  <w:lang w:val="en-GB"/>
        </w:rPr>
        <w:instrText>ADDIN CSL_CITATION {"citationItems":[{"id":"ITEM-1","itemData":{"DOI":"10.1080/00401706.2013.806694","ISSN":"0735-0015","author":[{"dropping-particle":"","family":"Montiel-Olea","given":"José Luis","non-dropping-particle":"","parse-names":false,"suffix":""},{"dropping-particle":"","family":"Pflueger","given":"Carolin","non-dropping-particle":"","parse-names":false,"suffix":""}],"container-title":"Journal of Business &amp; Economic Statistics","id":"ITEM-1","issue":"3","issued":{"date-parts":[["2013","7"]]},"page":"358-369","title":"A Robust Test for Weak Instruments","type":"article-journal","volume":"31"},"uris":["http://www.mendeley.com/documents/?uuid=d89588c6-a2fc-3e7e-8dfc-3bd3567ee430"]}],"mendeley":{"formattedCitation":"(Montiel-Olea &amp; Pflueger, 2013)","manualFormatting":"Montiel-Olea &amp; Pflueger (2013)","plainTextFormattedCitation":"(Montiel-Olea &amp; Pflueger, 2013)","previouslyFormattedCitation":"(Montiel-Olea &amp; Pflueger, 2013)"},"properties":{"noteIndex":0},"schema":"https://github.com/citation-style-language/schema/raw/master/csl-citation.json"}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18"/>
          <w:szCs w:val="18"/>
          <w:lang w:val="en-GB"/>
        </w:rPr>
        <w:fldChar w:fldCharType="separate"/>
      </w:r>
      <w:r>
        <w:rPr>
          <w:rFonts w:ascii="Times New Roman" w:hAnsi="Times New Roman" w:cs="Times New Roman"/>
          <w:noProof/>
          <w:sz w:val="18"/>
          <w:szCs w:val="18"/>
          <w:lang w:val="en-GB"/>
        </w:rPr>
        <w:t>Montiel-Olea &amp; Pflueger (2013)</w:t>
      </w:r>
      <w:r>
        <w:rPr>
          <w:rFonts w:ascii="Times New Roman" w:hAnsi="Times New Roman" w:cs="Times New Roman"/>
          <w:sz w:val="18"/>
          <w:szCs w:val="18"/>
          <w:lang w:val="en-GB"/>
        </w:rPr>
        <w:fldChar w:fldCharType="end"/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robust first stage statistic. *** p&lt;0.01, ** p&lt;0.05, * p&lt;0.1</w:t>
      </w:r>
    </w:p>
    <w:p w:rsidR="003643BF" w:rsidRDefault="003643BF" w:rsidP="003643BF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3643BF" w:rsidRDefault="003643BF" w:rsidP="003643BF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A6. </w:t>
      </w:r>
      <w:r>
        <w:rPr>
          <w:rFonts w:ascii="Times New Roman" w:hAnsi="Times New Roman" w:cs="Times New Roman"/>
          <w:sz w:val="20"/>
          <w:szCs w:val="20"/>
          <w:lang w:val="en-GB"/>
        </w:rPr>
        <w:t>IV – 2SLS: Impact of mother’s employment on underweight, wasting and overweight status</w:t>
      </w:r>
    </w:p>
    <w:tbl>
      <w:tblPr>
        <w:tblW w:w="8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1080"/>
        <w:gridCol w:w="960"/>
        <w:gridCol w:w="980"/>
        <w:gridCol w:w="220"/>
        <w:gridCol w:w="1080"/>
        <w:gridCol w:w="960"/>
        <w:gridCol w:w="980"/>
      </w:tblGrid>
      <w:tr w:rsidR="003643BF" w:rsidTr="003643BF">
        <w:trPr>
          <w:trHeight w:val="290"/>
        </w:trPr>
        <w:tc>
          <w:tcPr>
            <w:tcW w:w="22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Variables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(1)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(2)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(3)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(4)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(5)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(6)</w:t>
            </w:r>
          </w:p>
        </w:tc>
      </w:tr>
      <w:tr w:rsidR="003643BF" w:rsidTr="003643BF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ENSANUT 2018</w:t>
            </w:r>
          </w:p>
        </w:tc>
        <w:tc>
          <w:tcPr>
            <w:tcW w:w="2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ECV 2014</w:t>
            </w:r>
          </w:p>
        </w:tc>
      </w:tr>
      <w:tr w:rsidR="003643BF" w:rsidTr="003643BF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Underweight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Wasting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Overweight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Underweight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Wasting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Overweight</w:t>
            </w:r>
          </w:p>
        </w:tc>
      </w:tr>
      <w:tr w:rsidR="003643BF" w:rsidTr="003643BF">
        <w:trPr>
          <w:trHeight w:val="290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90"/>
        </w:trPr>
        <w:tc>
          <w:tcPr>
            <w:tcW w:w="2220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Maternal employment status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90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(0.022)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(0.016)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(0.033)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90"/>
        </w:trPr>
        <w:tc>
          <w:tcPr>
            <w:tcW w:w="2220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Maternal working hours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-0.004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-0.003**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-0.001</w:t>
            </w:r>
          </w:p>
        </w:tc>
      </w:tr>
      <w:tr w:rsidR="003643BF" w:rsidTr="003643BF">
        <w:trPr>
          <w:trHeight w:val="290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(0.003)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(0.002)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(0.003)</w:t>
            </w:r>
          </w:p>
        </w:tc>
      </w:tr>
      <w:tr w:rsidR="003643BF" w:rsidTr="003643BF">
        <w:trPr>
          <w:trHeight w:val="290"/>
        </w:trPr>
        <w:tc>
          <w:tcPr>
            <w:tcW w:w="2220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3BF" w:rsidRDefault="003643BF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Constant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0.302***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0.470***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-0.001</w:t>
            </w:r>
          </w:p>
        </w:tc>
      </w:tr>
      <w:tr w:rsidR="003643BF" w:rsidTr="003643BF">
        <w:trPr>
          <w:trHeight w:val="290"/>
        </w:trPr>
        <w:tc>
          <w:tcPr>
            <w:tcW w:w="0" w:type="auto"/>
            <w:vMerge/>
            <w:vAlign w:val="center"/>
            <w:hideMark/>
          </w:tcPr>
          <w:p w:rsidR="003643BF" w:rsidRDefault="003643BF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(0.057)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(0.045)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(0.091)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(0.084)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(0.045)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(0.083)</w:t>
            </w:r>
          </w:p>
        </w:tc>
      </w:tr>
      <w:tr w:rsidR="003643BF" w:rsidTr="003643BF">
        <w:trPr>
          <w:trHeight w:val="290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spacing w:after="0"/>
              <w:rPr>
                <w:sz w:val="20"/>
                <w:szCs w:val="20"/>
                <w:lang w:val="en-US"/>
              </w:rPr>
            </w:pPr>
          </w:p>
        </w:tc>
      </w:tr>
      <w:tr w:rsidR="003643BF" w:rsidTr="003643B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17,230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16,616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17,180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10,466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3BF" w:rsidRDefault="003643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10,448</w:t>
            </w:r>
          </w:p>
        </w:tc>
      </w:tr>
    </w:tbl>
    <w:p w:rsidR="003643BF" w:rsidRDefault="003643BF" w:rsidP="003643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 xml:space="preserve"> Notes: Standard errors in parentheses clustered by primary sampling units. These estimations include all the exogenous covariates including both cantonal-level poverty and Gini indexes.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es-EC"/>
        </w:rPr>
        <w:t>Safe drinking water is not available in ECV 2014.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*** p&lt;0.01, ** p&lt;0.05, * p&lt;0.1</w:t>
      </w:r>
    </w:p>
    <w:p w:rsidR="003643BF" w:rsidRDefault="003643BF" w:rsidP="003643BF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</w:p>
    <w:p w:rsidR="003643BF" w:rsidRDefault="003643BF" w:rsidP="003643BF">
      <w:pPr>
        <w:rPr>
          <w:lang w:val="en-GB"/>
        </w:rPr>
      </w:pPr>
    </w:p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3BF"/>
    <w:rsid w:val="003643BF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8FF2E2-9C8F-4010-B96B-4ADE0F01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3BF"/>
    <w:pPr>
      <w:spacing w:line="256" w:lineRule="auto"/>
    </w:pPr>
    <w:rPr>
      <w:lang w:val="es-E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643B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3BF"/>
    <w:rPr>
      <w:color w:val="954F72"/>
      <w:u w:val="single"/>
    </w:rPr>
  </w:style>
  <w:style w:type="paragraph" w:customStyle="1" w:styleId="msonormal0">
    <w:name w:val="msonormal"/>
    <w:basedOn w:val="Normal"/>
    <w:rsid w:val="0036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3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3BF"/>
    <w:rPr>
      <w:sz w:val="20"/>
      <w:szCs w:val="20"/>
      <w:lang w:val="es-EC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43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3BF"/>
    <w:rPr>
      <w:sz w:val="20"/>
      <w:szCs w:val="20"/>
      <w:lang w:val="es-EC"/>
    </w:rPr>
  </w:style>
  <w:style w:type="paragraph" w:styleId="Header">
    <w:name w:val="header"/>
    <w:basedOn w:val="Normal"/>
    <w:link w:val="HeaderChar"/>
    <w:uiPriority w:val="99"/>
    <w:semiHidden/>
    <w:unhideWhenUsed/>
    <w:rsid w:val="003643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BF"/>
    <w:rPr>
      <w:lang w:val="es-EC"/>
    </w:rPr>
  </w:style>
  <w:style w:type="paragraph" w:styleId="Footer">
    <w:name w:val="footer"/>
    <w:basedOn w:val="Normal"/>
    <w:link w:val="FooterChar"/>
    <w:uiPriority w:val="99"/>
    <w:semiHidden/>
    <w:unhideWhenUsed/>
    <w:rsid w:val="003643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43BF"/>
    <w:rPr>
      <w:lang w:val="es-EC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3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3BF"/>
    <w:rPr>
      <w:b/>
      <w:bCs/>
      <w:sz w:val="20"/>
      <w:szCs w:val="20"/>
      <w:lang w:val="es-EC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3BF"/>
    <w:rPr>
      <w:rFonts w:ascii="Segoe UI" w:hAnsi="Segoe UI" w:cs="Segoe UI"/>
      <w:sz w:val="18"/>
      <w:szCs w:val="18"/>
      <w:lang w:val="es-EC"/>
    </w:rPr>
  </w:style>
  <w:style w:type="paragraph" w:styleId="NoSpacing">
    <w:name w:val="No Spacing"/>
    <w:uiPriority w:val="1"/>
    <w:qFormat/>
    <w:rsid w:val="003643BF"/>
    <w:pPr>
      <w:spacing w:after="0" w:line="240" w:lineRule="auto"/>
    </w:pPr>
    <w:rPr>
      <w:lang w:val="es-EC"/>
    </w:rPr>
  </w:style>
  <w:style w:type="paragraph" w:styleId="Revision">
    <w:name w:val="Revision"/>
    <w:uiPriority w:val="99"/>
    <w:semiHidden/>
    <w:rsid w:val="003643BF"/>
    <w:pPr>
      <w:spacing w:after="0" w:line="240" w:lineRule="auto"/>
    </w:pPr>
    <w:rPr>
      <w:lang w:val="es-EC"/>
    </w:rPr>
  </w:style>
  <w:style w:type="paragraph" w:styleId="ListParagraph">
    <w:name w:val="List Paragraph"/>
    <w:basedOn w:val="Normal"/>
    <w:uiPriority w:val="34"/>
    <w:qFormat/>
    <w:rsid w:val="003643BF"/>
    <w:pPr>
      <w:ind w:left="720"/>
      <w:contextualSpacing/>
    </w:pPr>
  </w:style>
  <w:style w:type="paragraph" w:customStyle="1" w:styleId="xl63">
    <w:name w:val="xl63"/>
    <w:basedOn w:val="Normal"/>
    <w:rsid w:val="003643B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EC"/>
    </w:rPr>
  </w:style>
  <w:style w:type="paragraph" w:customStyle="1" w:styleId="xl64">
    <w:name w:val="xl64"/>
    <w:basedOn w:val="Normal"/>
    <w:rsid w:val="003643B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EC"/>
    </w:rPr>
  </w:style>
  <w:style w:type="paragraph" w:customStyle="1" w:styleId="xl65">
    <w:name w:val="xl65"/>
    <w:basedOn w:val="Normal"/>
    <w:rsid w:val="003643B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EC"/>
    </w:rPr>
  </w:style>
  <w:style w:type="paragraph" w:customStyle="1" w:styleId="xl66">
    <w:name w:val="xl66"/>
    <w:basedOn w:val="Normal"/>
    <w:rsid w:val="003643B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EC"/>
    </w:rPr>
  </w:style>
  <w:style w:type="paragraph" w:customStyle="1" w:styleId="xl67">
    <w:name w:val="xl67"/>
    <w:basedOn w:val="Normal"/>
    <w:rsid w:val="0036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EC"/>
    </w:rPr>
  </w:style>
  <w:style w:type="paragraph" w:customStyle="1" w:styleId="xl68">
    <w:name w:val="xl68"/>
    <w:basedOn w:val="Normal"/>
    <w:rsid w:val="003643B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EC"/>
    </w:rPr>
  </w:style>
  <w:style w:type="paragraph" w:customStyle="1" w:styleId="xl69">
    <w:name w:val="xl69"/>
    <w:basedOn w:val="Normal"/>
    <w:rsid w:val="003643B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EC"/>
    </w:rPr>
  </w:style>
  <w:style w:type="paragraph" w:customStyle="1" w:styleId="xl70">
    <w:name w:val="xl70"/>
    <w:basedOn w:val="Normal"/>
    <w:rsid w:val="0036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es-EC"/>
    </w:rPr>
  </w:style>
  <w:style w:type="paragraph" w:customStyle="1" w:styleId="xl71">
    <w:name w:val="xl71"/>
    <w:basedOn w:val="Normal"/>
    <w:rsid w:val="003643B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EC"/>
    </w:rPr>
  </w:style>
  <w:style w:type="paragraph" w:customStyle="1" w:styleId="xl72">
    <w:name w:val="xl72"/>
    <w:basedOn w:val="Normal"/>
    <w:rsid w:val="0036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es-EC"/>
    </w:rPr>
  </w:style>
  <w:style w:type="paragraph" w:customStyle="1" w:styleId="xl73">
    <w:name w:val="xl73"/>
    <w:basedOn w:val="Normal"/>
    <w:rsid w:val="003643B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EC"/>
    </w:rPr>
  </w:style>
  <w:style w:type="paragraph" w:customStyle="1" w:styleId="xl74">
    <w:name w:val="xl74"/>
    <w:basedOn w:val="Normal"/>
    <w:rsid w:val="0036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EC"/>
    </w:rPr>
  </w:style>
  <w:style w:type="paragraph" w:customStyle="1" w:styleId="xl75">
    <w:name w:val="xl75"/>
    <w:basedOn w:val="Normal"/>
    <w:rsid w:val="003643B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EC"/>
    </w:rPr>
  </w:style>
  <w:style w:type="character" w:styleId="FootnoteReference">
    <w:name w:val="footnote reference"/>
    <w:basedOn w:val="DefaultParagraphFont"/>
    <w:uiPriority w:val="99"/>
    <w:semiHidden/>
    <w:unhideWhenUsed/>
    <w:rsid w:val="003643B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643BF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643BF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rsid w:val="003643BF"/>
    <w:rPr>
      <w:color w:val="605E5C"/>
      <w:shd w:val="clear" w:color="auto" w:fill="E1DFDD"/>
    </w:rPr>
  </w:style>
  <w:style w:type="character" w:customStyle="1" w:styleId="Mencisenseresoldre1">
    <w:name w:val="Menció sense resoldre1"/>
    <w:basedOn w:val="DefaultParagraphFont"/>
    <w:uiPriority w:val="99"/>
    <w:semiHidden/>
    <w:rsid w:val="003643BF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rsid w:val="003643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643BF"/>
    <w:pPr>
      <w:spacing w:after="0" w:line="240" w:lineRule="auto"/>
    </w:pPr>
    <w:rPr>
      <w:lang w:val="es-EC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4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2107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2022-07-12T12:11:00Z</dcterms:created>
  <dcterms:modified xsi:type="dcterms:W3CDTF">2022-07-12T12:11:00Z</dcterms:modified>
</cp:coreProperties>
</file>