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1C2" w:rsidRDefault="000C31C2"/>
    <w:tbl>
      <w:tblPr>
        <w:tblStyle w:val="TableGrid"/>
        <w:tblpPr w:leftFromText="180" w:rightFromText="180" w:vertAnchor="text" w:horzAnchor="margin" w:tblpY="40"/>
        <w:tblW w:w="5000" w:type="pct"/>
        <w:tblLook w:val="04A0" w:firstRow="1" w:lastRow="0" w:firstColumn="1" w:lastColumn="0" w:noHBand="0" w:noVBand="1"/>
      </w:tblPr>
      <w:tblGrid>
        <w:gridCol w:w="1538"/>
        <w:gridCol w:w="2988"/>
        <w:gridCol w:w="1015"/>
        <w:gridCol w:w="875"/>
        <w:gridCol w:w="453"/>
        <w:gridCol w:w="875"/>
        <w:gridCol w:w="819"/>
        <w:gridCol w:w="453"/>
      </w:tblGrid>
      <w:tr w:rsidR="000C31C2" w:rsidTr="00FF3B07">
        <w:trPr>
          <w:trHeight w:val="287"/>
        </w:trPr>
        <w:tc>
          <w:tcPr>
            <w:tcW w:w="2510" w:type="pct"/>
            <w:gridSpan w:val="2"/>
          </w:tcPr>
          <w:p w:rsidR="000C31C2" w:rsidRDefault="000C31C2" w:rsidP="00FF3B07">
            <w:pPr>
              <w:jc w:val="center"/>
            </w:pPr>
          </w:p>
        </w:tc>
        <w:tc>
          <w:tcPr>
            <w:tcW w:w="1048" w:type="pct"/>
            <w:gridSpan w:val="2"/>
            <w:vAlign w:val="center"/>
          </w:tcPr>
          <w:p w:rsidR="000C31C2" w:rsidRPr="00C238EC" w:rsidRDefault="000C31C2" w:rsidP="00FF3B07">
            <w:pPr>
              <w:jc w:val="center"/>
              <w:rPr>
                <w:b/>
              </w:rPr>
            </w:pPr>
            <w:r w:rsidRPr="00C238EC">
              <w:rPr>
                <w:b/>
              </w:rPr>
              <w:t>Sandstone</w:t>
            </w:r>
          </w:p>
        </w:tc>
        <w:tc>
          <w:tcPr>
            <w:tcW w:w="251" w:type="pct"/>
            <w:vAlign w:val="center"/>
          </w:tcPr>
          <w:p w:rsidR="000C31C2" w:rsidRPr="00C238EC" w:rsidRDefault="000C31C2" w:rsidP="00FF3B07">
            <w:pPr>
              <w:jc w:val="center"/>
              <w:rPr>
                <w:b/>
              </w:rPr>
            </w:pPr>
            <w:r w:rsidRPr="00C238EC">
              <w:rPr>
                <w:b/>
                <w:i/>
              </w:rPr>
              <w:t>n</w:t>
            </w:r>
          </w:p>
        </w:tc>
        <w:tc>
          <w:tcPr>
            <w:tcW w:w="939" w:type="pct"/>
            <w:gridSpan w:val="2"/>
            <w:vAlign w:val="center"/>
          </w:tcPr>
          <w:p w:rsidR="000C31C2" w:rsidRPr="00C238EC" w:rsidRDefault="000C31C2" w:rsidP="00FF3B07">
            <w:pPr>
              <w:jc w:val="center"/>
              <w:rPr>
                <w:b/>
              </w:rPr>
            </w:pPr>
            <w:r w:rsidRPr="00C238EC">
              <w:rPr>
                <w:b/>
              </w:rPr>
              <w:t>Limestone</w:t>
            </w:r>
          </w:p>
        </w:tc>
        <w:tc>
          <w:tcPr>
            <w:tcW w:w="251" w:type="pct"/>
            <w:vAlign w:val="center"/>
          </w:tcPr>
          <w:p w:rsidR="000C31C2" w:rsidRPr="00C238EC" w:rsidRDefault="000C31C2" w:rsidP="00FF3B07">
            <w:pPr>
              <w:jc w:val="center"/>
              <w:rPr>
                <w:b/>
              </w:rPr>
            </w:pPr>
            <w:r>
              <w:rPr>
                <w:b/>
                <w:i/>
              </w:rPr>
              <w:t>n</w:t>
            </w:r>
          </w:p>
        </w:tc>
      </w:tr>
      <w:tr w:rsidR="000C31C2" w:rsidTr="00FF3B07">
        <w:trPr>
          <w:trHeight w:val="144"/>
        </w:trPr>
        <w:tc>
          <w:tcPr>
            <w:tcW w:w="853" w:type="pct"/>
            <w:tcBorders>
              <w:right w:val="nil"/>
            </w:tcBorders>
            <w:vAlign w:val="center"/>
          </w:tcPr>
          <w:p w:rsidR="000C31C2" w:rsidRDefault="000C31C2" w:rsidP="00FF3B07">
            <w:pPr>
              <w:jc w:val="center"/>
            </w:pPr>
          </w:p>
        </w:tc>
        <w:tc>
          <w:tcPr>
            <w:tcW w:w="1657" w:type="pct"/>
            <w:tcBorders>
              <w:left w:val="nil"/>
            </w:tcBorders>
            <w:vAlign w:val="center"/>
          </w:tcPr>
          <w:p w:rsidR="000C31C2" w:rsidRDefault="000C31C2" w:rsidP="00FF3B07">
            <w:r>
              <w:rPr>
                <w:b/>
              </w:rPr>
              <w:t>Bulk UPV (ms</w:t>
            </w:r>
            <w:r w:rsidRPr="00C63ACD">
              <w:rPr>
                <w:b/>
                <w:vertAlign w:val="superscript"/>
              </w:rPr>
              <w:t>-1</w:t>
            </w:r>
            <w:r>
              <w:rPr>
                <w:b/>
              </w:rPr>
              <w:t>)</w:t>
            </w:r>
          </w:p>
        </w:tc>
        <w:tc>
          <w:tcPr>
            <w:tcW w:w="1048" w:type="pct"/>
            <w:gridSpan w:val="2"/>
            <w:vAlign w:val="center"/>
          </w:tcPr>
          <w:p w:rsidR="000C31C2" w:rsidRDefault="000C31C2" w:rsidP="00FF3B07">
            <w:pPr>
              <w:jc w:val="center"/>
            </w:pPr>
            <w:r>
              <w:t>833</w:t>
            </w:r>
          </w:p>
        </w:tc>
        <w:tc>
          <w:tcPr>
            <w:tcW w:w="251" w:type="pct"/>
            <w:vAlign w:val="center"/>
          </w:tcPr>
          <w:p w:rsidR="000C31C2" w:rsidRDefault="000C31C2" w:rsidP="00FF3B07">
            <w:pPr>
              <w:jc w:val="center"/>
            </w:pPr>
            <w:r>
              <w:t>12</w:t>
            </w:r>
          </w:p>
        </w:tc>
        <w:tc>
          <w:tcPr>
            <w:tcW w:w="939" w:type="pct"/>
            <w:gridSpan w:val="2"/>
            <w:vAlign w:val="center"/>
          </w:tcPr>
          <w:p w:rsidR="000C31C2" w:rsidRDefault="000C31C2" w:rsidP="00FF3B07">
            <w:pPr>
              <w:jc w:val="center"/>
            </w:pPr>
            <w:r>
              <w:t>569</w:t>
            </w:r>
          </w:p>
        </w:tc>
        <w:tc>
          <w:tcPr>
            <w:tcW w:w="251" w:type="pct"/>
            <w:vAlign w:val="center"/>
          </w:tcPr>
          <w:p w:rsidR="000C31C2" w:rsidRDefault="000C31C2" w:rsidP="00FF3B07">
            <w:pPr>
              <w:jc w:val="center"/>
            </w:pPr>
            <w:r>
              <w:t>12</w:t>
            </w:r>
          </w:p>
        </w:tc>
      </w:tr>
      <w:tr w:rsidR="000C31C2" w:rsidTr="00FF3B07">
        <w:trPr>
          <w:trHeight w:val="137"/>
        </w:trPr>
        <w:tc>
          <w:tcPr>
            <w:tcW w:w="853" w:type="pct"/>
            <w:vMerge w:val="restart"/>
            <w:vAlign w:val="center"/>
          </w:tcPr>
          <w:p w:rsidR="000C31C2" w:rsidRPr="00BE72BB" w:rsidRDefault="000C31C2" w:rsidP="00FF3B07">
            <w:pPr>
              <w:rPr>
                <w:b/>
              </w:rPr>
            </w:pPr>
            <w:r>
              <w:rPr>
                <w:b/>
              </w:rPr>
              <w:t xml:space="preserve">Perpendicular to bedding </w:t>
            </w:r>
          </w:p>
        </w:tc>
        <w:tc>
          <w:tcPr>
            <w:tcW w:w="1657" w:type="pct"/>
            <w:vAlign w:val="center"/>
          </w:tcPr>
          <w:p w:rsidR="000C31C2" w:rsidRDefault="000C31C2" w:rsidP="00FF3B07">
            <w:r w:rsidRPr="00BE72BB">
              <w:rPr>
                <w:b/>
              </w:rPr>
              <w:t xml:space="preserve">UCS </w:t>
            </w:r>
            <w:r>
              <w:rPr>
                <w:b/>
              </w:rPr>
              <w:t>(MPa)</w:t>
            </w:r>
          </w:p>
        </w:tc>
        <w:tc>
          <w:tcPr>
            <w:tcW w:w="563" w:type="pct"/>
            <w:vAlign w:val="center"/>
          </w:tcPr>
          <w:p w:rsidR="000C31C2" w:rsidRDefault="000C31C2" w:rsidP="00FF3B07">
            <w:pPr>
              <w:jc w:val="center"/>
            </w:pPr>
            <w:r>
              <w:t>40.0</w:t>
            </w:r>
          </w:p>
        </w:tc>
        <w:tc>
          <w:tcPr>
            <w:tcW w:w="485" w:type="pct"/>
            <w:vAlign w:val="center"/>
          </w:tcPr>
          <w:p w:rsidR="000C31C2" w:rsidRDefault="000C31C2" w:rsidP="00FF3B07">
            <w:r w:rsidRPr="00CF6D4E">
              <w:rPr>
                <w:rFonts w:cstheme="minorHAnsi"/>
              </w:rPr>
              <w:t>±</w:t>
            </w:r>
            <w:r>
              <w:t xml:space="preserve"> 5.9</w:t>
            </w:r>
          </w:p>
        </w:tc>
        <w:tc>
          <w:tcPr>
            <w:tcW w:w="251" w:type="pct"/>
            <w:vAlign w:val="center"/>
          </w:tcPr>
          <w:p w:rsidR="000C31C2" w:rsidRDefault="000C31C2" w:rsidP="00FF3B07">
            <w:pPr>
              <w:jc w:val="center"/>
            </w:pPr>
            <w:r>
              <w:t>9</w:t>
            </w:r>
          </w:p>
        </w:tc>
        <w:tc>
          <w:tcPr>
            <w:tcW w:w="485" w:type="pct"/>
            <w:vAlign w:val="center"/>
          </w:tcPr>
          <w:p w:rsidR="000C31C2" w:rsidRDefault="000C31C2" w:rsidP="00FF3B07">
            <w:pPr>
              <w:jc w:val="center"/>
            </w:pPr>
            <w:r>
              <w:t>10.6</w:t>
            </w:r>
          </w:p>
        </w:tc>
        <w:tc>
          <w:tcPr>
            <w:tcW w:w="454" w:type="pct"/>
            <w:vAlign w:val="center"/>
          </w:tcPr>
          <w:p w:rsidR="000C31C2" w:rsidRDefault="000C31C2" w:rsidP="00FF3B07">
            <w:pPr>
              <w:jc w:val="center"/>
            </w:pPr>
            <w:r w:rsidRPr="00CF6D4E">
              <w:rPr>
                <w:rFonts w:cstheme="minorHAnsi"/>
              </w:rPr>
              <w:t>±</w:t>
            </w:r>
            <w:r>
              <w:t xml:space="preserve"> 1.5</w:t>
            </w:r>
          </w:p>
        </w:tc>
        <w:tc>
          <w:tcPr>
            <w:tcW w:w="251" w:type="pct"/>
            <w:vAlign w:val="center"/>
          </w:tcPr>
          <w:p w:rsidR="000C31C2" w:rsidRDefault="000C31C2" w:rsidP="00FF3B07">
            <w:pPr>
              <w:jc w:val="center"/>
            </w:pPr>
            <w:r>
              <w:t>9</w:t>
            </w:r>
          </w:p>
        </w:tc>
      </w:tr>
      <w:tr w:rsidR="000C31C2" w:rsidTr="00FF3B07">
        <w:trPr>
          <w:trHeight w:val="137"/>
        </w:trPr>
        <w:tc>
          <w:tcPr>
            <w:tcW w:w="853" w:type="pct"/>
            <w:vMerge/>
            <w:vAlign w:val="center"/>
          </w:tcPr>
          <w:p w:rsidR="000C31C2" w:rsidRDefault="000C31C2" w:rsidP="00FF3B07">
            <w:pPr>
              <w:rPr>
                <w:b/>
              </w:rPr>
            </w:pPr>
          </w:p>
        </w:tc>
        <w:tc>
          <w:tcPr>
            <w:tcW w:w="1657" w:type="pct"/>
            <w:vAlign w:val="center"/>
          </w:tcPr>
          <w:p w:rsidR="000C31C2" w:rsidRDefault="000C31C2" w:rsidP="00FF3B07">
            <w:r>
              <w:rPr>
                <w:b/>
              </w:rPr>
              <w:t>Axial Young’s Modulus (</w:t>
            </w:r>
            <w:proofErr w:type="spellStart"/>
            <w:r>
              <w:rPr>
                <w:b/>
              </w:rPr>
              <w:t>GPa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563" w:type="pct"/>
            <w:vAlign w:val="center"/>
          </w:tcPr>
          <w:p w:rsidR="000C31C2" w:rsidRDefault="000C31C2" w:rsidP="00FF3B07">
            <w:pPr>
              <w:jc w:val="center"/>
            </w:pPr>
            <w:r>
              <w:t>2.6</w:t>
            </w:r>
          </w:p>
        </w:tc>
        <w:tc>
          <w:tcPr>
            <w:tcW w:w="485" w:type="pct"/>
            <w:vAlign w:val="center"/>
          </w:tcPr>
          <w:p w:rsidR="000C31C2" w:rsidRDefault="000C31C2" w:rsidP="00FF3B07">
            <w:r w:rsidRPr="00CF6D4E">
              <w:rPr>
                <w:rFonts w:cstheme="minorHAnsi"/>
              </w:rPr>
              <w:t>±</w:t>
            </w:r>
            <w:r>
              <w:t xml:space="preserve"> 0.4</w:t>
            </w:r>
          </w:p>
        </w:tc>
        <w:tc>
          <w:tcPr>
            <w:tcW w:w="251" w:type="pct"/>
            <w:vAlign w:val="center"/>
          </w:tcPr>
          <w:p w:rsidR="000C31C2" w:rsidRDefault="000C31C2" w:rsidP="00FF3B07">
            <w:pPr>
              <w:jc w:val="center"/>
            </w:pPr>
            <w:r>
              <w:t>9</w:t>
            </w:r>
          </w:p>
        </w:tc>
        <w:tc>
          <w:tcPr>
            <w:tcW w:w="485" w:type="pct"/>
            <w:vAlign w:val="center"/>
          </w:tcPr>
          <w:p w:rsidR="000C31C2" w:rsidRDefault="000C31C2" w:rsidP="00FF3B07">
            <w:pPr>
              <w:jc w:val="center"/>
            </w:pPr>
            <w:r>
              <w:t>1.5</w:t>
            </w:r>
          </w:p>
        </w:tc>
        <w:tc>
          <w:tcPr>
            <w:tcW w:w="454" w:type="pct"/>
            <w:vAlign w:val="center"/>
          </w:tcPr>
          <w:p w:rsidR="000C31C2" w:rsidRDefault="000C31C2" w:rsidP="00FF3B07">
            <w:pPr>
              <w:jc w:val="center"/>
            </w:pPr>
            <w:r w:rsidRPr="00CF6D4E">
              <w:rPr>
                <w:rFonts w:cstheme="minorHAnsi"/>
              </w:rPr>
              <w:t>±</w:t>
            </w:r>
            <w:r>
              <w:t xml:space="preserve"> 0.3</w:t>
            </w:r>
          </w:p>
        </w:tc>
        <w:tc>
          <w:tcPr>
            <w:tcW w:w="251" w:type="pct"/>
            <w:vAlign w:val="center"/>
          </w:tcPr>
          <w:p w:rsidR="000C31C2" w:rsidRDefault="000C31C2" w:rsidP="00FF3B07">
            <w:pPr>
              <w:jc w:val="center"/>
            </w:pPr>
            <w:r>
              <w:t>9</w:t>
            </w:r>
          </w:p>
        </w:tc>
      </w:tr>
      <w:tr w:rsidR="000C31C2" w:rsidTr="00FF3B07">
        <w:trPr>
          <w:trHeight w:val="137"/>
        </w:trPr>
        <w:tc>
          <w:tcPr>
            <w:tcW w:w="853" w:type="pct"/>
            <w:vMerge w:val="restart"/>
            <w:vAlign w:val="center"/>
          </w:tcPr>
          <w:p w:rsidR="000C31C2" w:rsidRPr="00BE72BB" w:rsidRDefault="000C31C2" w:rsidP="00FF3B07">
            <w:pPr>
              <w:rPr>
                <w:b/>
              </w:rPr>
            </w:pPr>
            <w:r>
              <w:rPr>
                <w:b/>
              </w:rPr>
              <w:t>Parallel to bedding</w:t>
            </w:r>
          </w:p>
        </w:tc>
        <w:tc>
          <w:tcPr>
            <w:tcW w:w="1657" w:type="pct"/>
            <w:vAlign w:val="center"/>
          </w:tcPr>
          <w:p w:rsidR="000C31C2" w:rsidRDefault="000C31C2" w:rsidP="00FF3B07">
            <w:r w:rsidRPr="00BE72BB">
              <w:rPr>
                <w:b/>
              </w:rPr>
              <w:t xml:space="preserve">UCS </w:t>
            </w:r>
            <w:r>
              <w:rPr>
                <w:b/>
              </w:rPr>
              <w:t xml:space="preserve">(MPa) </w:t>
            </w:r>
          </w:p>
        </w:tc>
        <w:tc>
          <w:tcPr>
            <w:tcW w:w="563" w:type="pct"/>
            <w:vAlign w:val="center"/>
          </w:tcPr>
          <w:p w:rsidR="000C31C2" w:rsidRDefault="000C31C2" w:rsidP="00FF3B07">
            <w:pPr>
              <w:jc w:val="center"/>
            </w:pPr>
            <w:r>
              <w:t>44.0</w:t>
            </w:r>
          </w:p>
        </w:tc>
        <w:tc>
          <w:tcPr>
            <w:tcW w:w="485" w:type="pct"/>
            <w:vAlign w:val="center"/>
          </w:tcPr>
          <w:p w:rsidR="000C31C2" w:rsidRDefault="000C31C2" w:rsidP="00FF3B07">
            <w:r w:rsidRPr="00CF6D4E">
              <w:rPr>
                <w:rFonts w:cstheme="minorHAnsi"/>
              </w:rPr>
              <w:t>±</w:t>
            </w:r>
            <w:r>
              <w:t xml:space="preserve"> 13.1</w:t>
            </w:r>
          </w:p>
        </w:tc>
        <w:tc>
          <w:tcPr>
            <w:tcW w:w="251" w:type="pct"/>
            <w:vAlign w:val="center"/>
          </w:tcPr>
          <w:p w:rsidR="000C31C2" w:rsidRDefault="000C31C2" w:rsidP="00FF3B07">
            <w:pPr>
              <w:jc w:val="center"/>
            </w:pPr>
            <w:r>
              <w:t>9</w:t>
            </w:r>
          </w:p>
        </w:tc>
        <w:tc>
          <w:tcPr>
            <w:tcW w:w="485" w:type="pct"/>
            <w:vAlign w:val="center"/>
          </w:tcPr>
          <w:p w:rsidR="000C31C2" w:rsidRDefault="000C31C2" w:rsidP="00FF3B07">
            <w:pPr>
              <w:jc w:val="center"/>
            </w:pPr>
            <w:r>
              <w:t>8.8</w:t>
            </w:r>
          </w:p>
        </w:tc>
        <w:tc>
          <w:tcPr>
            <w:tcW w:w="454" w:type="pct"/>
            <w:vAlign w:val="center"/>
          </w:tcPr>
          <w:p w:rsidR="000C31C2" w:rsidRDefault="000C31C2" w:rsidP="00FF3B07">
            <w:pPr>
              <w:jc w:val="center"/>
            </w:pPr>
            <w:r w:rsidRPr="00CF6D4E">
              <w:rPr>
                <w:rFonts w:cstheme="minorHAnsi"/>
              </w:rPr>
              <w:t>±</w:t>
            </w:r>
            <w:r>
              <w:t xml:space="preserve"> 2.1</w:t>
            </w:r>
          </w:p>
        </w:tc>
        <w:tc>
          <w:tcPr>
            <w:tcW w:w="251" w:type="pct"/>
            <w:vAlign w:val="center"/>
          </w:tcPr>
          <w:p w:rsidR="000C31C2" w:rsidRDefault="000C31C2" w:rsidP="00FF3B07">
            <w:pPr>
              <w:jc w:val="center"/>
            </w:pPr>
            <w:r>
              <w:t>9</w:t>
            </w:r>
          </w:p>
        </w:tc>
      </w:tr>
      <w:tr w:rsidR="000C31C2" w:rsidTr="00FF3B07">
        <w:trPr>
          <w:trHeight w:val="144"/>
        </w:trPr>
        <w:tc>
          <w:tcPr>
            <w:tcW w:w="853" w:type="pct"/>
            <w:vMerge/>
          </w:tcPr>
          <w:p w:rsidR="000C31C2" w:rsidRPr="00BE72BB" w:rsidRDefault="000C31C2" w:rsidP="00FF3B07">
            <w:pPr>
              <w:rPr>
                <w:b/>
              </w:rPr>
            </w:pPr>
          </w:p>
        </w:tc>
        <w:tc>
          <w:tcPr>
            <w:tcW w:w="1657" w:type="pct"/>
            <w:vAlign w:val="center"/>
          </w:tcPr>
          <w:p w:rsidR="000C31C2" w:rsidRDefault="000C31C2" w:rsidP="00FF3B07">
            <w:r w:rsidRPr="00BE72BB">
              <w:rPr>
                <w:b/>
              </w:rPr>
              <w:t xml:space="preserve">Tensile </w:t>
            </w:r>
            <w:r>
              <w:rPr>
                <w:b/>
              </w:rPr>
              <w:t xml:space="preserve">(MPa) </w:t>
            </w:r>
          </w:p>
        </w:tc>
        <w:tc>
          <w:tcPr>
            <w:tcW w:w="563" w:type="pct"/>
            <w:vAlign w:val="center"/>
          </w:tcPr>
          <w:p w:rsidR="000C31C2" w:rsidRDefault="000C31C2" w:rsidP="00FF3B07">
            <w:pPr>
              <w:jc w:val="center"/>
            </w:pPr>
            <w:r>
              <w:t>5.0</w:t>
            </w:r>
          </w:p>
        </w:tc>
        <w:tc>
          <w:tcPr>
            <w:tcW w:w="485" w:type="pct"/>
            <w:vAlign w:val="center"/>
          </w:tcPr>
          <w:p w:rsidR="000C31C2" w:rsidRDefault="000C31C2" w:rsidP="00FF3B07">
            <w:r w:rsidRPr="00CF6D4E">
              <w:rPr>
                <w:rFonts w:cstheme="minorHAnsi"/>
              </w:rPr>
              <w:t>±</w:t>
            </w:r>
            <w:r>
              <w:t xml:space="preserve"> 0.3</w:t>
            </w:r>
          </w:p>
        </w:tc>
        <w:tc>
          <w:tcPr>
            <w:tcW w:w="251" w:type="pct"/>
            <w:vAlign w:val="center"/>
          </w:tcPr>
          <w:p w:rsidR="000C31C2" w:rsidRDefault="000C31C2" w:rsidP="00FF3B07">
            <w:pPr>
              <w:jc w:val="center"/>
            </w:pPr>
            <w:r>
              <w:t>10</w:t>
            </w:r>
          </w:p>
        </w:tc>
        <w:tc>
          <w:tcPr>
            <w:tcW w:w="485" w:type="pct"/>
            <w:vAlign w:val="center"/>
          </w:tcPr>
          <w:p w:rsidR="000C31C2" w:rsidRDefault="000C31C2" w:rsidP="00FF3B07">
            <w:pPr>
              <w:jc w:val="center"/>
            </w:pPr>
            <w:r>
              <w:t>2.2</w:t>
            </w:r>
          </w:p>
        </w:tc>
        <w:tc>
          <w:tcPr>
            <w:tcW w:w="454" w:type="pct"/>
            <w:vAlign w:val="center"/>
          </w:tcPr>
          <w:p w:rsidR="000C31C2" w:rsidRDefault="000C31C2" w:rsidP="00FF3B07">
            <w:pPr>
              <w:jc w:val="center"/>
            </w:pPr>
            <w:r w:rsidRPr="00CF6D4E">
              <w:rPr>
                <w:rFonts w:cstheme="minorHAnsi"/>
              </w:rPr>
              <w:t>±</w:t>
            </w:r>
            <w:r>
              <w:t xml:space="preserve"> 0.2</w:t>
            </w:r>
          </w:p>
        </w:tc>
        <w:tc>
          <w:tcPr>
            <w:tcW w:w="251" w:type="pct"/>
            <w:vAlign w:val="center"/>
          </w:tcPr>
          <w:p w:rsidR="000C31C2" w:rsidRDefault="000C31C2" w:rsidP="00FF3B07">
            <w:pPr>
              <w:jc w:val="center"/>
            </w:pPr>
            <w:r>
              <w:t>12</w:t>
            </w:r>
          </w:p>
        </w:tc>
      </w:tr>
      <w:tr w:rsidR="000C31C2" w:rsidTr="00FF3B07">
        <w:trPr>
          <w:trHeight w:val="30"/>
        </w:trPr>
        <w:tc>
          <w:tcPr>
            <w:tcW w:w="853" w:type="pct"/>
            <w:vMerge/>
          </w:tcPr>
          <w:p w:rsidR="000C31C2" w:rsidRPr="00BE72BB" w:rsidRDefault="000C31C2" w:rsidP="00FF3B07">
            <w:pPr>
              <w:rPr>
                <w:b/>
              </w:rPr>
            </w:pPr>
          </w:p>
        </w:tc>
        <w:tc>
          <w:tcPr>
            <w:tcW w:w="1657" w:type="pct"/>
            <w:vAlign w:val="center"/>
          </w:tcPr>
          <w:p w:rsidR="000C31C2" w:rsidRDefault="000C31C2" w:rsidP="00FF3B07">
            <w:r w:rsidRPr="00BE72BB">
              <w:rPr>
                <w:b/>
              </w:rPr>
              <w:t>Axial Young’s Modulus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GPa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563" w:type="pct"/>
            <w:vAlign w:val="center"/>
          </w:tcPr>
          <w:p w:rsidR="000C31C2" w:rsidRDefault="000C31C2" w:rsidP="00FF3B07">
            <w:pPr>
              <w:jc w:val="center"/>
            </w:pPr>
            <w:r>
              <w:t>3.0</w:t>
            </w:r>
          </w:p>
        </w:tc>
        <w:tc>
          <w:tcPr>
            <w:tcW w:w="485" w:type="pct"/>
            <w:vAlign w:val="center"/>
          </w:tcPr>
          <w:p w:rsidR="000C31C2" w:rsidRDefault="000C31C2" w:rsidP="00FF3B07">
            <w:r w:rsidRPr="00CF6D4E">
              <w:rPr>
                <w:rFonts w:cstheme="minorHAnsi"/>
              </w:rPr>
              <w:t>±</w:t>
            </w:r>
            <w:r>
              <w:t xml:space="preserve"> 0.6</w:t>
            </w:r>
          </w:p>
        </w:tc>
        <w:tc>
          <w:tcPr>
            <w:tcW w:w="251" w:type="pct"/>
            <w:vAlign w:val="center"/>
          </w:tcPr>
          <w:p w:rsidR="000C31C2" w:rsidRDefault="000C31C2" w:rsidP="00FF3B07">
            <w:pPr>
              <w:jc w:val="center"/>
            </w:pPr>
            <w:r>
              <w:t>9</w:t>
            </w:r>
          </w:p>
        </w:tc>
        <w:tc>
          <w:tcPr>
            <w:tcW w:w="485" w:type="pct"/>
            <w:vAlign w:val="center"/>
          </w:tcPr>
          <w:p w:rsidR="000C31C2" w:rsidRDefault="000C31C2" w:rsidP="00FF3B07">
            <w:pPr>
              <w:jc w:val="center"/>
            </w:pPr>
            <w:r>
              <w:t>1.1</w:t>
            </w:r>
          </w:p>
        </w:tc>
        <w:tc>
          <w:tcPr>
            <w:tcW w:w="454" w:type="pct"/>
            <w:vAlign w:val="center"/>
          </w:tcPr>
          <w:p w:rsidR="000C31C2" w:rsidRDefault="000C31C2" w:rsidP="00FF3B07">
            <w:pPr>
              <w:jc w:val="center"/>
            </w:pPr>
            <w:r w:rsidRPr="00CF6D4E">
              <w:rPr>
                <w:rFonts w:cstheme="minorHAnsi"/>
              </w:rPr>
              <w:t>±</w:t>
            </w:r>
            <w:r>
              <w:t xml:space="preserve"> 0.5</w:t>
            </w:r>
          </w:p>
        </w:tc>
        <w:tc>
          <w:tcPr>
            <w:tcW w:w="251" w:type="pct"/>
            <w:vAlign w:val="center"/>
          </w:tcPr>
          <w:p w:rsidR="000C31C2" w:rsidRDefault="000C31C2" w:rsidP="00FF3B07">
            <w:pPr>
              <w:jc w:val="center"/>
            </w:pPr>
            <w:r>
              <w:t>9</w:t>
            </w:r>
          </w:p>
        </w:tc>
      </w:tr>
    </w:tbl>
    <w:p w:rsidR="000C31C2" w:rsidRDefault="000C31C2">
      <w:r>
        <w:t xml:space="preserve">Supplementary Table S1: </w:t>
      </w:r>
      <w:r w:rsidRPr="000C31C2">
        <w:t xml:space="preserve">Summary of the mechanical properties of </w:t>
      </w:r>
      <w:proofErr w:type="spellStart"/>
      <w:r w:rsidRPr="000C31C2">
        <w:t>Stoneraise</w:t>
      </w:r>
      <w:proofErr w:type="spellEnd"/>
      <w:r w:rsidRPr="000C31C2">
        <w:t xml:space="preserve"> Red Sandstone (SRS) and Cotswold Hill Cream Limestone (CHCL). Bulk UPV is the average value of </w:t>
      </w:r>
      <w:proofErr w:type="spellStart"/>
      <w:r w:rsidRPr="000C31C2">
        <w:t>ultrapulse</w:t>
      </w:r>
      <w:proofErr w:type="spellEnd"/>
      <w:r w:rsidRPr="000C31C2">
        <w:t xml:space="preserve"> velocities (UPV) measured in each orthogonal direction. </w:t>
      </w:r>
      <w:r w:rsidRPr="000C31C2">
        <w:rPr>
          <w:i/>
        </w:rPr>
        <w:t>n</w:t>
      </w:r>
      <w:r w:rsidRPr="000C31C2">
        <w:t xml:space="preserve"> = number of samples tested to give average strength value.</w:t>
      </w:r>
    </w:p>
    <w:p w:rsidR="000C31C2" w:rsidRDefault="000C31C2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3"/>
        <w:gridCol w:w="1721"/>
        <w:gridCol w:w="1290"/>
        <w:gridCol w:w="1526"/>
        <w:gridCol w:w="1398"/>
        <w:gridCol w:w="1290"/>
      </w:tblGrid>
      <w:tr w:rsidR="00C6465D" w:rsidRPr="00C6465D" w:rsidTr="00C6465D">
        <w:trPr>
          <w:trHeight w:val="302"/>
        </w:trPr>
        <w:tc>
          <w:tcPr>
            <w:tcW w:w="1553" w:type="dxa"/>
            <w:noWrap/>
            <w:hideMark/>
          </w:tcPr>
          <w:p w:rsidR="00C6465D" w:rsidRPr="00C6465D" w:rsidRDefault="00C6465D" w:rsidP="00C6465D">
            <w:pPr>
              <w:rPr>
                <w:b/>
                <w:bCs/>
              </w:rPr>
            </w:pPr>
            <w:r w:rsidRPr="00C6465D">
              <w:rPr>
                <w:b/>
                <w:bCs/>
              </w:rPr>
              <w:t>Lithology</w:t>
            </w:r>
          </w:p>
        </w:tc>
        <w:tc>
          <w:tcPr>
            <w:tcW w:w="1721" w:type="dxa"/>
            <w:noWrap/>
            <w:hideMark/>
          </w:tcPr>
          <w:p w:rsidR="00C6465D" w:rsidRPr="00C6465D" w:rsidRDefault="00C6465D" w:rsidP="00C6465D">
            <w:pPr>
              <w:rPr>
                <w:b/>
                <w:bCs/>
              </w:rPr>
            </w:pPr>
            <w:r w:rsidRPr="00C6465D">
              <w:rPr>
                <w:b/>
                <w:bCs/>
              </w:rPr>
              <w:t>Geometry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pPr>
              <w:rPr>
                <w:b/>
                <w:bCs/>
              </w:rPr>
            </w:pPr>
            <w:r w:rsidRPr="00C6465D">
              <w:rPr>
                <w:b/>
                <w:bCs/>
              </w:rPr>
              <w:t>R^2</w:t>
            </w:r>
          </w:p>
        </w:tc>
        <w:tc>
          <w:tcPr>
            <w:tcW w:w="1526" w:type="dxa"/>
            <w:noWrap/>
            <w:hideMark/>
          </w:tcPr>
          <w:p w:rsidR="00C6465D" w:rsidRPr="00C6465D" w:rsidRDefault="00C6465D" w:rsidP="00C6465D">
            <w:pPr>
              <w:rPr>
                <w:b/>
                <w:bCs/>
              </w:rPr>
            </w:pPr>
            <w:r w:rsidRPr="00C6465D">
              <w:rPr>
                <w:b/>
                <w:bCs/>
              </w:rPr>
              <w:t>Coef</w:t>
            </w:r>
            <w:r>
              <w:rPr>
                <w:b/>
                <w:bCs/>
              </w:rPr>
              <w:t>ficient</w:t>
            </w:r>
          </w:p>
        </w:tc>
        <w:tc>
          <w:tcPr>
            <w:tcW w:w="1398" w:type="dxa"/>
            <w:noWrap/>
            <w:hideMark/>
          </w:tcPr>
          <w:p w:rsidR="00C6465D" w:rsidRPr="00C6465D" w:rsidRDefault="00C6465D" w:rsidP="00C6465D">
            <w:pPr>
              <w:rPr>
                <w:b/>
                <w:bCs/>
              </w:rPr>
            </w:pPr>
            <w:proofErr w:type="spellStart"/>
            <w:r w:rsidRPr="00C6465D">
              <w:rPr>
                <w:b/>
                <w:bCs/>
              </w:rPr>
              <w:t>std</w:t>
            </w:r>
            <w:proofErr w:type="spellEnd"/>
            <w:r w:rsidRPr="00C6465D">
              <w:rPr>
                <w:b/>
                <w:bCs/>
              </w:rPr>
              <w:t xml:space="preserve"> error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pPr>
              <w:rPr>
                <w:b/>
                <w:bCs/>
              </w:rPr>
            </w:pPr>
            <w:r w:rsidRPr="00C6465D">
              <w:rPr>
                <w:b/>
                <w:bCs/>
              </w:rPr>
              <w:t>P&gt;|t|</w:t>
            </w:r>
          </w:p>
        </w:tc>
      </w:tr>
      <w:tr w:rsidR="00C6465D" w:rsidRPr="00C6465D" w:rsidTr="00C6465D">
        <w:trPr>
          <w:trHeight w:val="302"/>
        </w:trPr>
        <w:tc>
          <w:tcPr>
            <w:tcW w:w="1553" w:type="dxa"/>
            <w:vMerge w:val="restart"/>
            <w:noWrap/>
            <w:vAlign w:val="center"/>
            <w:hideMark/>
          </w:tcPr>
          <w:p w:rsidR="00C6465D" w:rsidRPr="00C6465D" w:rsidRDefault="00C6465D" w:rsidP="00C6465D">
            <w:pPr>
              <w:jc w:val="center"/>
            </w:pPr>
            <w:r w:rsidRPr="00C6465D">
              <w:t>Sandstone</w:t>
            </w:r>
          </w:p>
        </w:tc>
        <w:tc>
          <w:tcPr>
            <w:tcW w:w="1721" w:type="dxa"/>
            <w:noWrap/>
            <w:hideMark/>
          </w:tcPr>
          <w:p w:rsidR="00C6465D" w:rsidRPr="00C6465D" w:rsidRDefault="00C6465D" w:rsidP="00C6465D">
            <w:r w:rsidRPr="00C6465D">
              <w:t>Simple Cone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r w:rsidRPr="00C6465D">
              <w:t>0.873</w:t>
            </w:r>
          </w:p>
        </w:tc>
        <w:tc>
          <w:tcPr>
            <w:tcW w:w="1526" w:type="dxa"/>
            <w:noWrap/>
            <w:hideMark/>
          </w:tcPr>
          <w:p w:rsidR="00C6465D" w:rsidRPr="00C6465D" w:rsidRDefault="00C6465D" w:rsidP="00C6465D">
            <w:r w:rsidRPr="00C6465D">
              <w:t>3.9223</w:t>
            </w:r>
          </w:p>
        </w:tc>
        <w:tc>
          <w:tcPr>
            <w:tcW w:w="1398" w:type="dxa"/>
            <w:noWrap/>
            <w:hideMark/>
          </w:tcPr>
          <w:p w:rsidR="00C6465D" w:rsidRPr="00C6465D" w:rsidRDefault="00C6465D" w:rsidP="00C6465D">
            <w:r w:rsidRPr="00C6465D">
              <w:t>0.5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r w:rsidRPr="00C6465D">
              <w:t>0</w:t>
            </w:r>
          </w:p>
        </w:tc>
      </w:tr>
      <w:tr w:rsidR="00C6465D" w:rsidRPr="00C6465D" w:rsidTr="00C6465D">
        <w:trPr>
          <w:trHeight w:val="302"/>
        </w:trPr>
        <w:tc>
          <w:tcPr>
            <w:tcW w:w="1553" w:type="dxa"/>
            <w:vMerge/>
            <w:vAlign w:val="center"/>
            <w:hideMark/>
          </w:tcPr>
          <w:p w:rsidR="00C6465D" w:rsidRPr="00C6465D" w:rsidRDefault="00C6465D" w:rsidP="00C6465D">
            <w:pPr>
              <w:jc w:val="center"/>
            </w:pPr>
          </w:p>
        </w:tc>
        <w:tc>
          <w:tcPr>
            <w:tcW w:w="1721" w:type="dxa"/>
            <w:noWrap/>
            <w:hideMark/>
          </w:tcPr>
          <w:p w:rsidR="00C6465D" w:rsidRPr="00C6465D" w:rsidRDefault="00C6465D" w:rsidP="00C6465D">
            <w:r w:rsidRPr="00C6465D">
              <w:t>Spherical Cap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r w:rsidRPr="00C6465D">
              <w:t>0.906</w:t>
            </w:r>
          </w:p>
        </w:tc>
        <w:tc>
          <w:tcPr>
            <w:tcW w:w="1526" w:type="dxa"/>
            <w:noWrap/>
            <w:hideMark/>
          </w:tcPr>
          <w:p w:rsidR="00C6465D" w:rsidRPr="00C6465D" w:rsidRDefault="00C6465D" w:rsidP="00C6465D">
            <w:r w:rsidRPr="00C6465D">
              <w:t>6.4462</w:t>
            </w:r>
          </w:p>
        </w:tc>
        <w:tc>
          <w:tcPr>
            <w:tcW w:w="1398" w:type="dxa"/>
            <w:noWrap/>
            <w:hideMark/>
          </w:tcPr>
          <w:p w:rsidR="00C6465D" w:rsidRPr="00C6465D" w:rsidRDefault="00C6465D" w:rsidP="00C6465D">
            <w:r w:rsidRPr="00C6465D">
              <w:t>0.693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r w:rsidRPr="00C6465D">
              <w:t>0</w:t>
            </w:r>
          </w:p>
        </w:tc>
      </w:tr>
      <w:tr w:rsidR="00C6465D" w:rsidRPr="00C6465D" w:rsidTr="00C6465D">
        <w:trPr>
          <w:trHeight w:val="302"/>
        </w:trPr>
        <w:tc>
          <w:tcPr>
            <w:tcW w:w="1553" w:type="dxa"/>
            <w:vMerge/>
            <w:vAlign w:val="center"/>
            <w:hideMark/>
          </w:tcPr>
          <w:p w:rsidR="00C6465D" w:rsidRPr="00C6465D" w:rsidRDefault="00C6465D" w:rsidP="00C6465D">
            <w:pPr>
              <w:jc w:val="center"/>
            </w:pPr>
          </w:p>
        </w:tc>
        <w:tc>
          <w:tcPr>
            <w:tcW w:w="1721" w:type="dxa"/>
            <w:noWrap/>
            <w:hideMark/>
          </w:tcPr>
          <w:p w:rsidR="00C6465D" w:rsidRPr="00C6465D" w:rsidRDefault="00C6465D" w:rsidP="00C6465D">
            <w:r w:rsidRPr="00C6465D">
              <w:t>Paraboloid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r w:rsidRPr="00C6465D">
              <w:t>0.873</w:t>
            </w:r>
          </w:p>
        </w:tc>
        <w:tc>
          <w:tcPr>
            <w:tcW w:w="1526" w:type="dxa"/>
            <w:noWrap/>
            <w:hideMark/>
          </w:tcPr>
          <w:p w:rsidR="00C6465D" w:rsidRPr="00C6465D" w:rsidRDefault="00C6465D" w:rsidP="00C6465D">
            <w:r w:rsidRPr="00C6465D">
              <w:t>5.8834</w:t>
            </w:r>
          </w:p>
        </w:tc>
        <w:tc>
          <w:tcPr>
            <w:tcW w:w="1398" w:type="dxa"/>
            <w:noWrap/>
            <w:hideMark/>
          </w:tcPr>
          <w:p w:rsidR="00C6465D" w:rsidRPr="00C6465D" w:rsidRDefault="00C6465D" w:rsidP="00C6465D">
            <w:r w:rsidRPr="00C6465D">
              <w:t>0.749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r w:rsidRPr="00C6465D">
              <w:t>0</w:t>
            </w:r>
          </w:p>
        </w:tc>
      </w:tr>
      <w:tr w:rsidR="00C6465D" w:rsidRPr="00C6465D" w:rsidTr="00C6465D">
        <w:trPr>
          <w:trHeight w:val="302"/>
        </w:trPr>
        <w:tc>
          <w:tcPr>
            <w:tcW w:w="1553" w:type="dxa"/>
            <w:vMerge w:val="restart"/>
            <w:noWrap/>
            <w:vAlign w:val="center"/>
            <w:hideMark/>
          </w:tcPr>
          <w:p w:rsidR="00C6465D" w:rsidRPr="00C6465D" w:rsidRDefault="00C6465D" w:rsidP="00C6465D">
            <w:pPr>
              <w:jc w:val="center"/>
            </w:pPr>
            <w:r w:rsidRPr="00C6465D">
              <w:t>Limestone</w:t>
            </w:r>
          </w:p>
        </w:tc>
        <w:tc>
          <w:tcPr>
            <w:tcW w:w="1721" w:type="dxa"/>
            <w:noWrap/>
            <w:hideMark/>
          </w:tcPr>
          <w:p w:rsidR="00C6465D" w:rsidRPr="00C6465D" w:rsidRDefault="00C6465D" w:rsidP="00C6465D">
            <w:r w:rsidRPr="00C6465D">
              <w:t>Simple Cone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r w:rsidRPr="00C6465D">
              <w:t>0.908</w:t>
            </w:r>
          </w:p>
        </w:tc>
        <w:tc>
          <w:tcPr>
            <w:tcW w:w="1526" w:type="dxa"/>
            <w:noWrap/>
            <w:hideMark/>
          </w:tcPr>
          <w:p w:rsidR="00C6465D" w:rsidRPr="00C6465D" w:rsidRDefault="00C6465D" w:rsidP="00C6465D">
            <w:r w:rsidRPr="00C6465D">
              <w:t>2.8341</w:t>
            </w:r>
          </w:p>
        </w:tc>
        <w:tc>
          <w:tcPr>
            <w:tcW w:w="1398" w:type="dxa"/>
            <w:noWrap/>
            <w:hideMark/>
          </w:tcPr>
          <w:p w:rsidR="00C6465D" w:rsidRPr="00C6465D" w:rsidRDefault="00C6465D" w:rsidP="00C6465D">
            <w:r w:rsidRPr="00C6465D">
              <w:t>0.341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r w:rsidRPr="00C6465D">
              <w:t>0</w:t>
            </w:r>
          </w:p>
        </w:tc>
      </w:tr>
      <w:tr w:rsidR="00C6465D" w:rsidRPr="00C6465D" w:rsidTr="00C6465D">
        <w:trPr>
          <w:trHeight w:val="302"/>
        </w:trPr>
        <w:tc>
          <w:tcPr>
            <w:tcW w:w="1553" w:type="dxa"/>
            <w:vMerge/>
            <w:hideMark/>
          </w:tcPr>
          <w:p w:rsidR="00C6465D" w:rsidRPr="00C6465D" w:rsidRDefault="00C6465D"/>
        </w:tc>
        <w:tc>
          <w:tcPr>
            <w:tcW w:w="1721" w:type="dxa"/>
            <w:noWrap/>
            <w:hideMark/>
          </w:tcPr>
          <w:p w:rsidR="00C6465D" w:rsidRPr="00C6465D" w:rsidRDefault="00C6465D" w:rsidP="00C6465D">
            <w:r w:rsidRPr="00C6465D">
              <w:t>Spherical Cap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r w:rsidRPr="00C6465D">
              <w:t>0.974</w:t>
            </w:r>
          </w:p>
        </w:tc>
        <w:tc>
          <w:tcPr>
            <w:tcW w:w="1526" w:type="dxa"/>
            <w:noWrap/>
            <w:hideMark/>
          </w:tcPr>
          <w:p w:rsidR="00C6465D" w:rsidRPr="00C6465D" w:rsidRDefault="00C6465D" w:rsidP="00C6465D">
            <w:r w:rsidRPr="00C6465D">
              <w:t>5.4195</w:t>
            </w:r>
          </w:p>
        </w:tc>
        <w:tc>
          <w:tcPr>
            <w:tcW w:w="1398" w:type="dxa"/>
            <w:noWrap/>
            <w:hideMark/>
          </w:tcPr>
          <w:p w:rsidR="00C6465D" w:rsidRPr="00C6465D" w:rsidRDefault="00C6465D" w:rsidP="00C6465D">
            <w:r w:rsidRPr="00C6465D">
              <w:t>0.337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r w:rsidRPr="00C6465D">
              <w:t>0</w:t>
            </w:r>
          </w:p>
        </w:tc>
      </w:tr>
      <w:tr w:rsidR="00C6465D" w:rsidRPr="00C6465D" w:rsidTr="00C6465D">
        <w:trPr>
          <w:trHeight w:val="302"/>
        </w:trPr>
        <w:tc>
          <w:tcPr>
            <w:tcW w:w="1553" w:type="dxa"/>
            <w:vMerge/>
            <w:hideMark/>
          </w:tcPr>
          <w:p w:rsidR="00C6465D" w:rsidRPr="00C6465D" w:rsidRDefault="00C6465D"/>
        </w:tc>
        <w:tc>
          <w:tcPr>
            <w:tcW w:w="1721" w:type="dxa"/>
            <w:noWrap/>
            <w:hideMark/>
          </w:tcPr>
          <w:p w:rsidR="00C6465D" w:rsidRPr="00C6465D" w:rsidRDefault="00C6465D" w:rsidP="00C6465D">
            <w:r w:rsidRPr="00C6465D">
              <w:t>Paraboloid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r w:rsidRPr="00C6465D">
              <w:t>0.908</w:t>
            </w:r>
          </w:p>
        </w:tc>
        <w:tc>
          <w:tcPr>
            <w:tcW w:w="1526" w:type="dxa"/>
            <w:noWrap/>
            <w:hideMark/>
          </w:tcPr>
          <w:p w:rsidR="00C6465D" w:rsidRPr="00C6465D" w:rsidRDefault="00C6465D" w:rsidP="00C6465D">
            <w:r w:rsidRPr="00C6465D">
              <w:t>4.2512</w:t>
            </w:r>
          </w:p>
        </w:tc>
        <w:tc>
          <w:tcPr>
            <w:tcW w:w="1398" w:type="dxa"/>
            <w:noWrap/>
            <w:hideMark/>
          </w:tcPr>
          <w:p w:rsidR="00C6465D" w:rsidRPr="00C6465D" w:rsidRDefault="00C6465D" w:rsidP="00C6465D">
            <w:r w:rsidRPr="00C6465D">
              <w:t>0.511</w:t>
            </w:r>
          </w:p>
        </w:tc>
        <w:tc>
          <w:tcPr>
            <w:tcW w:w="1290" w:type="dxa"/>
            <w:noWrap/>
            <w:hideMark/>
          </w:tcPr>
          <w:p w:rsidR="00C6465D" w:rsidRPr="00C6465D" w:rsidRDefault="00C6465D" w:rsidP="00C6465D">
            <w:r w:rsidRPr="00C6465D">
              <w:t>0</w:t>
            </w:r>
          </w:p>
        </w:tc>
      </w:tr>
    </w:tbl>
    <w:p w:rsidR="00D161EE" w:rsidRDefault="000C31C2">
      <w:r>
        <w:t>Supplementary Table S2</w:t>
      </w:r>
      <w:r w:rsidR="00C6465D">
        <w:t>: Summary of linear regression statistics between the depth/diameter ratio and the normalised crater volumes from simplified geometries.</w:t>
      </w:r>
    </w:p>
    <w:sectPr w:rsidR="00D161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5D"/>
    <w:rsid w:val="000C31C2"/>
    <w:rsid w:val="00C6465D"/>
    <w:rsid w:val="00D1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3214F-399F-4B8C-8069-7390B2A2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4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2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</dc:creator>
  <cp:keywords/>
  <dc:description/>
  <cp:lastModifiedBy>Oliver</cp:lastModifiedBy>
  <cp:revision>2</cp:revision>
  <dcterms:created xsi:type="dcterms:W3CDTF">2022-06-15T08:53:00Z</dcterms:created>
  <dcterms:modified xsi:type="dcterms:W3CDTF">2022-06-23T13:12:00Z</dcterms:modified>
</cp:coreProperties>
</file>