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F7E4" w14:textId="77777777" w:rsidR="00E62A4E" w:rsidRPr="009F7359" w:rsidRDefault="00E62A4E" w:rsidP="00E62A4E">
      <w:pPr>
        <w:spacing w:line="480" w:lineRule="auto"/>
        <w:rPr>
          <w:rFonts w:ascii="Times New Roman" w:hAnsi="Times New Roman" w:cs="Times New Roman"/>
          <w:sz w:val="18"/>
          <w:szCs w:val="18"/>
          <w:lang w:val="en-GB" w:eastAsia="nl-NL"/>
        </w:rPr>
      </w:pPr>
      <w:r w:rsidRPr="009F7359">
        <w:rPr>
          <w:rFonts w:ascii="Times New Roman" w:hAnsi="Times New Roman" w:cs="Times New Roman"/>
          <w:sz w:val="18"/>
          <w:szCs w:val="18"/>
          <w:lang w:val="en-GB" w:eastAsia="nl-NL"/>
        </w:rPr>
        <w:t>Supplemental Table 1: Time-lag model: longitudinal associations of time spent in moderate-to-vigorous physical activity, light physical activity, standing and sedentary time with body composition measures in colorectal cancer survivors</w:t>
      </w:r>
    </w:p>
    <w:tbl>
      <w:tblPr>
        <w:tblStyle w:val="Onopgemaaktetabel51"/>
        <w:tblpPr w:leftFromText="141" w:rightFromText="141" w:vertAnchor="page" w:horzAnchor="margin" w:tblpY="1945"/>
        <w:tblW w:w="14029" w:type="dxa"/>
        <w:tblLook w:val="04A0" w:firstRow="1" w:lastRow="0" w:firstColumn="1" w:lastColumn="0" w:noHBand="0" w:noVBand="1"/>
      </w:tblPr>
      <w:tblGrid>
        <w:gridCol w:w="401"/>
        <w:gridCol w:w="1657"/>
        <w:gridCol w:w="1290"/>
        <w:gridCol w:w="774"/>
        <w:gridCol w:w="1319"/>
        <w:gridCol w:w="787"/>
        <w:gridCol w:w="1331"/>
        <w:gridCol w:w="774"/>
        <w:gridCol w:w="1319"/>
        <w:gridCol w:w="787"/>
        <w:gridCol w:w="1328"/>
        <w:gridCol w:w="844"/>
        <w:gridCol w:w="1418"/>
      </w:tblGrid>
      <w:tr w:rsidR="00E62A4E" w:rsidRPr="00DC252D" w14:paraId="08072270" w14:textId="77777777" w:rsidTr="0012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58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726B098" w14:textId="77777777" w:rsidR="00E62A4E" w:rsidRPr="00DC252D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5251AC68" w14:textId="77777777" w:rsidR="00E62A4E" w:rsidRPr="00DC252D" w:rsidRDefault="00E62A4E" w:rsidP="00121A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14:paraId="224FEEEB" w14:textId="77777777" w:rsidR="00E62A4E" w:rsidRPr="00B65FF0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r w:rsidRPr="003771D1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  <w:r w:rsidRPr="00842B84">
              <w:rPr>
                <w:rFonts w:ascii="Times New Roman" w:hAnsi="Times New Roman" w:cs="Times New Roman"/>
                <w:b/>
                <w:sz w:val="22"/>
                <w:lang w:val="en-GB"/>
              </w:rPr>
              <w:t>·</w:t>
            </w:r>
            <w:r w:rsidRPr="003771D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</w:t>
            </w:r>
            <w:r w:rsidRPr="003771D1">
              <w:rPr>
                <w:rFonts w:ascii="Times New Roman" w:hAnsi="Times New Roman" w:cs="Times New Roman"/>
                <w:sz w:val="20"/>
                <w:szCs w:val="20"/>
              </w:rPr>
              <w:t>²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</w:tcBorders>
          </w:tcPr>
          <w:p w14:paraId="6F8D7EBE" w14:textId="77777777" w:rsidR="00E62A4E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Waist circumference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4422E8" w14:textId="77777777" w:rsidR="00E62A4E" w:rsidRPr="00DC252D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cm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14:paraId="2AFBD6B4" w14:textId="77777777" w:rsidR="00E62A4E" w:rsidRPr="00DC252D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Body fat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%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14:paraId="1A68889E" w14:textId="77777777" w:rsidR="00E62A4E" w:rsidRPr="00DC252D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Mid upper arm muscle circumference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cm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</w:tcBorders>
          </w:tcPr>
          <w:p w14:paraId="374DC4FB" w14:textId="77777777" w:rsidR="00E62A4E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Handgrip strength</w:t>
            </w:r>
          </w:p>
          <w:p w14:paraId="3D8A91C6" w14:textId="77777777" w:rsidR="00E62A4E" w:rsidRPr="00DC252D" w:rsidRDefault="00E62A4E" w:rsidP="00121A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kg</w:t>
            </w:r>
          </w:p>
        </w:tc>
      </w:tr>
      <w:tr w:rsidR="00E62A4E" w:rsidRPr="00DC252D" w14:paraId="6418611E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4C0DD6F" w14:textId="77777777" w:rsidR="00E62A4E" w:rsidRPr="00DC252D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7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45FBAE63" w14:textId="77777777" w:rsidR="00E62A4E" w:rsidRPr="00DC252D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0" w:type="dxa"/>
          </w:tcPr>
          <w:p w14:paraId="635DD53E" w14:textId="77777777" w:rsidR="00E62A4E" w:rsidRPr="00DC252D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93" w:type="dxa"/>
            <w:gridSpan w:val="2"/>
          </w:tcPr>
          <w:p w14:paraId="21CA9E17" w14:textId="77777777" w:rsidR="00E62A4E" w:rsidRPr="00DC252D" w:rsidRDefault="00E62A4E" w:rsidP="00121A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β (95% CI)</w:t>
            </w:r>
          </w:p>
        </w:tc>
        <w:tc>
          <w:tcPr>
            <w:tcW w:w="2118" w:type="dxa"/>
            <w:gridSpan w:val="2"/>
          </w:tcPr>
          <w:p w14:paraId="751FA7C7" w14:textId="77777777" w:rsidR="00E62A4E" w:rsidRPr="00DC252D" w:rsidRDefault="00E62A4E" w:rsidP="00121A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β (95% CI)</w:t>
            </w:r>
          </w:p>
        </w:tc>
        <w:tc>
          <w:tcPr>
            <w:tcW w:w="2093" w:type="dxa"/>
            <w:gridSpan w:val="2"/>
          </w:tcPr>
          <w:p w14:paraId="5A746BD0" w14:textId="77777777" w:rsidR="00E62A4E" w:rsidRPr="00DC252D" w:rsidRDefault="00E62A4E" w:rsidP="00121A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β (95% CI)</w:t>
            </w:r>
          </w:p>
        </w:tc>
        <w:tc>
          <w:tcPr>
            <w:tcW w:w="2115" w:type="dxa"/>
            <w:gridSpan w:val="2"/>
          </w:tcPr>
          <w:p w14:paraId="3F58E168" w14:textId="77777777" w:rsidR="00E62A4E" w:rsidRPr="00DC252D" w:rsidRDefault="00E62A4E" w:rsidP="00121A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β (95% CI)</w:t>
            </w:r>
          </w:p>
        </w:tc>
        <w:tc>
          <w:tcPr>
            <w:tcW w:w="2262" w:type="dxa"/>
            <w:gridSpan w:val="2"/>
          </w:tcPr>
          <w:p w14:paraId="4FCC1A43" w14:textId="77777777" w:rsidR="00E62A4E" w:rsidRPr="00DC252D" w:rsidRDefault="00E62A4E" w:rsidP="00121A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β (95% CI)</w:t>
            </w:r>
          </w:p>
        </w:tc>
      </w:tr>
      <w:tr w:rsidR="00E62A4E" w:rsidRPr="00DC252D" w14:paraId="03BD6871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 w:val="restart"/>
            <w:tcBorders>
              <w:top w:val="single" w:sz="4" w:space="0" w:color="auto"/>
            </w:tcBorders>
          </w:tcPr>
          <w:p w14:paraId="1652A181" w14:textId="77777777" w:rsidR="00E62A4E" w:rsidRPr="00DC252D" w:rsidRDefault="00E62A4E" w:rsidP="00121AAC">
            <w:pPr>
              <w:spacing w:line="480" w:lineRule="auto"/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</w:pP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Total sedentary </w:t>
            </w:r>
            <w:r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>time</w:t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 </w:t>
            </w:r>
          </w:p>
          <w:p w14:paraId="7B0A910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iCs w:val="0"/>
                <w:sz w:val="20"/>
                <w:szCs w:val="20"/>
                <w:vertAlign w:val="superscript"/>
                <w:lang w:val="en-GB"/>
              </w:rPr>
            </w:pP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(per 2 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hours·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day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5F6A981A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175A0047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72C96DA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34813D1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14:paraId="5D10B06E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644D647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08134641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667AE11C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131AE38A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,5.3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right w:val="single" w:sz="4" w:space="0" w:color="FFFFFF" w:themeColor="background1"/>
            </w:tcBorders>
          </w:tcPr>
          <w:p w14:paraId="0997DBFC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21DF0487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6BA723FF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145C6FC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938C5AA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774" w:type="dxa"/>
          </w:tcPr>
          <w:p w14:paraId="5203D037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19" w:type="dxa"/>
          </w:tcPr>
          <w:p w14:paraId="7757B66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7AFE7BBD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31" w:type="dxa"/>
          </w:tcPr>
          <w:p w14:paraId="0FDE0384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53398A30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19" w:type="dxa"/>
          </w:tcPr>
          <w:p w14:paraId="617725DB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2F43B45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1328" w:type="dxa"/>
          </w:tcPr>
          <w:p w14:paraId="5E929171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37E291EA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69*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0A048D23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4E5F107A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061CD4E4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B1FEDF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4" w:type="dxa"/>
          </w:tcPr>
          <w:p w14:paraId="32FA07D6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</w:tcPr>
          <w:p w14:paraId="3D0B590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776476C1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31" w:type="dxa"/>
          </w:tcPr>
          <w:p w14:paraId="642CAFF0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,1.5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216684B3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19" w:type="dxa"/>
          </w:tcPr>
          <w:p w14:paraId="74FD79D3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B3799B3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8" w:type="dxa"/>
          </w:tcPr>
          <w:p w14:paraId="5F104037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(-2.6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,2.6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0D7C762B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7ACE109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7257ADD4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bottom w:val="single" w:sz="4" w:space="0" w:color="auto"/>
            </w:tcBorders>
          </w:tcPr>
          <w:p w14:paraId="3007E4F9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39E7F754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13082750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3AD8DAB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2C4B703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651D416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,1.3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2E63E311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490ACF4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3EBFABC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5A2E5706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,3.8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3ECD5793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66A5666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6F97144F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 w:val="restart"/>
            <w:tcBorders>
              <w:top w:val="single" w:sz="4" w:space="0" w:color="auto"/>
            </w:tcBorders>
          </w:tcPr>
          <w:p w14:paraId="28B4815F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Prolonged sedentary </w:t>
            </w:r>
            <w:proofErr w:type="spellStart"/>
            <w:r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>time</w:t>
            </w:r>
            <w:r>
              <w:rPr>
                <w:rFonts w:ascii="Times New Roman" w:hAnsi="Times New Roman" w:cs="Times New Roman"/>
                <w:iCs w:val="0"/>
                <w:sz w:val="20"/>
                <w:szCs w:val="20"/>
                <w:vertAlign w:val="superscript"/>
                <w:lang w:val="en-GB"/>
              </w:rPr>
              <w:t>f</w:t>
            </w:r>
            <w:proofErr w:type="spellEnd"/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br/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(per 2 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hours·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day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2FD3EDF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705C9EAD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2C404869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3926BDD6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14:paraId="1E4D7E7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1DF9EFF4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1877311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2FA41EB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463A617D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(-2.2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right w:val="single" w:sz="4" w:space="0" w:color="FFFFFF" w:themeColor="background1"/>
            </w:tcBorders>
          </w:tcPr>
          <w:p w14:paraId="48BAD58C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429F2D3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4080A78E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11F31FC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716B92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774" w:type="dxa"/>
          </w:tcPr>
          <w:p w14:paraId="7DCB1A22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19" w:type="dxa"/>
          </w:tcPr>
          <w:p w14:paraId="73B6974A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ED6E55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31" w:type="dxa"/>
          </w:tcPr>
          <w:p w14:paraId="55295DB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2EFD6C9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1319" w:type="dxa"/>
          </w:tcPr>
          <w:p w14:paraId="4B3C4D73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63741821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1328" w:type="dxa"/>
          </w:tcPr>
          <w:p w14:paraId="77CEA4A5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4D8F350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09F2BE71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20FF972E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22A8B66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D6A294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4" w:type="dxa"/>
          </w:tcPr>
          <w:p w14:paraId="2CBEEB9A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</w:p>
        </w:tc>
        <w:tc>
          <w:tcPr>
            <w:tcW w:w="1319" w:type="dxa"/>
          </w:tcPr>
          <w:p w14:paraId="3361461E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5CBB834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1331" w:type="dxa"/>
          </w:tcPr>
          <w:p w14:paraId="63666B6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6B33E17A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319" w:type="dxa"/>
          </w:tcPr>
          <w:p w14:paraId="405DFDF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70E46490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28" w:type="dxa"/>
          </w:tcPr>
          <w:p w14:paraId="04F2C9E0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(-3.4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713736AB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6E3922F9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19BD2E20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bottom w:val="single" w:sz="4" w:space="0" w:color="auto"/>
            </w:tcBorders>
          </w:tcPr>
          <w:p w14:paraId="085788C5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2126A4DE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628F8E12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384A35E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1203F32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3C941D7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193C746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3F4AFA33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3A6D3B63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0B8C1C0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,2.7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191C3B4C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6B1B84A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0DEA3B89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 w:val="restart"/>
            <w:tcBorders>
              <w:top w:val="single" w:sz="4" w:space="0" w:color="auto"/>
            </w:tcBorders>
          </w:tcPr>
          <w:p w14:paraId="099F364E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 xml:space="preserve">Standing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 xml:space="preserve">(per 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hour·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day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DC25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3BF2F60C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72D60E89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18F8985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13F994D5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14:paraId="68CF6493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77525A41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2D5D5D4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71D1768A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0BBD79F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(-3.1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right w:val="single" w:sz="4" w:space="0" w:color="FFFFFF" w:themeColor="background1"/>
            </w:tcBorders>
          </w:tcPr>
          <w:p w14:paraId="7EFD50BF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570FA2ED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55156DC8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6DFABDA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74A8310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774" w:type="dxa"/>
          </w:tcPr>
          <w:p w14:paraId="1092DD1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19" w:type="dxa"/>
          </w:tcPr>
          <w:p w14:paraId="6D38CB3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6D8F398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331" w:type="dxa"/>
          </w:tcPr>
          <w:p w14:paraId="3C05D660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46FDF7A4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19" w:type="dxa"/>
          </w:tcPr>
          <w:p w14:paraId="18123575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0D998C0B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1328" w:type="dxa"/>
          </w:tcPr>
          <w:p w14:paraId="569E40DC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102B20F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619CBD42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594A497A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</w:tcPr>
          <w:p w14:paraId="32218592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B0E0BCE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4" w:type="dxa"/>
          </w:tcPr>
          <w:p w14:paraId="74E7A889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19" w:type="dxa"/>
          </w:tcPr>
          <w:p w14:paraId="763993A4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19E1EECB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331" w:type="dxa"/>
          </w:tcPr>
          <w:p w14:paraId="0B92B119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15A0CD46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19" w:type="dxa"/>
          </w:tcPr>
          <w:p w14:paraId="54EFAAF4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097E3925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28" w:type="dxa"/>
          </w:tcPr>
          <w:p w14:paraId="4A630680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53FD2FF8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3326244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45A1C025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bottom w:val="single" w:sz="4" w:space="0" w:color="auto"/>
            </w:tcBorders>
          </w:tcPr>
          <w:p w14:paraId="11F1A211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14:paraId="7DE32A5B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0EDCF081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4D0339B0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0FC8F0F4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2AD0763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1A53F0F4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214F735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0009B5DE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0F92BB86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(-3.1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0B30CE2A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6A61D12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4EE7186D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 w:val="restart"/>
            <w:tcBorders>
              <w:right w:val="single" w:sz="4" w:space="0" w:color="000000"/>
            </w:tcBorders>
          </w:tcPr>
          <w:p w14:paraId="6955202F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iCs w:val="0"/>
                <w:sz w:val="20"/>
                <w:szCs w:val="20"/>
                <w:vertAlign w:val="superscript"/>
                <w:lang w:val="en-GB"/>
              </w:rPr>
            </w:pP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Light physical activity (per 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hours·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day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DC25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</w:tcPr>
          <w:p w14:paraId="01C095A0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5438D9D7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2409E839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2B1E9864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14:paraId="4FC90B52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6EC41E34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74C7B3CA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2C4932D0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0F2F14B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right w:val="single" w:sz="4" w:space="0" w:color="FFFFFF" w:themeColor="background1"/>
            </w:tcBorders>
          </w:tcPr>
          <w:p w14:paraId="1C3B022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1ECD8EAC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135D391C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right w:val="single" w:sz="4" w:space="0" w:color="000000"/>
            </w:tcBorders>
          </w:tcPr>
          <w:p w14:paraId="12A0F36E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</w:tcBorders>
          </w:tcPr>
          <w:p w14:paraId="43A770AB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proofErr w:type="spellEnd"/>
          </w:p>
        </w:tc>
        <w:tc>
          <w:tcPr>
            <w:tcW w:w="774" w:type="dxa"/>
          </w:tcPr>
          <w:p w14:paraId="099A2252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19" w:type="dxa"/>
          </w:tcPr>
          <w:p w14:paraId="7923613A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5D55EC2C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31" w:type="dxa"/>
          </w:tcPr>
          <w:p w14:paraId="445248CC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23BF9AC5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19" w:type="dxa"/>
          </w:tcPr>
          <w:p w14:paraId="08A1372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2BCEC1B8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28" w:type="dxa"/>
          </w:tcPr>
          <w:p w14:paraId="35EA79C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7F4F6BA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24E22975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2B6AE31C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right w:val="single" w:sz="4" w:space="0" w:color="000000"/>
            </w:tcBorders>
          </w:tcPr>
          <w:p w14:paraId="7A64A536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</w:tcBorders>
          </w:tcPr>
          <w:p w14:paraId="0222F1B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4" w:type="dxa"/>
          </w:tcPr>
          <w:p w14:paraId="11A0D9DF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19" w:type="dxa"/>
          </w:tcPr>
          <w:p w14:paraId="62D2FD4E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534C7A24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31" w:type="dxa"/>
          </w:tcPr>
          <w:p w14:paraId="37F6AAFE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0D0AAC0A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1319" w:type="dxa"/>
          </w:tcPr>
          <w:p w14:paraId="6D76C65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00A3AEC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1328" w:type="dxa"/>
          </w:tcPr>
          <w:p w14:paraId="2273EFF7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,1.1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54C9A601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56F26072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400C1BAA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3E978004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5516E0E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69C0159A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09099A8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507AD263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12E5FE8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1C623D5D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7FD8D4B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3C65C966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27EC2233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,1.1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28E8D7B2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07A780FD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23E9EA1F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 w:val="restart"/>
            <w:tcBorders>
              <w:right w:val="single" w:sz="4" w:space="0" w:color="000000"/>
            </w:tcBorders>
          </w:tcPr>
          <w:p w14:paraId="2B8E139D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iCs w:val="0"/>
                <w:sz w:val="20"/>
                <w:szCs w:val="20"/>
                <w:vertAlign w:val="superscript"/>
                <w:lang w:val="en-GB"/>
              </w:rPr>
            </w:pP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Moderate-to-vigorous physical activity </w:t>
            </w:r>
            <w:r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br/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 xml:space="preserve">(per 150 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hours·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week</w:t>
            </w:r>
            <w:r w:rsidRPr="00F24E9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DC252D">
              <w:rPr>
                <w:rFonts w:ascii="Times New Roman" w:hAnsi="Times New Roman" w:cs="Times New Roman"/>
                <w:iCs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</w:tcPr>
          <w:p w14:paraId="0493331F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1E1CF1DF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5777C809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2941DAD0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14:paraId="5E74135C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26179A4C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14:paraId="72872255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 w14:paraId="453D1715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53AB5260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right w:val="single" w:sz="4" w:space="0" w:color="FFFFFF" w:themeColor="background1"/>
            </w:tcBorders>
          </w:tcPr>
          <w:p w14:paraId="6E840D3B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5AFC80E6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1F11150B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right w:val="single" w:sz="4" w:space="0" w:color="000000"/>
            </w:tcBorders>
          </w:tcPr>
          <w:p w14:paraId="5FC776AF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</w:tcBorders>
          </w:tcPr>
          <w:p w14:paraId="0221061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proofErr w:type="spellEnd"/>
          </w:p>
        </w:tc>
        <w:tc>
          <w:tcPr>
            <w:tcW w:w="774" w:type="dxa"/>
          </w:tcPr>
          <w:p w14:paraId="47F39D7C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</w:tcPr>
          <w:p w14:paraId="67ED84EC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1E1151A4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</w:p>
        </w:tc>
        <w:tc>
          <w:tcPr>
            <w:tcW w:w="1331" w:type="dxa"/>
          </w:tcPr>
          <w:p w14:paraId="1975B661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53E26ABF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</w:tcPr>
          <w:p w14:paraId="3026147A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FEC6629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28" w:type="dxa"/>
          </w:tcPr>
          <w:p w14:paraId="6B180490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13740811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6566427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52A93B13" w14:textId="77777777" w:rsidTr="0012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right w:val="single" w:sz="4" w:space="0" w:color="000000"/>
            </w:tcBorders>
          </w:tcPr>
          <w:p w14:paraId="6D610EDA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</w:tcBorders>
          </w:tcPr>
          <w:p w14:paraId="3F83A274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4" w:type="dxa"/>
          </w:tcPr>
          <w:p w14:paraId="37FC0D4A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</w:tcPr>
          <w:p w14:paraId="5B969ED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3C5922A2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31" w:type="dxa"/>
          </w:tcPr>
          <w:p w14:paraId="429269F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</w:tcPr>
          <w:p w14:paraId="05F8A6D1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</w:tcPr>
          <w:p w14:paraId="2F24513B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</w:tcPr>
          <w:p w14:paraId="1F4D0BD8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28" w:type="dxa"/>
          </w:tcPr>
          <w:p w14:paraId="69CC14EA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right w:val="single" w:sz="4" w:space="0" w:color="FFFFFF" w:themeColor="background1"/>
            </w:tcBorders>
          </w:tcPr>
          <w:p w14:paraId="554B3EBB" w14:textId="77777777" w:rsidR="00E62A4E" w:rsidRPr="00F10086" w:rsidRDefault="00E62A4E" w:rsidP="00121AA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</w:tcPr>
          <w:p w14:paraId="42B27116" w14:textId="77777777" w:rsidR="00E62A4E" w:rsidRPr="00F10086" w:rsidRDefault="00E62A4E" w:rsidP="00121A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62A4E" w:rsidRPr="00DC252D" w14:paraId="1C3E0927" w14:textId="77777777" w:rsidTr="0012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8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414C18D3" w14:textId="77777777" w:rsidR="00E62A4E" w:rsidRPr="00F10086" w:rsidRDefault="00E62A4E" w:rsidP="00121A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1F613716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6F8B1810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46270C2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630B2FFA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3F3C7FE8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0F03CB50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 w14:paraId="1F9B8259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 w14:paraId="2BE45258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7137D4C7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05EADC32" w14:textId="77777777" w:rsidR="00E62A4E" w:rsidRPr="00F10086" w:rsidRDefault="00E62A4E" w:rsidP="00121AAC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1E0E0E0F" w14:textId="77777777" w:rsidR="00E62A4E" w:rsidRPr="00F10086" w:rsidRDefault="00E62A4E" w:rsidP="00121A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</w:tbl>
    <w:p w14:paraId="5C6A2231" w14:textId="77777777" w:rsidR="00E62A4E" w:rsidRPr="00ED4E88" w:rsidRDefault="00E62A4E" w:rsidP="00E62A4E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BE"/>
        </w:rPr>
      </w:pPr>
      <w:r w:rsidRPr="00ED4E88">
        <w:rPr>
          <w:rFonts w:ascii="Times New Roman" w:hAnsi="Times New Roman" w:cs="Times New Roman"/>
          <w:sz w:val="20"/>
          <w:szCs w:val="20"/>
        </w:rPr>
        <w:t xml:space="preserve">Abbreviations: BMI, body mass index; </w:t>
      </w:r>
      <w:r w:rsidRPr="00ED4E88">
        <w:rPr>
          <w:rFonts w:ascii="Times New Roman" w:eastAsia="Times New Roman" w:hAnsi="Times New Roman" w:cs="Times New Roman"/>
          <w:color w:val="000000"/>
          <w:sz w:val="20"/>
          <w:szCs w:val="20"/>
          <w:lang w:eastAsia="fr-BE"/>
        </w:rPr>
        <w:t>β, b</w:t>
      </w:r>
      <w:r w:rsidRPr="00ED4E88">
        <w:rPr>
          <w:rFonts w:ascii="Times New Roman" w:hAnsi="Times New Roman" w:cs="Times New Roman"/>
          <w:sz w:val="20"/>
          <w:szCs w:val="20"/>
        </w:rPr>
        <w:t>eta-coefficient</w:t>
      </w:r>
      <w:r w:rsidRPr="00ED4E88">
        <w:rPr>
          <w:rFonts w:ascii="Times New Roman" w:eastAsia="Times New Roman" w:hAnsi="Times New Roman" w:cs="Times New Roman"/>
          <w:color w:val="000000"/>
          <w:sz w:val="20"/>
          <w:szCs w:val="20"/>
          <w:lang w:eastAsia="fr-BE"/>
        </w:rPr>
        <w:t>; CI, confidence interval; cm, centimeter; kg, kilogram</w:t>
      </w:r>
    </w:p>
    <w:p w14:paraId="6EAEA6C3" w14:textId="77777777" w:rsidR="00E62A4E" w:rsidRPr="00ED4E88" w:rsidRDefault="00E62A4E" w:rsidP="00E62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D4E88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ED4E88">
        <w:rPr>
          <w:rFonts w:ascii="Times New Roman" w:hAnsi="Times New Roman" w:cs="Times New Roman"/>
          <w:sz w:val="20"/>
          <w:szCs w:val="20"/>
        </w:rPr>
        <w:t>Model adjusted for sex (male/female), age enrolment (years), co-morbidities (0, 1, ≥2), chemotherapy (yes/no), total energy intake (</w:t>
      </w:r>
      <w:r>
        <w:rPr>
          <w:rFonts w:ascii="Times New Roman" w:hAnsi="Times New Roman" w:cs="Times New Roman"/>
          <w:lang w:val="en-GB"/>
        </w:rPr>
        <w:t>kcal</w:t>
      </w:r>
      <w:r w:rsidRPr="002E48A9">
        <w:rPr>
          <w:rFonts w:ascii="Times New Roman" w:hAnsi="Times New Roman" w:cs="Times New Roman"/>
          <w:lang w:val="en-GB"/>
        </w:rPr>
        <w:t>·day</w:t>
      </w:r>
      <w:r w:rsidRPr="002E48A9">
        <w:rPr>
          <w:rFonts w:ascii="Times New Roman" w:hAnsi="Times New Roman" w:cs="Times New Roman"/>
          <w:vertAlign w:val="superscript"/>
          <w:lang w:val="en-GB"/>
        </w:rPr>
        <w:t>-1</w:t>
      </w:r>
      <w:r w:rsidRPr="00ED4E88">
        <w:rPr>
          <w:rFonts w:ascii="Times New Roman" w:hAnsi="Times New Roman" w:cs="Times New Roman"/>
          <w:sz w:val="20"/>
          <w:szCs w:val="20"/>
        </w:rPr>
        <w:t>), time since diagnosis (months), and respective anthropometric measure at diagnosis. Models for sedentary behavior were adjusted for moderate-to-vigorous physical activity (MVPA), and vice versa, and light-intensity physical activity was adjusted for MVPA. In addition, total sedentary time, prolonged sedentary time, and standing was adjusted for waking wear time (</w:t>
      </w:r>
      <w:r w:rsidRPr="00F24E90">
        <w:rPr>
          <w:rFonts w:ascii="Times New Roman" w:hAnsi="Times New Roman" w:cs="Times New Roman"/>
          <w:bCs/>
          <w:sz w:val="20"/>
          <w:szCs w:val="20"/>
          <w:lang w:val="en-GB"/>
        </w:rPr>
        <w:t>hours·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day</w:t>
      </w:r>
      <w:r w:rsidRPr="00F24E90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-1</w:t>
      </w:r>
      <w:r w:rsidRPr="00ED4E88">
        <w:rPr>
          <w:rFonts w:ascii="Times New Roman" w:hAnsi="Times New Roman" w:cs="Times New Roman"/>
          <w:sz w:val="20"/>
          <w:szCs w:val="20"/>
        </w:rPr>
        <w:t>).</w:t>
      </w:r>
    </w:p>
    <w:p w14:paraId="3D40756F" w14:textId="77777777" w:rsidR="00E62A4E" w:rsidRPr="00ED4E88" w:rsidRDefault="00E62A4E" w:rsidP="00E62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D4E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fr-BE"/>
        </w:rPr>
        <w:t xml:space="preserve">b </w:t>
      </w:r>
      <w:r w:rsidRPr="00ED4E88">
        <w:rPr>
          <w:rFonts w:ascii="Times New Roman" w:hAnsi="Times New Roman" w:cs="Times New Roman"/>
          <w:sz w:val="20"/>
          <w:szCs w:val="20"/>
        </w:rPr>
        <w:t>The beta-coefficients represent the overall longitudinal difference in the outcome score.</w:t>
      </w:r>
    </w:p>
    <w:p w14:paraId="6CE6010F" w14:textId="77777777" w:rsidR="00E62A4E" w:rsidRPr="00ED4E88" w:rsidRDefault="00E62A4E" w:rsidP="00E62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D4E88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ED4E88">
        <w:rPr>
          <w:rFonts w:ascii="Times New Roman" w:hAnsi="Times New Roman" w:cs="Times New Roman"/>
          <w:sz w:val="20"/>
          <w:szCs w:val="20"/>
        </w:rPr>
        <w:t>The beta-coefficients represent the change in the outcome score over time within individuals.</w:t>
      </w:r>
      <w:r w:rsidRPr="00ED4E88">
        <w:rPr>
          <w:rFonts w:ascii="Times New Roman" w:hAnsi="Times New Roman" w:cs="Times New Roman"/>
          <w:sz w:val="20"/>
          <w:szCs w:val="20"/>
        </w:rPr>
        <w:br/>
      </w:r>
      <w:r w:rsidRPr="00ED4E88">
        <w:rPr>
          <w:rFonts w:ascii="Times New Roman" w:hAnsi="Times New Roman" w:cs="Times New Roman"/>
          <w:sz w:val="20"/>
          <w:szCs w:val="20"/>
          <w:vertAlign w:val="superscript"/>
        </w:rPr>
        <w:t xml:space="preserve">d </w:t>
      </w:r>
      <w:r w:rsidRPr="00ED4E88">
        <w:rPr>
          <w:rFonts w:ascii="Times New Roman" w:hAnsi="Times New Roman" w:cs="Times New Roman"/>
          <w:sz w:val="20"/>
          <w:szCs w:val="20"/>
        </w:rPr>
        <w:t>The beta-coefficients represent the difference in the outcome score between individuals.</w:t>
      </w:r>
    </w:p>
    <w:p w14:paraId="4EC37F34" w14:textId="77777777" w:rsidR="00E62A4E" w:rsidRDefault="00E62A4E" w:rsidP="00E62A4E">
      <w:pPr>
        <w:spacing w:line="480" w:lineRule="auto"/>
      </w:pPr>
      <w:r w:rsidRPr="00ED4E88">
        <w:rPr>
          <w:rFonts w:ascii="Times New Roman" w:hAnsi="Times New Roman" w:cs="Times New Roman"/>
          <w:sz w:val="20"/>
          <w:szCs w:val="20"/>
          <w:vertAlign w:val="superscript"/>
          <w:lang w:eastAsia="nl-NL"/>
        </w:rPr>
        <w:t xml:space="preserve">e </w:t>
      </w:r>
      <w:r w:rsidRPr="00ED4E88">
        <w:rPr>
          <w:rFonts w:ascii="Times New Roman" w:hAnsi="Times New Roman" w:cs="Times New Roman"/>
          <w:sz w:val="20"/>
          <w:szCs w:val="20"/>
          <w:lang w:eastAsia="nl-NL"/>
        </w:rPr>
        <w:t>A random slope was added for the model MVPA with mid upper arm muscle circumference; light physical activity with handgrip strength; standing with handgrip strength; total sedentary time with mid upper arm muscle circumference and handgrip strength; prolonged sedentary time with BMI and mid upper arm muscle circumference.</w:t>
      </w:r>
      <w:r w:rsidRPr="00ED4E88">
        <w:rPr>
          <w:rFonts w:ascii="Times New Roman" w:hAnsi="Times New Roman" w:cs="Times New Roman"/>
          <w:sz w:val="20"/>
          <w:szCs w:val="20"/>
          <w:lang w:eastAsia="nl-NL"/>
        </w:rPr>
        <w:br/>
      </w:r>
      <w:r w:rsidRPr="00ED4E88">
        <w:rPr>
          <w:rFonts w:ascii="Times New Roman" w:hAnsi="Times New Roman" w:cs="Times New Roman"/>
          <w:sz w:val="20"/>
          <w:szCs w:val="20"/>
          <w:vertAlign w:val="superscript"/>
          <w:lang w:eastAsia="nl-NL"/>
        </w:rPr>
        <w:t>f</w:t>
      </w:r>
      <w:r w:rsidRPr="00ED4E88">
        <w:rPr>
          <w:rFonts w:ascii="Times New Roman" w:hAnsi="Times New Roman" w:cs="Times New Roman"/>
          <w:sz w:val="20"/>
          <w:szCs w:val="20"/>
          <w:lang w:eastAsia="nl-NL"/>
        </w:rPr>
        <w:t xml:space="preserve"> Prolonged sedentary time was the time accrued in uninterrupted sedentary bouts with a duration of at least 30 minut</w:t>
      </w:r>
      <w:r>
        <w:rPr>
          <w:rFonts w:ascii="Times New Roman" w:hAnsi="Times New Roman" w:cs="Times New Roman"/>
          <w:sz w:val="20"/>
          <w:szCs w:val="20"/>
          <w:lang w:eastAsia="nl-NL"/>
        </w:rPr>
        <w:t>es</w:t>
      </w:r>
    </w:p>
    <w:p w14:paraId="3B413E13" w14:textId="77777777" w:rsidR="00424CD2" w:rsidRDefault="00424CD2"/>
    <w:sectPr w:rsidR="00424CD2" w:rsidSect="00E62A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4E"/>
    <w:rsid w:val="00424CD2"/>
    <w:rsid w:val="00E6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F17F"/>
  <w15:chartTrackingRefBased/>
  <w15:docId w15:val="{20B7F365-81C4-4770-9369-5556F62C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2A4E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51">
    <w:name w:val="Onopgemaakte tabel 51"/>
    <w:basedOn w:val="Standaardtabel"/>
    <w:uiPriority w:val="45"/>
    <w:rsid w:val="00E62A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Marlou-Floor Kenkhuis</dc:creator>
  <cp:keywords/>
  <dc:description/>
  <cp:lastModifiedBy>Marlou-Floor Kenkhuis</cp:lastModifiedBy>
  <cp:revision>1</cp:revision>
  <dcterms:created xsi:type="dcterms:W3CDTF">2022-02-12T08:33:00Z</dcterms:created>
  <dcterms:modified xsi:type="dcterms:W3CDTF">2022-02-12T08:35:00Z</dcterms:modified>
</cp:coreProperties>
</file>