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07748" w14:textId="77777777" w:rsidR="000453E7" w:rsidRPr="000453E7" w:rsidRDefault="000453E7" w:rsidP="000453E7">
      <w:pPr>
        <w:widowControl/>
        <w:jc w:val="left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drawing>
          <wp:anchor distT="0" distB="0" distL="114300" distR="114300" simplePos="0" relativeHeight="251664384" behindDoc="1" locked="1" layoutInCell="1" allowOverlap="1" wp14:anchorId="316EA9C0" wp14:editId="3D9CBB60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5943600" cy="3388995"/>
            <wp:effectExtent l="0" t="0" r="0" b="1905"/>
            <wp:wrapTight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7CBFC0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b/>
          <w:kern w:val="0"/>
          <w:sz w:val="22"/>
          <w:szCs w:val="20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t xml:space="preserve"> </w:t>
      </w:r>
    </w:p>
    <w:p w14:paraId="75D5043C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</w:t>
      </w:r>
      <w:r w:rsidRPr="000453E7">
        <w:rPr>
          <w:rFonts w:ascii="Arial" w:eastAsia="ＭＳ 明朝" w:hAnsi="Arial" w:cs="Arial"/>
          <w:b/>
          <w:bCs/>
          <w:kern w:val="0"/>
          <w:sz w:val="22"/>
        </w:rPr>
        <w:t>The</w:t>
      </w:r>
      <w:proofErr w:type="gramEnd"/>
      <w:r w:rsidRPr="000453E7">
        <w:rPr>
          <w:rFonts w:ascii="Arial" w:eastAsia="ＭＳ 明朝" w:hAnsi="Arial" w:cs="Arial"/>
          <w:b/>
          <w:bCs/>
          <w:kern w:val="0"/>
          <w:sz w:val="22"/>
        </w:rPr>
        <w:t xml:space="preserve"> height change of the central pore during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 of ring-shaped oligomers. </w:t>
      </w:r>
    </w:p>
    <w:p w14:paraId="081069B0" w14:textId="77777777" w:rsidR="000453E7" w:rsidRPr="000453E7" w:rsidRDefault="000453E7" w:rsidP="00FE29F2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(a) </w:t>
      </w:r>
      <w:r w:rsidRPr="000453E7">
        <w:rPr>
          <w:rFonts w:ascii="Arial" w:eastAsia="ＭＳ 明朝" w:hAnsi="Arial" w:cs="Arial"/>
          <w:color w:val="00B050"/>
          <w:kern w:val="0"/>
          <w:sz w:val="22"/>
          <w:lang w:eastAsia="en-US"/>
        </w:rPr>
        <w:t xml:space="preserve">(b)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Successive AFM images of ring-shaped oligomers in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-to-pore transition. </w:t>
      </w:r>
    </w:p>
    <w:p w14:paraId="78B32A06" w14:textId="5CC84F3B" w:rsidR="000453E7" w:rsidRPr="000453E7" w:rsidRDefault="000453E7" w:rsidP="00FE29F2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(c) </w:t>
      </w:r>
      <w:bookmarkStart w:id="0" w:name="_Hlk109577120"/>
      <w:r w:rsidRPr="000453E7">
        <w:rPr>
          <w:rFonts w:ascii="Arial" w:eastAsia="ＭＳ 明朝" w:hAnsi="Arial" w:cs="Arial"/>
          <w:kern w:val="0"/>
          <w:sz w:val="22"/>
          <w:lang w:eastAsia="en-US"/>
        </w:rPr>
        <w:t>The height of the central pore and the ring-shaped oligomers</w:t>
      </w:r>
      <w:bookmarkEnd w:id="0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</w:t>
      </w:r>
      <w:bookmarkStart w:id="1" w:name="_Hlk109577138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during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>-to-pore transition over time</w:t>
      </w:r>
      <w:r w:rsidR="00BC3951">
        <w:rPr>
          <w:rFonts w:ascii="Arial" w:eastAsia="ＭＳ 明朝" w:hAnsi="Arial" w:cs="Arial"/>
          <w:kern w:val="0"/>
          <w:sz w:val="22"/>
          <w:lang w:eastAsia="en-US"/>
        </w:rPr>
        <w:t xml:space="preserve"> in </w:t>
      </w:r>
      <w:r w:rsidR="00BC3951" w:rsidRPr="00BC3951">
        <w:rPr>
          <w:rFonts w:ascii="Arial" w:eastAsia="ＭＳ 明朝" w:hAnsi="Arial" w:cs="Arial"/>
          <w:color w:val="00B050"/>
          <w:kern w:val="0"/>
          <w:sz w:val="22"/>
          <w:lang w:eastAsia="en-US"/>
        </w:rPr>
        <w:t>(a)</w:t>
      </w:r>
      <w:r w:rsidRPr="00BC3951">
        <w:rPr>
          <w:rFonts w:ascii="Arial" w:eastAsia="ＭＳ 明朝" w:hAnsi="Arial" w:cs="Arial"/>
          <w:color w:val="00B050"/>
          <w:kern w:val="0"/>
          <w:sz w:val="22"/>
          <w:lang w:eastAsia="en-US"/>
        </w:rPr>
        <w:t>.</w:t>
      </w:r>
      <w:bookmarkEnd w:id="1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“Left-center” represents the height of the central pore of oligomer “L” in (a) from the membrane. “Right-center” represents the height of oligomer “R”. “Left-ring” represents height of “L” and “Right-ring” represents “R.” The height of the central pore of the two oligomers changed </w:t>
      </w:r>
      <w:r w:rsidR="00904F0A" w:rsidRPr="00904F0A">
        <w:rPr>
          <w:rFonts w:ascii="Arial" w:hAnsi="Arial" w:cs="Arial"/>
          <w:color w:val="00B050"/>
          <w:sz w:val="22"/>
        </w:rPr>
        <w:t xml:space="preserve">from 3 nm to 1 nm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simultaneously with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>-to-pore transition.</w:t>
      </w:r>
      <w:r w:rsidR="00904F0A">
        <w:rPr>
          <w:rFonts w:ascii="Arial" w:eastAsia="ＭＳ 明朝" w:hAnsi="Arial" w:cs="Arial"/>
          <w:kern w:val="0"/>
          <w:sz w:val="22"/>
          <w:lang w:eastAsia="en-US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Colored regions represent the pore state.</w:t>
      </w:r>
      <w:r w:rsidR="00904F0A">
        <w:rPr>
          <w:rFonts w:ascii="Arial" w:eastAsia="ＭＳ 明朝" w:hAnsi="Arial" w:cs="Arial"/>
          <w:kern w:val="0"/>
          <w:sz w:val="22"/>
          <w:lang w:eastAsia="en-US"/>
        </w:rPr>
        <w:t xml:space="preserve"> </w:t>
      </w:r>
    </w:p>
    <w:p w14:paraId="0C602504" w14:textId="72FCDD2D" w:rsidR="000453E7" w:rsidRPr="000453E7" w:rsidRDefault="000453E7" w:rsidP="00FE29F2">
      <w:pPr>
        <w:widowControl/>
        <w:spacing w:after="200" w:line="480" w:lineRule="auto"/>
        <w:rPr>
          <w:rFonts w:ascii="Times" w:eastAsia="ＭＳ 明朝" w:hAnsi="Times" w:cs="Times New Roman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color w:val="00B050"/>
          <w:kern w:val="0"/>
          <w:sz w:val="22"/>
        </w:rPr>
        <w:t xml:space="preserve">(d) </w:t>
      </w:r>
      <w:r w:rsidRPr="000453E7">
        <w:rPr>
          <w:rFonts w:ascii="Arial" w:eastAsia="ＭＳ 明朝" w:hAnsi="Arial" w:cs="Arial"/>
          <w:color w:val="00B050"/>
          <w:kern w:val="0"/>
          <w:sz w:val="22"/>
          <w:lang w:eastAsia="en-US"/>
        </w:rPr>
        <w:t>The height of the central pore and the ring-shaped oligomers</w:t>
      </w:r>
      <w:r w:rsidRPr="000453E7">
        <w:rPr>
          <w:rFonts w:ascii="Arial" w:eastAsia="ＭＳ 明朝" w:hAnsi="Arial" w:cs="Arial"/>
          <w:color w:val="00B050"/>
          <w:kern w:val="0"/>
          <w:sz w:val="22"/>
        </w:rPr>
        <w:t xml:space="preserve"> </w:t>
      </w:r>
      <w:r w:rsidRPr="000453E7">
        <w:rPr>
          <w:rFonts w:ascii="Arial" w:eastAsia="ＭＳ 明朝" w:hAnsi="Arial" w:cs="Arial"/>
          <w:color w:val="00B050"/>
          <w:kern w:val="0"/>
          <w:sz w:val="22"/>
          <w:lang w:eastAsia="en-US"/>
        </w:rPr>
        <w:t xml:space="preserve">during the </w:t>
      </w:r>
      <w:proofErr w:type="spellStart"/>
      <w:r w:rsidRPr="000453E7">
        <w:rPr>
          <w:rFonts w:ascii="Arial" w:eastAsia="ＭＳ 明朝" w:hAnsi="Arial" w:cs="Arial"/>
          <w:color w:val="00B050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color w:val="00B050"/>
          <w:kern w:val="0"/>
          <w:sz w:val="22"/>
          <w:lang w:eastAsia="en-US"/>
        </w:rPr>
        <w:t xml:space="preserve">-to-pore transition over time </w:t>
      </w:r>
      <w:r w:rsidRPr="000453E7">
        <w:rPr>
          <w:rFonts w:ascii="Arial" w:eastAsia="ＭＳ 明朝" w:hAnsi="Arial" w:cs="Arial"/>
          <w:color w:val="00B050"/>
          <w:kern w:val="0"/>
          <w:sz w:val="22"/>
        </w:rPr>
        <w:t>in (b).</w:t>
      </w:r>
      <w:r w:rsidR="00904F0A">
        <w:rPr>
          <w:rFonts w:ascii="Arial" w:eastAsia="ＭＳ 明朝" w:hAnsi="Arial" w:cs="Arial"/>
          <w:color w:val="00B050"/>
          <w:kern w:val="0"/>
          <w:sz w:val="22"/>
        </w:rPr>
        <w:t xml:space="preserve"> </w:t>
      </w:r>
      <w:r w:rsidR="00904F0A" w:rsidRPr="00904F0A">
        <w:rPr>
          <w:rFonts w:ascii="Arial" w:hAnsi="Arial" w:cs="Arial"/>
          <w:color w:val="00B050"/>
          <w:sz w:val="22"/>
        </w:rPr>
        <w:t>The height of central pores decreased from 2</w:t>
      </w:r>
      <w:r w:rsidR="00904F0A" w:rsidRPr="00904F0A">
        <w:rPr>
          <w:rFonts w:ascii="Arial" w:hAnsi="Arial" w:cs="Arial"/>
          <w:color w:val="00B050"/>
          <w:sz w:val="22"/>
        </w:rPr>
        <w:t xml:space="preserve"> </w:t>
      </w:r>
      <w:r w:rsidR="00904F0A" w:rsidRPr="00904F0A">
        <w:rPr>
          <w:rFonts w:ascii="Arial" w:hAnsi="Arial" w:cs="Arial"/>
          <w:color w:val="00B050"/>
          <w:sz w:val="22"/>
        </w:rPr>
        <w:t>nm to −1</w:t>
      </w:r>
      <w:r w:rsidR="00904F0A" w:rsidRPr="00904F0A">
        <w:rPr>
          <w:rFonts w:ascii="Arial" w:hAnsi="Arial" w:cs="Arial"/>
          <w:color w:val="00B050"/>
          <w:sz w:val="22"/>
        </w:rPr>
        <w:t xml:space="preserve"> </w:t>
      </w:r>
      <w:r w:rsidR="00904F0A" w:rsidRPr="00904F0A">
        <w:rPr>
          <w:rFonts w:ascii="Arial" w:hAnsi="Arial" w:cs="Arial"/>
          <w:color w:val="00B050"/>
          <w:sz w:val="22"/>
        </w:rPr>
        <w:t>nm in 0.</w:t>
      </w:r>
      <w:r w:rsidR="00904F0A" w:rsidRPr="00904F0A">
        <w:rPr>
          <w:rFonts w:ascii="Arial" w:hAnsi="Arial" w:cs="Arial"/>
          <w:color w:val="00B050"/>
          <w:sz w:val="22"/>
        </w:rPr>
        <w:t>2</w:t>
      </w:r>
      <w:r w:rsidR="00904F0A" w:rsidRPr="00904F0A">
        <w:rPr>
          <w:rFonts w:ascii="Arial" w:hAnsi="Arial" w:cs="Arial"/>
          <w:color w:val="00B050"/>
          <w:sz w:val="22"/>
        </w:rPr>
        <w:t xml:space="preserve"> s.</w:t>
      </w:r>
      <w:r w:rsidRPr="000453E7">
        <w:rPr>
          <w:rFonts w:ascii="Times" w:eastAsia="ＭＳ 明朝" w:hAnsi="Times" w:cs="Times New Roman"/>
          <w:kern w:val="0"/>
          <w:sz w:val="22"/>
          <w:lang w:eastAsia="en-US"/>
        </w:rPr>
        <w:br w:type="page"/>
      </w:r>
    </w:p>
    <w:p w14:paraId="5F78AF3E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lastRenderedPageBreak/>
        <w:drawing>
          <wp:anchor distT="0" distB="0" distL="114300" distR="114300" simplePos="0" relativeHeight="251659264" behindDoc="1" locked="1" layoutInCell="1" allowOverlap="1" wp14:anchorId="40A664FA" wp14:editId="4A7C9945">
            <wp:simplePos x="0" y="0"/>
            <wp:positionH relativeFrom="margin">
              <wp:posOffset>21771</wp:posOffset>
            </wp:positionH>
            <wp:positionV relativeFrom="paragraph">
              <wp:posOffset>326571</wp:posOffset>
            </wp:positionV>
            <wp:extent cx="2933640" cy="1246680"/>
            <wp:effectExtent l="0" t="0" r="635" b="0"/>
            <wp:wrapTight wrapText="bothSides">
              <wp:wrapPolygon edited="0">
                <wp:start x="0" y="0"/>
                <wp:lineTo x="0" y="21127"/>
                <wp:lineTo x="21464" y="21127"/>
                <wp:lineTo x="21464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40" cy="12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BE7B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5C83502B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34A77982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17ED3BAF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031758AF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31B1D63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</w:t>
      </w:r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The</w:t>
      </w:r>
      <w:proofErr w:type="gramEnd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height di</w:t>
      </w: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stribution of the central pore of the ring-shaped oligomers from the membrane.</w:t>
      </w:r>
    </w:p>
    <w:p w14:paraId="0E73CF02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(a) The height distribution of the central pore of the WT oligomers in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state. </w:t>
      </w:r>
    </w:p>
    <w:p w14:paraId="0BD92DBC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>(b) The height distribution of the central pore of the WT oligomers in the pore state.</w:t>
      </w:r>
    </w:p>
    <w:p w14:paraId="25BC4D01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(c) The height distribution of the central pore of the mutant oligomers in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state. The red line indicates Gaussian fitting. The height is represented in mean ± SD. The height, the numbers of oligomers, and the number of frames analyzed are presented at each panel's upper right corner.</w:t>
      </w:r>
      <w:r w:rsidRPr="000453E7">
        <w:rPr>
          <w:rFonts w:ascii="Arial" w:eastAsia="ＭＳ 明朝" w:hAnsi="Arial" w:cs="Arial"/>
          <w:color w:val="FF0000"/>
          <w:kern w:val="0"/>
          <w:sz w:val="22"/>
          <w:lang w:eastAsia="en-US"/>
        </w:rPr>
        <w:br w:type="page"/>
      </w:r>
    </w:p>
    <w:p w14:paraId="43E2F2AF" w14:textId="77777777" w:rsidR="000453E7" w:rsidRPr="000453E7" w:rsidRDefault="000453E7" w:rsidP="000453E7">
      <w:pPr>
        <w:widowControl/>
        <w:spacing w:line="480" w:lineRule="auto"/>
        <w:rPr>
          <w:rFonts w:ascii="Times" w:eastAsia="ＭＳ 明朝" w:hAnsi="Times" w:cs="Times New Roman"/>
          <w:b/>
          <w:kern w:val="0"/>
          <w:sz w:val="22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lastRenderedPageBreak/>
        <w:drawing>
          <wp:anchor distT="0" distB="0" distL="114300" distR="114300" simplePos="0" relativeHeight="251662336" behindDoc="1" locked="1" layoutInCell="1" allowOverlap="1" wp14:anchorId="2910CCBA" wp14:editId="048ABB30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5942965" cy="2607310"/>
            <wp:effectExtent l="0" t="0" r="635" b="2540"/>
            <wp:wrapTight wrapText="bothSides">
              <wp:wrapPolygon edited="0">
                <wp:start x="0" y="0"/>
                <wp:lineTo x="0" y="21463"/>
                <wp:lineTo x="21533" y="21463"/>
                <wp:lineTo x="21533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84FCD0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2CE39E3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4"/>
          <w:szCs w:val="20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3  The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 formation of a high-order oligomer in the pore state, the change of arc length of the oligomer, and the surface profiles of oligomers before and after formation.</w:t>
      </w:r>
    </w:p>
    <w:p w14:paraId="33397820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(a) </w:t>
      </w:r>
      <w:r w:rsidRPr="000453E7">
        <w:rPr>
          <w:rFonts w:ascii="Arial" w:eastAsia="ＭＳ 明朝" w:hAnsi="Arial" w:cs="Arial"/>
          <w:kern w:val="0"/>
          <w:sz w:val="22"/>
        </w:rPr>
        <w:t>Successive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AFM images showing the formation of a high-order oligomer in the pore state. SLO was added </w:t>
      </w:r>
      <w:r w:rsidRPr="000453E7">
        <w:rPr>
          <w:rFonts w:ascii="Arial" w:eastAsia="ＭＳ 明朝" w:hAnsi="Arial" w:cs="Arial"/>
          <w:kern w:val="0"/>
          <w:sz w:val="22"/>
        </w:rPr>
        <w:t>at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final concentration of 0.8</w:t>
      </w:r>
      <w:r w:rsidRPr="000453E7">
        <w:rPr>
          <w:rFonts w:ascii="Times" w:eastAsia="ＭＳ 明朝" w:hAnsi="Times" w:cs="Times New Roman"/>
          <w:kern w:val="0"/>
          <w:sz w:val="22"/>
          <w:szCs w:val="20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zCs w:val="20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</w:rPr>
        <w:t>;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then</w:t>
      </w:r>
      <w:r w:rsidRPr="000453E7">
        <w:rPr>
          <w:rFonts w:ascii="Arial" w:eastAsia="ＭＳ 明朝" w:hAnsi="Arial" w:cs="Arial"/>
          <w:kern w:val="0"/>
          <w:sz w:val="22"/>
        </w:rPr>
        <w:t>,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unattached SLO was washed </w:t>
      </w:r>
      <w:r w:rsidRPr="000453E7">
        <w:rPr>
          <w:rFonts w:ascii="Arial" w:eastAsia="ＭＳ 明朝" w:hAnsi="Arial" w:cs="Arial"/>
          <w:kern w:val="0"/>
          <w:sz w:val="22"/>
        </w:rPr>
        <w:t xml:space="preserve">away.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An arc-shaped oligomer (white arrow) was bound to an oligomer (magenta arrow) at 15.3 s.</w:t>
      </w:r>
    </w:p>
    <w:p w14:paraId="3EC23CCA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(b)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The time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course of the length of the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arc-shaped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oligomer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white arrow in (a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)).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arc length increased rapidly when the oligomers formed the high-order oligomer. Subunits bound to other subunits together simultaneously. Only one subunit did not bind to </w:t>
      </w:r>
      <w:r w:rsidRPr="000453E7">
        <w:rPr>
          <w:rFonts w:ascii="Arial" w:eastAsia="ＭＳ 明朝" w:hAnsi="Arial" w:cs="Arial"/>
          <w:kern w:val="0"/>
          <w:sz w:val="22"/>
          <w:szCs w:val="20"/>
        </w:rPr>
        <w:t xml:space="preserve">other subunits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one-by-one. </w:t>
      </w:r>
    </w:p>
    <w:p w14:paraId="3CA2F111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4"/>
          <w:szCs w:val="20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(c) The surface profile of oligomers along the red line in (a) before and after the formation of the high-order oligomer</w:t>
      </w:r>
      <w:r w:rsidRPr="000453E7">
        <w:rPr>
          <w:rFonts w:ascii="Arial" w:eastAsia="ＭＳ 明朝" w:hAnsi="Arial" w:cs="Arial"/>
          <w:kern w:val="0"/>
          <w:sz w:val="22"/>
        </w:rPr>
        <w:t xml:space="preserve">; the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height </w:t>
      </w:r>
      <w:r w:rsidRPr="000453E7">
        <w:rPr>
          <w:rFonts w:ascii="Arial" w:eastAsia="ＭＳ 明朝" w:hAnsi="Arial" w:cs="Arial"/>
          <w:kern w:val="0"/>
          <w:sz w:val="22"/>
        </w:rPr>
        <w:t>remained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constant.</w:t>
      </w:r>
    </w:p>
    <w:p w14:paraId="5206F14A" w14:textId="77777777" w:rsidR="000453E7" w:rsidRPr="000453E7" w:rsidRDefault="000453E7" w:rsidP="000453E7">
      <w:pPr>
        <w:widowControl/>
        <w:spacing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lastRenderedPageBreak/>
        <w:drawing>
          <wp:anchor distT="0" distB="0" distL="114300" distR="114300" simplePos="0" relativeHeight="251661312" behindDoc="1" locked="1" layoutInCell="1" allowOverlap="1" wp14:anchorId="593BDC14" wp14:editId="6876DB95">
            <wp:simplePos x="0" y="0"/>
            <wp:positionH relativeFrom="column">
              <wp:posOffset>0</wp:posOffset>
            </wp:positionH>
            <wp:positionV relativeFrom="paragraph">
              <wp:posOffset>321129</wp:posOffset>
            </wp:positionV>
            <wp:extent cx="2442960" cy="1560960"/>
            <wp:effectExtent l="0" t="0" r="0" b="1270"/>
            <wp:wrapTight wrapText="bothSides">
              <wp:wrapPolygon edited="0">
                <wp:start x="0" y="0"/>
                <wp:lineTo x="0" y="21354"/>
                <wp:lineTo x="21392" y="21354"/>
                <wp:lineTo x="21392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60" cy="15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9519" w14:textId="77777777" w:rsidR="000453E7" w:rsidRPr="000453E7" w:rsidRDefault="000453E7" w:rsidP="000453E7">
      <w:pPr>
        <w:widowControl/>
        <w:spacing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5A5BCB8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</w:p>
    <w:p w14:paraId="0E9BE62B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</w:p>
    <w:p w14:paraId="0DD9B739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</w:p>
    <w:p w14:paraId="7456B0A3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</w:p>
    <w:p w14:paraId="3CC3607D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4  The</w:t>
      </w:r>
      <w:proofErr w:type="gramEnd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change in the diameter distribution of ring-shaped oligomers in the pore state over time. </w:t>
      </w:r>
    </w:p>
    <w:p w14:paraId="2E597E3E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>SLO was added at the final concentration of 0.8</w:t>
      </w:r>
      <w:r w:rsidRPr="000453E7">
        <w:rPr>
          <w:rFonts w:ascii="Times" w:eastAsia="ＭＳ 明朝" w:hAnsi="Times" w:cs="Times New Roman"/>
          <w:kern w:val="0"/>
          <w:sz w:val="22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M, and unattached SLO was washed away. Then, the ring-shaped oligomers were observed at 5 min and 25 min were analyzed. </w:t>
      </w:r>
    </w:p>
    <w:p w14:paraId="3A4CDA67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szCs w:val="20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(a) </w:t>
      </w:r>
      <w:r w:rsidRPr="000453E7">
        <w:rPr>
          <w:rFonts w:ascii="Arial" w:eastAsia="ＭＳ 明朝" w:hAnsi="Arial" w:cs="Arial"/>
          <w:kern w:val="0"/>
          <w:sz w:val="22"/>
        </w:rPr>
        <w:t>The diameter distribution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of ring-shaped oligomers at 5 min. </w:t>
      </w:r>
    </w:p>
    <w:p w14:paraId="31637F01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szCs w:val="20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(b)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The diameter distribution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of ring-shaped oligomers at 25 min. </w:t>
      </w:r>
      <w:r w:rsidRPr="000453E7">
        <w:rPr>
          <w:rFonts w:ascii="Arial" w:eastAsia="ＭＳ 明朝" w:hAnsi="Arial" w:cs="Arial"/>
          <w:kern w:val="0"/>
          <w:sz w:val="22"/>
        </w:rPr>
        <w:t xml:space="preserve">The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red line indicates Gaussian fitting. The numbers in the upper right of the figure represent the diameter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as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mean ± SD and the numbers of oligomers.</w:t>
      </w:r>
    </w:p>
    <w:p w14:paraId="510C1E2E" w14:textId="77777777" w:rsidR="000453E7" w:rsidRPr="000453E7" w:rsidRDefault="000453E7" w:rsidP="000453E7">
      <w:pPr>
        <w:widowControl/>
        <w:jc w:val="left"/>
        <w:rPr>
          <w:rFonts w:ascii="Arial" w:eastAsia="ＭＳ 明朝" w:hAnsi="Arial" w:cs="Arial"/>
          <w:kern w:val="0"/>
          <w:sz w:val="22"/>
          <w:szCs w:val="20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br w:type="page"/>
      </w:r>
    </w:p>
    <w:p w14:paraId="58EEBC3A" w14:textId="77777777" w:rsidR="000453E7" w:rsidRPr="000453E7" w:rsidRDefault="000453E7" w:rsidP="000453E7">
      <w:pPr>
        <w:widowControl/>
        <w:spacing w:after="200" w:line="480" w:lineRule="auto"/>
        <w:rPr>
          <w:rFonts w:ascii="Times" w:eastAsia="ＭＳ 明朝" w:hAnsi="Times" w:cs="Times New Roman"/>
          <w:b/>
          <w:bCs/>
          <w:kern w:val="0"/>
          <w:sz w:val="22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lastRenderedPageBreak/>
        <w:drawing>
          <wp:anchor distT="0" distB="0" distL="114300" distR="114300" simplePos="0" relativeHeight="251663360" behindDoc="1" locked="1" layoutInCell="1" allowOverlap="1" wp14:anchorId="32D2C7AF" wp14:editId="5B435545">
            <wp:simplePos x="0" y="0"/>
            <wp:positionH relativeFrom="margin">
              <wp:align>left</wp:align>
            </wp:positionH>
            <wp:positionV relativeFrom="paragraph">
              <wp:posOffset>223248</wp:posOffset>
            </wp:positionV>
            <wp:extent cx="5774760" cy="5034960"/>
            <wp:effectExtent l="0" t="0" r="0" b="0"/>
            <wp:wrapTight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60" cy="50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DE0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</w:p>
    <w:p w14:paraId="7DCD8E0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5  The</w:t>
      </w:r>
      <w:proofErr w:type="gramEnd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classification of shape changes of oligomers in the pore state. </w:t>
      </w:r>
    </w:p>
    <w:p w14:paraId="51CE9A6D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WT SLO was added to the membrane at the final concentration of 0.4–2.0 </w:t>
      </w:r>
      <w:r w:rsidRPr="000453E7">
        <w:rPr>
          <w:rFonts w:ascii="Symbol" w:eastAsia="ＭＳ 明朝" w:hAnsi="Symbol" w:cs="Arial"/>
          <w:kern w:val="0"/>
          <w:sz w:val="22"/>
        </w:rPr>
        <w:t>m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M; then, unattached SLO was washed away.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The observation of the SLO using HS-AFM revealed that most oligomers were in the pore state.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The arc-shaped oligomers in the pore state changed to several shapes, such as increasing in size, forming a ring by themselves, becoming smaller, undergoing no change, or becoming decomposed. The numbers on the </w:t>
      </w:r>
      <w:r w:rsidRPr="000453E7">
        <w:rPr>
          <w:rFonts w:ascii="Arial" w:eastAsia="ＭＳ 明朝" w:hAnsi="Arial" w:cs="Arial" w:hint="eastAsia"/>
          <w:kern w:val="0"/>
          <w:sz w:val="22"/>
        </w:rPr>
        <w:t>b</w:t>
      </w:r>
      <w:r w:rsidRPr="000453E7">
        <w:rPr>
          <w:rFonts w:ascii="Arial" w:eastAsia="ＭＳ 明朝" w:hAnsi="Arial" w:cs="Arial"/>
          <w:kern w:val="0"/>
          <w:sz w:val="22"/>
        </w:rPr>
        <w:t>ottom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indicate the number of oligomers observed.</w:t>
      </w:r>
    </w:p>
    <w:p w14:paraId="7E073969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Times" w:eastAsia="ＭＳ 明朝" w:hAnsi="Times" w:cs="Times New Roman"/>
          <w:noProof/>
          <w:kern w:val="0"/>
          <w:sz w:val="24"/>
          <w:szCs w:val="20"/>
          <w:lang w:eastAsia="en-US"/>
        </w:rPr>
        <w:lastRenderedPageBreak/>
        <w:drawing>
          <wp:anchor distT="0" distB="0" distL="114300" distR="114300" simplePos="0" relativeHeight="251660288" behindDoc="1" locked="1" layoutInCell="1" allowOverlap="1" wp14:anchorId="412B29F5" wp14:editId="2FF5797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988310" cy="1246505"/>
            <wp:effectExtent l="0" t="0" r="2540" b="0"/>
            <wp:wrapTight wrapText="bothSides">
              <wp:wrapPolygon edited="0">
                <wp:start x="0" y="0"/>
                <wp:lineTo x="0" y="21127"/>
                <wp:lineTo x="21481" y="21127"/>
                <wp:lineTo x="21481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26DF9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2"/>
          <w:lang w:eastAsia="en-US"/>
        </w:rPr>
      </w:pPr>
    </w:p>
    <w:p w14:paraId="07B1DAFA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4"/>
          <w:szCs w:val="20"/>
          <w:lang w:eastAsia="en-US"/>
        </w:rPr>
      </w:pPr>
    </w:p>
    <w:p w14:paraId="4D2A637D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4"/>
          <w:szCs w:val="20"/>
          <w:lang w:eastAsia="en-US"/>
        </w:rPr>
      </w:pPr>
    </w:p>
    <w:p w14:paraId="6E3794DD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4"/>
          <w:szCs w:val="20"/>
          <w:lang w:eastAsia="en-US"/>
        </w:rPr>
      </w:pPr>
    </w:p>
    <w:p w14:paraId="6556D60C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4"/>
          <w:szCs w:val="20"/>
          <w:lang w:eastAsia="en-US"/>
        </w:rPr>
      </w:pPr>
    </w:p>
    <w:p w14:paraId="4F5E7CA0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  <w:bookmarkStart w:id="2" w:name="_Hlk103813625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Fig. S</w:t>
      </w:r>
      <w:proofErr w:type="gramStart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6  The</w:t>
      </w:r>
      <w:proofErr w:type="gramEnd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height distribution of oligomers in the </w:t>
      </w:r>
      <w:proofErr w:type="spellStart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and pore states on the membrane.</w:t>
      </w:r>
      <w:bookmarkEnd w:id="2"/>
      <w:r w:rsidRPr="000453E7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</w:t>
      </w:r>
    </w:p>
    <w:p w14:paraId="76DFE009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(a) The height distribution of the mutant oligomers in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state. </w:t>
      </w:r>
    </w:p>
    <w:p w14:paraId="05A2B847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(b) The height distribution of the WT oligomers in the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state.</w:t>
      </w:r>
    </w:p>
    <w:p w14:paraId="4E842AC6" w14:textId="77777777" w:rsidR="000453E7" w:rsidRPr="000453E7" w:rsidRDefault="000453E7" w:rsidP="003240B6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>(c) The height distribution of the WT oligomers in the pore state. The red line indicates Gaussian fitting. The numbers in the upper right of the figure represent the height (mean ± SD) and the numbers of oligomers observed.</w:t>
      </w:r>
    </w:p>
    <w:p w14:paraId="3F69C380" w14:textId="77777777" w:rsidR="000453E7" w:rsidRPr="000453E7" w:rsidRDefault="000453E7" w:rsidP="000453E7">
      <w:pPr>
        <w:widowControl/>
        <w:jc w:val="left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br w:type="page"/>
      </w:r>
    </w:p>
    <w:p w14:paraId="577DC99C" w14:textId="77777777" w:rsidR="000453E7" w:rsidRPr="000453E7" w:rsidRDefault="000453E7" w:rsidP="000453E7">
      <w:pPr>
        <w:widowControl/>
        <w:spacing w:line="480" w:lineRule="auto"/>
        <w:jc w:val="left"/>
        <w:rPr>
          <w:rFonts w:ascii="Arial" w:eastAsia="ＭＳ 明朝" w:hAnsi="Arial" w:cs="Arial"/>
          <w:b/>
          <w:bCs/>
          <w:kern w:val="0"/>
          <w:sz w:val="22"/>
        </w:rPr>
      </w:pPr>
      <w:r w:rsidRPr="000453E7">
        <w:rPr>
          <w:rFonts w:ascii="Arial" w:eastAsia="ＭＳ 明朝" w:hAnsi="Arial" w:cs="Arial"/>
          <w:b/>
          <w:bCs/>
          <w:kern w:val="0"/>
          <w:sz w:val="22"/>
        </w:rPr>
        <w:lastRenderedPageBreak/>
        <w:t>a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1025"/>
        <w:gridCol w:w="1024"/>
        <w:gridCol w:w="1024"/>
        <w:gridCol w:w="1024"/>
        <w:gridCol w:w="1024"/>
        <w:gridCol w:w="1024"/>
        <w:gridCol w:w="1016"/>
      </w:tblGrid>
      <w:tr w:rsidR="000453E7" w:rsidRPr="000453E7" w14:paraId="4E60B57F" w14:textId="77777777" w:rsidTr="0020688B">
        <w:trPr>
          <w:trHeight w:val="255"/>
        </w:trPr>
        <w:tc>
          <w:tcPr>
            <w:tcW w:w="763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FAC43C9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W/M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B12EE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the number of consecutive WT</w:t>
            </w:r>
          </w:p>
        </w:tc>
      </w:tr>
      <w:tr w:rsidR="000453E7" w:rsidRPr="000453E7" w14:paraId="611DA420" w14:textId="77777777" w:rsidTr="0020688B">
        <w:trPr>
          <w:trHeight w:val="255"/>
        </w:trPr>
        <w:tc>
          <w:tcPr>
            <w:tcW w:w="76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F1FACB7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31D1A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45DAF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ED74D7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DA850E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35281A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6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B505A6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4A88C5D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8</w:t>
            </w:r>
          </w:p>
        </w:tc>
      </w:tr>
      <w:tr w:rsidR="000453E7" w:rsidRPr="000453E7" w14:paraId="5CA33A4B" w14:textId="77777777" w:rsidTr="0020688B">
        <w:trPr>
          <w:trHeight w:val="255"/>
        </w:trPr>
        <w:tc>
          <w:tcPr>
            <w:tcW w:w="76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2E3F6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0/10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4271B0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1033A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69B12F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32900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CB31C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41A11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2CCFA19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</w:tr>
      <w:tr w:rsidR="000453E7" w:rsidRPr="000453E7" w14:paraId="5E50495E" w14:textId="77777777" w:rsidTr="0020688B">
        <w:trPr>
          <w:trHeight w:val="255"/>
        </w:trPr>
        <w:tc>
          <w:tcPr>
            <w:tcW w:w="763" w:type="dxa"/>
            <w:noWrap/>
            <w:vAlign w:val="center"/>
            <w:hideMark/>
          </w:tcPr>
          <w:p w14:paraId="7D00255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2/8</w:t>
            </w:r>
          </w:p>
        </w:tc>
        <w:tc>
          <w:tcPr>
            <w:tcW w:w="1025" w:type="dxa"/>
            <w:noWrap/>
            <w:vAlign w:val="center"/>
            <w:hideMark/>
          </w:tcPr>
          <w:p w14:paraId="09A5492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0.76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24F35E9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0.13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27818EE5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0.01 ± 0.01</w:t>
            </w:r>
          </w:p>
        </w:tc>
        <w:tc>
          <w:tcPr>
            <w:tcW w:w="1024" w:type="dxa"/>
            <w:noWrap/>
            <w:vAlign w:val="center"/>
            <w:hideMark/>
          </w:tcPr>
          <w:p w14:paraId="3053A33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13A9150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589963A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  <w:tc>
          <w:tcPr>
            <w:tcW w:w="0" w:type="auto"/>
            <w:noWrap/>
            <w:vAlign w:val="center"/>
            <w:hideMark/>
          </w:tcPr>
          <w:p w14:paraId="0F91900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</w:tr>
      <w:tr w:rsidR="000453E7" w:rsidRPr="000453E7" w14:paraId="45D16B5C" w14:textId="77777777" w:rsidTr="0020688B">
        <w:trPr>
          <w:trHeight w:val="255"/>
        </w:trPr>
        <w:tc>
          <w:tcPr>
            <w:tcW w:w="763" w:type="dxa"/>
            <w:noWrap/>
            <w:vAlign w:val="center"/>
            <w:hideMark/>
          </w:tcPr>
          <w:p w14:paraId="491B84A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4/6</w:t>
            </w:r>
          </w:p>
        </w:tc>
        <w:tc>
          <w:tcPr>
            <w:tcW w:w="1025" w:type="dxa"/>
            <w:noWrap/>
            <w:vAlign w:val="center"/>
            <w:hideMark/>
          </w:tcPr>
          <w:p w14:paraId="3FBCA48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4301A3A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0.83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30F0A6E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0.36 ± 0.01</w:t>
            </w:r>
          </w:p>
        </w:tc>
        <w:tc>
          <w:tcPr>
            <w:tcW w:w="1024" w:type="dxa"/>
            <w:noWrap/>
            <w:vAlign w:val="center"/>
            <w:hideMark/>
          </w:tcPr>
          <w:p w14:paraId="1B40705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0.14 ± 0.03</w:t>
            </w:r>
          </w:p>
        </w:tc>
        <w:tc>
          <w:tcPr>
            <w:tcW w:w="1024" w:type="dxa"/>
            <w:noWrap/>
            <w:vAlign w:val="center"/>
            <w:hideMark/>
          </w:tcPr>
          <w:p w14:paraId="1223AEAD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0.05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7DF0E53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0.01 ± 0.00</w:t>
            </w:r>
          </w:p>
        </w:tc>
        <w:tc>
          <w:tcPr>
            <w:tcW w:w="0" w:type="auto"/>
            <w:noWrap/>
            <w:vAlign w:val="center"/>
            <w:hideMark/>
          </w:tcPr>
          <w:p w14:paraId="1D970617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0.00 ± 0.00</w:t>
            </w:r>
          </w:p>
        </w:tc>
      </w:tr>
      <w:tr w:rsidR="000453E7" w:rsidRPr="000453E7" w14:paraId="719A88F5" w14:textId="77777777" w:rsidTr="0020688B">
        <w:trPr>
          <w:trHeight w:val="255"/>
        </w:trPr>
        <w:tc>
          <w:tcPr>
            <w:tcW w:w="763" w:type="dxa"/>
            <w:noWrap/>
            <w:vAlign w:val="center"/>
            <w:hideMark/>
          </w:tcPr>
          <w:p w14:paraId="0E107B7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5/5</w:t>
            </w:r>
          </w:p>
        </w:tc>
        <w:tc>
          <w:tcPr>
            <w:tcW w:w="1025" w:type="dxa"/>
            <w:noWrap/>
            <w:vAlign w:val="center"/>
            <w:hideMark/>
          </w:tcPr>
          <w:p w14:paraId="295C81C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5CEBA66D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0.98 ± 0.01</w:t>
            </w:r>
          </w:p>
        </w:tc>
        <w:tc>
          <w:tcPr>
            <w:tcW w:w="1024" w:type="dxa"/>
            <w:noWrap/>
            <w:vAlign w:val="center"/>
            <w:hideMark/>
          </w:tcPr>
          <w:p w14:paraId="575C9C75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0.72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16EB0DD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0.38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527DF88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0.19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45B4E2B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0.06 ± 0.02</w:t>
            </w:r>
          </w:p>
        </w:tc>
        <w:tc>
          <w:tcPr>
            <w:tcW w:w="0" w:type="auto"/>
            <w:noWrap/>
            <w:vAlign w:val="center"/>
            <w:hideMark/>
          </w:tcPr>
          <w:p w14:paraId="476B11E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0.02 ± 0.01</w:t>
            </w:r>
          </w:p>
        </w:tc>
      </w:tr>
      <w:tr w:rsidR="000453E7" w:rsidRPr="000453E7" w14:paraId="2A712752" w14:textId="77777777" w:rsidTr="0020688B">
        <w:trPr>
          <w:trHeight w:val="255"/>
        </w:trPr>
        <w:tc>
          <w:tcPr>
            <w:tcW w:w="763" w:type="dxa"/>
            <w:noWrap/>
            <w:vAlign w:val="center"/>
            <w:hideMark/>
          </w:tcPr>
          <w:p w14:paraId="5085082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6/4</w:t>
            </w:r>
          </w:p>
        </w:tc>
        <w:tc>
          <w:tcPr>
            <w:tcW w:w="1025" w:type="dxa"/>
            <w:noWrap/>
            <w:vAlign w:val="center"/>
            <w:hideMark/>
          </w:tcPr>
          <w:p w14:paraId="1A95ADD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7B3AA80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144D2B14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0.95 ± 0.01</w:t>
            </w:r>
          </w:p>
        </w:tc>
        <w:tc>
          <w:tcPr>
            <w:tcW w:w="1024" w:type="dxa"/>
            <w:noWrap/>
            <w:vAlign w:val="center"/>
            <w:hideMark/>
          </w:tcPr>
          <w:p w14:paraId="6F7A4E9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0.72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4225FD2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0.44 ± 0.02</w:t>
            </w:r>
          </w:p>
        </w:tc>
        <w:tc>
          <w:tcPr>
            <w:tcW w:w="1024" w:type="dxa"/>
            <w:noWrap/>
            <w:vAlign w:val="center"/>
            <w:hideMark/>
          </w:tcPr>
          <w:p w14:paraId="466CA1A5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0.25 ± 0.02</w:t>
            </w:r>
          </w:p>
        </w:tc>
        <w:tc>
          <w:tcPr>
            <w:tcW w:w="0" w:type="auto"/>
            <w:noWrap/>
            <w:vAlign w:val="center"/>
            <w:hideMark/>
          </w:tcPr>
          <w:p w14:paraId="50821BC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0.13 ± 0.02</w:t>
            </w:r>
          </w:p>
        </w:tc>
      </w:tr>
      <w:tr w:rsidR="000453E7" w:rsidRPr="000453E7" w14:paraId="376C8AAA" w14:textId="77777777" w:rsidTr="0020688B">
        <w:trPr>
          <w:trHeight w:val="255"/>
        </w:trPr>
        <w:tc>
          <w:tcPr>
            <w:tcW w:w="763" w:type="dxa"/>
            <w:noWrap/>
            <w:vAlign w:val="center"/>
            <w:hideMark/>
          </w:tcPr>
          <w:p w14:paraId="51FE2FD5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8/2</w:t>
            </w:r>
          </w:p>
        </w:tc>
        <w:tc>
          <w:tcPr>
            <w:tcW w:w="1025" w:type="dxa"/>
            <w:noWrap/>
            <w:vAlign w:val="center"/>
            <w:hideMark/>
          </w:tcPr>
          <w:p w14:paraId="1F7DDD5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3AA02539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2CC0C969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7AFB827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1DC9918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noWrap/>
            <w:vAlign w:val="center"/>
            <w:hideMark/>
          </w:tcPr>
          <w:p w14:paraId="58E0068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0.95 ± 0.01</w:t>
            </w:r>
          </w:p>
        </w:tc>
        <w:tc>
          <w:tcPr>
            <w:tcW w:w="0" w:type="auto"/>
            <w:noWrap/>
            <w:vAlign w:val="center"/>
            <w:hideMark/>
          </w:tcPr>
          <w:p w14:paraId="25689017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0.88 ± 0.03</w:t>
            </w:r>
          </w:p>
        </w:tc>
      </w:tr>
      <w:tr w:rsidR="000453E7" w:rsidRPr="000453E7" w14:paraId="71A161D7" w14:textId="77777777" w:rsidTr="0020688B">
        <w:trPr>
          <w:trHeight w:val="255"/>
        </w:trPr>
        <w:tc>
          <w:tcPr>
            <w:tcW w:w="76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105A19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10/2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5D4FB7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6C8092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313152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E201F30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15944F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8B85B80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039B232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/>
                <w:sz w:val="16"/>
                <w:szCs w:val="16"/>
              </w:rPr>
              <w:t>1.00 ± 0.00</w:t>
            </w:r>
          </w:p>
        </w:tc>
      </w:tr>
    </w:tbl>
    <w:p w14:paraId="573375E8" w14:textId="77777777" w:rsidR="000453E7" w:rsidRPr="000453E7" w:rsidRDefault="000453E7" w:rsidP="000453E7">
      <w:pPr>
        <w:widowControl/>
        <w:spacing w:line="480" w:lineRule="auto"/>
        <w:jc w:val="left"/>
        <w:rPr>
          <w:rFonts w:ascii="Arial" w:eastAsia="ＭＳ 明朝" w:hAnsi="Arial" w:cs="Arial"/>
          <w:b/>
          <w:bCs/>
          <w:kern w:val="0"/>
          <w:sz w:val="22"/>
        </w:rPr>
      </w:pPr>
    </w:p>
    <w:p w14:paraId="6C3F2869" w14:textId="77777777" w:rsidR="000453E7" w:rsidRPr="000453E7" w:rsidRDefault="000453E7" w:rsidP="000453E7">
      <w:pPr>
        <w:widowControl/>
        <w:spacing w:line="480" w:lineRule="auto"/>
        <w:jc w:val="left"/>
        <w:rPr>
          <w:rFonts w:ascii="Arial" w:eastAsia="ＭＳ 明朝" w:hAnsi="Arial" w:cs="Arial"/>
          <w:b/>
          <w:bCs/>
          <w:kern w:val="0"/>
          <w:sz w:val="22"/>
        </w:rPr>
      </w:pPr>
      <w:r w:rsidRPr="000453E7">
        <w:rPr>
          <w:rFonts w:ascii="Arial" w:eastAsia="ＭＳ 明朝" w:hAnsi="Arial" w:cs="Arial" w:hint="eastAsia"/>
          <w:b/>
          <w:bCs/>
          <w:kern w:val="0"/>
          <w:sz w:val="22"/>
        </w:rPr>
        <w:t>b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725"/>
        <w:gridCol w:w="725"/>
        <w:gridCol w:w="725"/>
        <w:gridCol w:w="725"/>
      </w:tblGrid>
      <w:tr w:rsidR="000453E7" w:rsidRPr="000453E7" w14:paraId="11B2E40A" w14:textId="77777777" w:rsidTr="0020688B">
        <w:trPr>
          <w:trHeight w:val="255"/>
        </w:trPr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DFE29E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i/>
                <w:iCs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i/>
                <w:iCs/>
                <w:sz w:val="16"/>
                <w:szCs w:val="16"/>
              </w:rPr>
              <w:t>p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9A29C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0.01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42A81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0.01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337558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0.001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CD9919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0.001</w:t>
            </w:r>
          </w:p>
        </w:tc>
      </w:tr>
      <w:tr w:rsidR="000453E7" w:rsidRPr="000453E7" w14:paraId="47DABD27" w14:textId="77777777" w:rsidTr="0020688B">
        <w:trPr>
          <w:trHeight w:val="255"/>
        </w:trPr>
        <w:tc>
          <w:tcPr>
            <w:tcW w:w="2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E2FE1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the number of consecutive WT</w:t>
            </w:r>
          </w:p>
        </w:tc>
        <w:tc>
          <w:tcPr>
            <w:tcW w:w="7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3B9E5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372AF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78A6D1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5</w:t>
            </w:r>
          </w:p>
        </w:tc>
        <w:tc>
          <w:tcPr>
            <w:tcW w:w="7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A46C4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</w:t>
            </w:r>
          </w:p>
        </w:tc>
      </w:tr>
      <w:tr w:rsidR="000453E7" w:rsidRPr="000453E7" w14:paraId="08FC1054" w14:textId="77777777" w:rsidTr="0020688B">
        <w:trPr>
          <w:trHeight w:val="255"/>
        </w:trPr>
        <w:tc>
          <w:tcPr>
            <w:tcW w:w="2900" w:type="dxa"/>
            <w:noWrap/>
            <w:vAlign w:val="center"/>
            <w:hideMark/>
          </w:tcPr>
          <w:p w14:paraId="2D97677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Symbol" w:eastAsia="ＭＳ 明朝" w:hAnsi="Symbol" w:cs="Arial"/>
                <w:sz w:val="16"/>
                <w:szCs w:val="16"/>
              </w:rPr>
              <w:t>D</w:t>
            </w:r>
            <w:r w:rsidRPr="000453E7">
              <w:rPr>
                <w:rFonts w:ascii="Arial" w:eastAsia="ＭＳ 明朝" w:hAnsi="Arial" w:cs="Arial"/>
                <w:i/>
                <w:iCs/>
                <w:sz w:val="16"/>
                <w:szCs w:val="16"/>
              </w:rPr>
              <w:t>G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E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–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K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 xml:space="preserve"> (kcal/mol) 10 min</w:t>
            </w:r>
          </w:p>
        </w:tc>
        <w:tc>
          <w:tcPr>
            <w:tcW w:w="725" w:type="dxa"/>
            <w:noWrap/>
            <w:vAlign w:val="center"/>
            <w:hideMark/>
          </w:tcPr>
          <w:p w14:paraId="246857E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6.57</w:t>
            </w:r>
          </w:p>
        </w:tc>
        <w:tc>
          <w:tcPr>
            <w:tcW w:w="725" w:type="dxa"/>
            <w:noWrap/>
            <w:vAlign w:val="center"/>
            <w:hideMark/>
          </w:tcPr>
          <w:p w14:paraId="5202254B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6.57</w:t>
            </w:r>
          </w:p>
        </w:tc>
        <w:tc>
          <w:tcPr>
            <w:tcW w:w="725" w:type="dxa"/>
            <w:noWrap/>
            <w:vAlign w:val="center"/>
            <w:hideMark/>
          </w:tcPr>
          <w:p w14:paraId="375D944D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6.81</w:t>
            </w:r>
          </w:p>
        </w:tc>
        <w:tc>
          <w:tcPr>
            <w:tcW w:w="725" w:type="dxa"/>
            <w:noWrap/>
            <w:vAlign w:val="center"/>
            <w:hideMark/>
          </w:tcPr>
          <w:p w14:paraId="1C0F1096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6.81</w:t>
            </w:r>
          </w:p>
        </w:tc>
      </w:tr>
      <w:tr w:rsidR="000453E7" w:rsidRPr="000453E7" w14:paraId="277C3B4F" w14:textId="77777777" w:rsidTr="0020688B">
        <w:trPr>
          <w:trHeight w:val="255"/>
        </w:trPr>
        <w:tc>
          <w:tcPr>
            <w:tcW w:w="2900" w:type="dxa"/>
            <w:noWrap/>
            <w:vAlign w:val="center"/>
            <w:hideMark/>
          </w:tcPr>
          <w:p w14:paraId="490B2515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Symbol" w:eastAsia="ＭＳ 明朝" w:hAnsi="Symbol" w:cs="Arial"/>
                <w:sz w:val="16"/>
                <w:szCs w:val="16"/>
              </w:rPr>
              <w:t>D</w:t>
            </w:r>
            <w:r w:rsidRPr="000453E7">
              <w:rPr>
                <w:rFonts w:ascii="Arial" w:eastAsia="ＭＳ 明朝" w:hAnsi="Arial" w:cs="Arial"/>
                <w:i/>
                <w:iCs/>
                <w:sz w:val="16"/>
                <w:szCs w:val="16"/>
              </w:rPr>
              <w:t>G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E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–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K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 xml:space="preserve"> per subunit (kcal/mol) 10 min</w:t>
            </w:r>
          </w:p>
        </w:tc>
        <w:tc>
          <w:tcPr>
            <w:tcW w:w="725" w:type="dxa"/>
            <w:noWrap/>
            <w:vAlign w:val="center"/>
            <w:hideMark/>
          </w:tcPr>
          <w:p w14:paraId="4B9A63C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1.31</w:t>
            </w:r>
          </w:p>
        </w:tc>
        <w:tc>
          <w:tcPr>
            <w:tcW w:w="725" w:type="dxa"/>
            <w:noWrap/>
            <w:vAlign w:val="center"/>
            <w:hideMark/>
          </w:tcPr>
          <w:p w14:paraId="7CF3B31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1.10</w:t>
            </w:r>
          </w:p>
        </w:tc>
        <w:tc>
          <w:tcPr>
            <w:tcW w:w="725" w:type="dxa"/>
            <w:noWrap/>
            <w:vAlign w:val="center"/>
            <w:hideMark/>
          </w:tcPr>
          <w:p w14:paraId="2C2B8B92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1.36</w:t>
            </w:r>
          </w:p>
        </w:tc>
        <w:tc>
          <w:tcPr>
            <w:tcW w:w="725" w:type="dxa"/>
            <w:noWrap/>
            <w:vAlign w:val="center"/>
            <w:hideMark/>
          </w:tcPr>
          <w:p w14:paraId="1D963BA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1.14</w:t>
            </w:r>
          </w:p>
        </w:tc>
      </w:tr>
      <w:tr w:rsidR="000453E7" w:rsidRPr="000453E7" w14:paraId="26179205" w14:textId="77777777" w:rsidTr="0020688B">
        <w:trPr>
          <w:trHeight w:val="255"/>
        </w:trPr>
        <w:tc>
          <w:tcPr>
            <w:tcW w:w="2900" w:type="dxa"/>
            <w:noWrap/>
            <w:vAlign w:val="center"/>
            <w:hideMark/>
          </w:tcPr>
          <w:p w14:paraId="63FC08E8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Symbol" w:eastAsia="ＭＳ 明朝" w:hAnsi="Symbol" w:cs="Arial"/>
                <w:sz w:val="16"/>
                <w:szCs w:val="16"/>
              </w:rPr>
              <w:t>D</w:t>
            </w:r>
            <w:r w:rsidRPr="000453E7">
              <w:rPr>
                <w:rFonts w:ascii="Arial" w:eastAsia="ＭＳ 明朝" w:hAnsi="Arial" w:cs="Arial"/>
                <w:i/>
                <w:iCs/>
                <w:sz w:val="16"/>
                <w:szCs w:val="16"/>
              </w:rPr>
              <w:t>G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E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–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K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 xml:space="preserve"> (kcal/mol) 25 min</w:t>
            </w:r>
          </w:p>
        </w:tc>
        <w:tc>
          <w:tcPr>
            <w:tcW w:w="725" w:type="dxa"/>
            <w:noWrap/>
            <w:vAlign w:val="center"/>
            <w:hideMark/>
          </w:tcPr>
          <w:p w14:paraId="56EEA9DC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6.03</w:t>
            </w:r>
          </w:p>
        </w:tc>
        <w:tc>
          <w:tcPr>
            <w:tcW w:w="725" w:type="dxa"/>
            <w:noWrap/>
            <w:vAlign w:val="center"/>
            <w:hideMark/>
          </w:tcPr>
          <w:p w14:paraId="1CF7473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6.03</w:t>
            </w:r>
          </w:p>
        </w:tc>
        <w:tc>
          <w:tcPr>
            <w:tcW w:w="725" w:type="dxa"/>
            <w:noWrap/>
            <w:vAlign w:val="center"/>
            <w:hideMark/>
          </w:tcPr>
          <w:p w14:paraId="55750C0F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6.27</w:t>
            </w:r>
          </w:p>
        </w:tc>
        <w:tc>
          <w:tcPr>
            <w:tcW w:w="725" w:type="dxa"/>
            <w:noWrap/>
            <w:vAlign w:val="center"/>
            <w:hideMark/>
          </w:tcPr>
          <w:p w14:paraId="065C82EE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6.27</w:t>
            </w:r>
          </w:p>
        </w:tc>
      </w:tr>
      <w:tr w:rsidR="000453E7" w:rsidRPr="000453E7" w14:paraId="4A7AF2A1" w14:textId="77777777" w:rsidTr="0020688B">
        <w:trPr>
          <w:trHeight w:val="255"/>
        </w:trPr>
        <w:tc>
          <w:tcPr>
            <w:tcW w:w="29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498E1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Symbol" w:eastAsia="ＭＳ 明朝" w:hAnsi="Symbol" w:cs="Arial"/>
                <w:sz w:val="16"/>
                <w:szCs w:val="16"/>
              </w:rPr>
              <w:t>D</w:t>
            </w:r>
            <w:r w:rsidRPr="000453E7">
              <w:rPr>
                <w:rFonts w:ascii="Arial" w:eastAsia="ＭＳ 明朝" w:hAnsi="Arial" w:cs="Arial"/>
                <w:i/>
                <w:iCs/>
                <w:sz w:val="16"/>
                <w:szCs w:val="16"/>
              </w:rPr>
              <w:t>G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E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–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  <w:vertAlign w:val="subscript"/>
              </w:rPr>
              <w:t>K</w:t>
            </w: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 xml:space="preserve"> per subunit (kcal/mol) 25 min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DDC5AF3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1.21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999F36A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1.00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21C333A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1.25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EE60C84" w14:textId="77777777" w:rsidR="000453E7" w:rsidRPr="000453E7" w:rsidRDefault="000453E7" w:rsidP="000453E7">
            <w:pPr>
              <w:widowControl/>
              <w:jc w:val="center"/>
              <w:rPr>
                <w:rFonts w:ascii="Arial" w:eastAsia="ＭＳ 明朝" w:hAnsi="Arial" w:cs="Arial"/>
                <w:sz w:val="16"/>
                <w:szCs w:val="16"/>
              </w:rPr>
            </w:pPr>
            <w:r w:rsidRPr="000453E7">
              <w:rPr>
                <w:rFonts w:ascii="Arial" w:eastAsia="ＭＳ 明朝" w:hAnsi="Arial" w:cs="Arial" w:hint="eastAsia"/>
                <w:sz w:val="16"/>
                <w:szCs w:val="16"/>
              </w:rPr>
              <w:t>1.04</w:t>
            </w:r>
          </w:p>
        </w:tc>
      </w:tr>
    </w:tbl>
    <w:p w14:paraId="69BAD9AF" w14:textId="77777777" w:rsidR="000453E7" w:rsidRPr="000453E7" w:rsidRDefault="000453E7" w:rsidP="000453E7">
      <w:pPr>
        <w:widowControl/>
        <w:spacing w:line="480" w:lineRule="auto"/>
        <w:jc w:val="left"/>
        <w:rPr>
          <w:rFonts w:ascii="Arial" w:eastAsia="ＭＳ 明朝" w:hAnsi="Arial" w:cs="Arial"/>
          <w:kern w:val="0"/>
          <w:sz w:val="22"/>
          <w:lang w:eastAsia="en-US"/>
        </w:rPr>
      </w:pPr>
    </w:p>
    <w:p w14:paraId="403E0E8D" w14:textId="77777777" w:rsidR="000453E7" w:rsidRPr="003240B6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bCs/>
          <w:kern w:val="0"/>
          <w:sz w:val="22"/>
          <w:lang w:eastAsia="en-US"/>
        </w:rPr>
      </w:pPr>
      <w:r w:rsidRPr="003240B6">
        <w:rPr>
          <w:rFonts w:ascii="Arial" w:eastAsia="ＭＳ 明朝" w:hAnsi="Arial" w:cs="Arial"/>
          <w:b/>
          <w:bCs/>
          <w:kern w:val="0"/>
          <w:sz w:val="22"/>
          <w:lang w:eastAsia="en-US"/>
        </w:rPr>
        <w:t>Table S</w:t>
      </w:r>
      <w:proofErr w:type="gramStart"/>
      <w:r w:rsidRPr="003240B6">
        <w:rPr>
          <w:rFonts w:ascii="Arial" w:eastAsia="ＭＳ 明朝" w:hAnsi="Arial" w:cs="Arial"/>
          <w:b/>
          <w:bCs/>
          <w:kern w:val="0"/>
          <w:sz w:val="22"/>
          <w:lang w:eastAsia="en-US"/>
        </w:rPr>
        <w:t>1  The</w:t>
      </w:r>
      <w:proofErr w:type="gramEnd"/>
      <w:r w:rsidRPr="003240B6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probability </w:t>
      </w:r>
      <w:r w:rsidRPr="003240B6">
        <w:rPr>
          <w:rFonts w:ascii="Arial" w:eastAsia="ＭＳ 明朝" w:hAnsi="Arial" w:cs="Arial"/>
          <w:b/>
          <w:bCs/>
          <w:kern w:val="0"/>
          <w:sz w:val="22"/>
        </w:rPr>
        <w:t xml:space="preserve">of having </w:t>
      </w:r>
      <w:r w:rsidRPr="003240B6">
        <w:rPr>
          <w:rFonts w:ascii="Arial" w:eastAsia="ＭＳ 明朝" w:hAnsi="Arial" w:cs="Arial"/>
          <w:b/>
          <w:bCs/>
          <w:i/>
          <w:iCs/>
          <w:kern w:val="0"/>
          <w:sz w:val="22"/>
          <w:lang w:eastAsia="en-US"/>
        </w:rPr>
        <w:t>N</w:t>
      </w:r>
      <w:r w:rsidRPr="003240B6">
        <w:rPr>
          <w:rFonts w:ascii="Arial" w:eastAsia="ＭＳ 明朝" w:hAnsi="Arial" w:cs="Arial"/>
          <w:b/>
          <w:bCs/>
          <w:kern w:val="0"/>
          <w:sz w:val="22"/>
          <w:lang w:eastAsia="en-US"/>
        </w:rPr>
        <w:t xml:space="preserve"> consecutive WT subunits in all oligomers and the free energy by the formation of an E–K pair.</w:t>
      </w:r>
    </w:p>
    <w:p w14:paraId="27C11A5B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(a) The simulated probability </w:t>
      </w:r>
      <w:r w:rsidRPr="000453E7">
        <w:rPr>
          <w:rFonts w:ascii="Arial" w:eastAsia="ＭＳ 明朝" w:hAnsi="Arial" w:cs="Arial"/>
          <w:kern w:val="0"/>
          <w:sz w:val="22"/>
        </w:rPr>
        <w:t xml:space="preserve">of having </w:t>
      </w:r>
      <w:r w:rsidRPr="000453E7">
        <w:rPr>
          <w:rFonts w:ascii="Arial" w:eastAsia="ＭＳ 明朝" w:hAnsi="Arial" w:cs="Arial"/>
          <w:i/>
          <w:iCs/>
          <w:kern w:val="0"/>
          <w:sz w:val="22"/>
          <w:lang w:eastAsia="en-US"/>
        </w:rPr>
        <w:t>N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consecutive WT subunits in hybrid oligomers (</w:t>
      </w:r>
      <w:proofErr w:type="spellStart"/>
      <w:r w:rsidRPr="000453E7">
        <w:rPr>
          <w:rFonts w:ascii="Arial" w:eastAsia="ＭＳ 明朝" w:hAnsi="Arial" w:cs="Arial"/>
          <w:i/>
          <w:iCs/>
          <w:kern w:val="0"/>
          <w:sz w:val="22"/>
          <w:lang w:eastAsia="en-US"/>
        </w:rPr>
        <w:t>P</w:t>
      </w:r>
      <w:r w:rsidRPr="000453E7">
        <w:rPr>
          <w:rFonts w:ascii="Arial" w:eastAsia="ＭＳ 明朝" w:hAnsi="Arial" w:cs="Arial"/>
          <w:kern w:val="0"/>
          <w:sz w:val="22"/>
          <w:vertAlign w:val="subscript"/>
          <w:lang w:eastAsia="en-US"/>
        </w:rPr>
        <w:t>con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>)</w:t>
      </w:r>
    </w:p>
    <w:p w14:paraId="361CD473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bCs/>
          <w:iCs/>
          <w:kern w:val="0"/>
          <w:sz w:val="24"/>
          <w:szCs w:val="20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(b) The free energy contributed by an E–K pair is determined based on the probability of pore formation by hybrid oligomers. </w:t>
      </w:r>
      <w:r w:rsidRPr="000453E7">
        <w:rPr>
          <w:rFonts w:ascii="Symbol" w:eastAsia="ＭＳ 明朝" w:hAnsi="Symbol" w:cs="Arial"/>
          <w:kern w:val="0"/>
          <w:sz w:val="22"/>
        </w:rPr>
        <w:t>D</w:t>
      </w:r>
      <w:r w:rsidRPr="000453E7">
        <w:rPr>
          <w:rFonts w:ascii="Arial" w:eastAsia="ＭＳ 明朝" w:hAnsi="Arial" w:cs="Arial"/>
          <w:i/>
          <w:kern w:val="0"/>
          <w:sz w:val="22"/>
        </w:rPr>
        <w:t>G</w:t>
      </w:r>
      <w:r w:rsidRPr="000453E7">
        <w:rPr>
          <w:rFonts w:ascii="Arial" w:eastAsia="ＭＳ 明朝" w:hAnsi="Arial" w:cs="Arial"/>
          <w:iCs/>
          <w:kern w:val="0"/>
          <w:sz w:val="22"/>
          <w:vertAlign w:val="subscript"/>
        </w:rPr>
        <w:t>E–K</w:t>
      </w:r>
      <w:r w:rsidRPr="000453E7">
        <w:rPr>
          <w:rFonts w:ascii="Arial" w:eastAsia="ＭＳ 明朝" w:hAnsi="Arial" w:cs="Arial"/>
          <w:i/>
          <w:kern w:val="0"/>
          <w:sz w:val="22"/>
        </w:rPr>
        <w:t xml:space="preserve"> </w:t>
      </w:r>
      <w:r w:rsidRPr="000453E7">
        <w:rPr>
          <w:rFonts w:ascii="Arial" w:eastAsia="ＭＳ 明朝" w:hAnsi="Arial" w:cs="Arial"/>
          <w:iCs/>
          <w:kern w:val="0"/>
          <w:sz w:val="22"/>
        </w:rPr>
        <w:t xml:space="preserve">was estimated using data at 10 min and 25 min, and </w:t>
      </w:r>
      <w:r w:rsidRPr="000453E7">
        <w:rPr>
          <w:rFonts w:ascii="Arial" w:eastAsia="ＭＳ 明朝" w:hAnsi="Arial" w:cs="Arial"/>
          <w:i/>
          <w:kern w:val="0"/>
          <w:sz w:val="22"/>
        </w:rPr>
        <w:t>p</w:t>
      </w:r>
      <w:r w:rsidRPr="000453E7">
        <w:rPr>
          <w:rFonts w:ascii="Arial" w:eastAsia="ＭＳ 明朝" w:hAnsi="Arial" w:cs="Arial"/>
          <w:iCs/>
          <w:kern w:val="0"/>
          <w:sz w:val="22"/>
        </w:rPr>
        <w:t xml:space="preserve"> is the second term in Eq. 2 (1−exp(−kt)</w:t>
      </w:r>
      <w:r w:rsidRPr="000453E7">
        <w:rPr>
          <w:rFonts w:ascii="Arial" w:eastAsia="ＭＳ 明朝" w:hAnsi="Arial" w:cs="Arial"/>
          <w:kern w:val="0"/>
          <w:sz w:val="22"/>
        </w:rPr>
        <w:t>), which was set to 0.1 and 0.01.</w:t>
      </w:r>
    </w:p>
    <w:p w14:paraId="0B0F0CE2" w14:textId="77777777" w:rsidR="000453E7" w:rsidRPr="000453E7" w:rsidRDefault="000453E7" w:rsidP="000453E7">
      <w:pPr>
        <w:widowControl/>
        <w:spacing w:line="480" w:lineRule="auto"/>
        <w:jc w:val="left"/>
        <w:rPr>
          <w:rFonts w:ascii="Arial" w:eastAsia="ＭＳ 明朝" w:hAnsi="Arial" w:cs="Arial"/>
          <w:kern w:val="0"/>
          <w:sz w:val="22"/>
          <w:lang w:eastAsia="en-US"/>
        </w:rPr>
      </w:pPr>
    </w:p>
    <w:p w14:paraId="5B6DEA0E" w14:textId="77777777" w:rsidR="000453E7" w:rsidRPr="000453E7" w:rsidRDefault="000453E7" w:rsidP="000453E7">
      <w:pPr>
        <w:widowControl/>
        <w:spacing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</w:p>
    <w:p w14:paraId="22B8FE85" w14:textId="77777777" w:rsidR="000453E7" w:rsidRPr="000453E7" w:rsidRDefault="000453E7" w:rsidP="000453E7">
      <w:pPr>
        <w:widowControl/>
        <w:spacing w:after="200" w:line="480" w:lineRule="auto"/>
        <w:jc w:val="left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2E08E938" w14:textId="77777777" w:rsidR="000453E7" w:rsidRPr="000453E7" w:rsidRDefault="000453E7" w:rsidP="000453E7">
      <w:pPr>
        <w:widowControl/>
        <w:spacing w:after="200" w:line="480" w:lineRule="auto"/>
        <w:jc w:val="left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26E7C5F6" w14:textId="77777777" w:rsidR="000453E7" w:rsidRPr="000453E7" w:rsidRDefault="000453E7" w:rsidP="000453E7">
      <w:pPr>
        <w:widowControl/>
        <w:spacing w:after="200" w:line="480" w:lineRule="auto"/>
        <w:jc w:val="left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24A2462F" w14:textId="77777777" w:rsidR="000453E7" w:rsidRPr="000453E7" w:rsidRDefault="000453E7" w:rsidP="000453E7">
      <w:pPr>
        <w:widowControl/>
        <w:spacing w:after="200" w:line="480" w:lineRule="auto"/>
        <w:jc w:val="left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006B4E6C" w14:textId="77777777" w:rsidR="000453E7" w:rsidRPr="000453E7" w:rsidRDefault="000453E7" w:rsidP="000453E7">
      <w:pPr>
        <w:widowControl/>
        <w:spacing w:after="200" w:line="480" w:lineRule="auto"/>
        <w:jc w:val="left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lastRenderedPageBreak/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1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transition. </w:t>
      </w:r>
    </w:p>
    <w:p w14:paraId="2FAC3471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An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oligomer simultaneously transitioned into the pore state.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In the AFM liquid cell, SLO was added to a final concentration of 0.2</w:t>
      </w:r>
      <w:r w:rsidRPr="000453E7">
        <w:rPr>
          <w:rFonts w:ascii="Times" w:eastAsia="ＭＳ 明朝" w:hAnsi="Times" w:cs="Times New Roman"/>
          <w:kern w:val="0"/>
          <w:sz w:val="22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M. The dynamic 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(5frame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. Scan area, </w:t>
      </w:r>
      <w:r w:rsidRPr="000453E7">
        <w:rPr>
          <w:rFonts w:ascii="Arial" w:eastAsia="ＭＳ 明朝" w:hAnsi="Arial" w:cs="Arial"/>
          <w:kern w:val="0"/>
          <w:sz w:val="22"/>
        </w:rPr>
        <w:t>160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× 160 nm 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2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with 80 × 80 pixels.</w:t>
      </w:r>
    </w:p>
    <w:p w14:paraId="7C649729" w14:textId="77777777" w:rsidR="000453E7" w:rsidRPr="000453E7" w:rsidRDefault="000453E7" w:rsidP="000453E7">
      <w:pPr>
        <w:widowControl/>
        <w:spacing w:after="200"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3A07E982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2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transition. </w:t>
      </w:r>
    </w:p>
    <w:p w14:paraId="5C95E7C8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The </w:t>
      </w:r>
      <w:proofErr w:type="spellStart"/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-to-pore transition propagated along an oligomer.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In the AFM liquid cell, SLO was added to a final concentration of 0.2</w:t>
      </w:r>
      <w:r w:rsidRPr="000453E7">
        <w:rPr>
          <w:rFonts w:ascii="Times" w:eastAsia="ＭＳ 明朝" w:hAnsi="Times" w:cs="Times New Roman"/>
          <w:kern w:val="0"/>
          <w:sz w:val="22"/>
          <w:shd w:val="clear" w:color="auto" w:fill="FFFFFF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hd w:val="clear" w:color="auto" w:fill="FFFFFF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. The dynamic 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-1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(5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 Scan area, 160 × 160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with 80 × 80 pixels.</w:t>
      </w:r>
    </w:p>
    <w:p w14:paraId="7DE9CF66" w14:textId="77777777" w:rsidR="000453E7" w:rsidRPr="000453E7" w:rsidRDefault="000453E7" w:rsidP="000453E7">
      <w:pPr>
        <w:widowControl/>
        <w:spacing w:after="200"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0DC683E7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3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formation of a high-order oligomer. </w:t>
      </w:r>
    </w:p>
    <w:p w14:paraId="13BEF489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SLO was added </w:t>
      </w:r>
      <w:r w:rsidRPr="000453E7">
        <w:rPr>
          <w:rFonts w:ascii="Arial" w:eastAsia="ＭＳ 明朝" w:hAnsi="Arial" w:cs="Arial"/>
          <w:kern w:val="0"/>
          <w:sz w:val="22"/>
        </w:rPr>
        <w:t>at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final concentration of 0.8</w:t>
      </w:r>
      <w:r w:rsidRPr="000453E7">
        <w:rPr>
          <w:rFonts w:ascii="Times" w:eastAsia="ＭＳ 明朝" w:hAnsi="Times" w:cs="Times New Roman"/>
          <w:kern w:val="0"/>
          <w:sz w:val="22"/>
          <w:szCs w:val="20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zCs w:val="20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</w:rPr>
        <w:t>;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then</w:t>
      </w:r>
      <w:r w:rsidRPr="000453E7">
        <w:rPr>
          <w:rFonts w:ascii="Arial" w:eastAsia="ＭＳ 明朝" w:hAnsi="Arial" w:cs="Arial"/>
          <w:kern w:val="0"/>
          <w:sz w:val="22"/>
        </w:rPr>
        <w:t>,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unattached SLO was washed </w:t>
      </w:r>
      <w:r w:rsidRPr="000453E7">
        <w:rPr>
          <w:rFonts w:ascii="Arial" w:eastAsia="ＭＳ 明朝" w:hAnsi="Arial" w:cs="Arial"/>
          <w:kern w:val="0"/>
          <w:sz w:val="22"/>
        </w:rPr>
        <w:t>away.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The dynamic process was filmed at 300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(3.3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10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 Scan area, 200 × 200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with 100 × 100 pixels.</w:t>
      </w:r>
    </w:p>
    <w:p w14:paraId="1FB7E76A" w14:textId="77777777" w:rsidR="000453E7" w:rsidRPr="000453E7" w:rsidRDefault="000453E7" w:rsidP="000453E7">
      <w:pPr>
        <w:widowControl/>
        <w:spacing w:after="200"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6D359776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4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 of mutant oligomers with the addition of DTT. </w:t>
      </w:r>
    </w:p>
    <w:p w14:paraId="3C006E6C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SLO was added </w:t>
      </w:r>
      <w:r w:rsidRPr="000453E7">
        <w:rPr>
          <w:rFonts w:ascii="Arial" w:eastAsia="ＭＳ 明朝" w:hAnsi="Arial" w:cs="Arial"/>
          <w:kern w:val="0"/>
          <w:sz w:val="22"/>
        </w:rPr>
        <w:t>at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final concentration of 0.8</w:t>
      </w:r>
      <w:r w:rsidRPr="000453E7">
        <w:rPr>
          <w:rFonts w:ascii="Times" w:eastAsia="ＭＳ 明朝" w:hAnsi="Times" w:cs="Times New Roman"/>
          <w:kern w:val="0"/>
          <w:sz w:val="22"/>
          <w:szCs w:val="20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zCs w:val="20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</w:rPr>
        <w:t>;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then</w:t>
      </w:r>
      <w:r w:rsidRPr="000453E7">
        <w:rPr>
          <w:rFonts w:ascii="Arial" w:eastAsia="ＭＳ 明朝" w:hAnsi="Arial" w:cs="Arial"/>
          <w:kern w:val="0"/>
          <w:sz w:val="22"/>
        </w:rPr>
        <w:t>,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unattached SLO was washed </w:t>
      </w:r>
      <w:r w:rsidRPr="000453E7">
        <w:rPr>
          <w:rFonts w:ascii="Arial" w:eastAsia="ＭＳ 明朝" w:hAnsi="Arial" w:cs="Arial"/>
          <w:kern w:val="0"/>
          <w:sz w:val="22"/>
        </w:rPr>
        <w:t>away. Then, DTT was added to the AFM liquid cell at a final concentration of 4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–10 </w:t>
      </w:r>
      <w:proofErr w:type="spellStart"/>
      <w:r w:rsidRPr="000453E7">
        <w:rPr>
          <w:rFonts w:ascii="Arial" w:eastAsia="ＭＳ 明朝" w:hAnsi="Arial" w:cs="Arial"/>
          <w:kern w:val="0"/>
          <w:sz w:val="22"/>
        </w:rPr>
        <w:t>mM.</w:t>
      </w:r>
      <w:proofErr w:type="spellEnd"/>
      <w:r w:rsidRPr="000453E7">
        <w:rPr>
          <w:rFonts w:ascii="Arial" w:eastAsia="ＭＳ 明朝" w:hAnsi="Arial" w:cs="Arial"/>
          <w:kern w:val="0"/>
          <w:sz w:val="22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The dynamic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lastRenderedPageBreak/>
        <w:t xml:space="preserve">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-1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(5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Scan area, 120 × 120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with 100 × 100 pixels.</w:t>
      </w:r>
    </w:p>
    <w:p w14:paraId="7798F614" w14:textId="77777777" w:rsidR="000453E7" w:rsidRPr="000453E7" w:rsidRDefault="000453E7" w:rsidP="000453E7">
      <w:pPr>
        <w:widowControl/>
        <w:spacing w:after="200" w:line="480" w:lineRule="auto"/>
        <w:rPr>
          <w:rFonts w:ascii="Times" w:eastAsia="ＭＳ 明朝" w:hAnsi="Times" w:cs="Times New Roman"/>
          <w:b/>
          <w:kern w:val="0"/>
          <w:sz w:val="22"/>
          <w:lang w:eastAsia="en-US"/>
        </w:rPr>
      </w:pPr>
    </w:p>
    <w:p w14:paraId="42255D18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5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 of </w:t>
      </w:r>
      <w:r w:rsidRPr="000453E7">
        <w:rPr>
          <w:rFonts w:ascii="Arial" w:eastAsia="ＭＳ 明朝" w:hAnsi="Arial" w:cs="Arial"/>
          <w:b/>
          <w:kern w:val="0"/>
          <w:sz w:val="22"/>
          <w:szCs w:val="20"/>
          <w:lang w:eastAsia="en-US"/>
        </w:rPr>
        <w:t xml:space="preserve">hybrid oligomers </w:t>
      </w:r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>with a mixing ratio of 4:6 (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>WT:mutant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>)</w:t>
      </w: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. </w:t>
      </w:r>
    </w:p>
    <w:p w14:paraId="2E713710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SLO was added </w:t>
      </w:r>
      <w:r w:rsidRPr="000453E7">
        <w:rPr>
          <w:rFonts w:ascii="Arial" w:eastAsia="ＭＳ 明朝" w:hAnsi="Arial" w:cs="Arial"/>
          <w:kern w:val="0"/>
          <w:sz w:val="22"/>
        </w:rPr>
        <w:t>at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final concentration of 0.8</w:t>
      </w:r>
      <w:r w:rsidRPr="000453E7">
        <w:rPr>
          <w:rFonts w:ascii="Times" w:eastAsia="ＭＳ 明朝" w:hAnsi="Times" w:cs="Times New Roman"/>
          <w:kern w:val="0"/>
          <w:sz w:val="22"/>
          <w:szCs w:val="20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zCs w:val="20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</w:rPr>
        <w:t>;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then</w:t>
      </w:r>
      <w:r w:rsidRPr="000453E7">
        <w:rPr>
          <w:rFonts w:ascii="Arial" w:eastAsia="ＭＳ 明朝" w:hAnsi="Arial" w:cs="Arial"/>
          <w:kern w:val="0"/>
          <w:sz w:val="22"/>
        </w:rPr>
        <w:t>,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unattached SLO was washed </w:t>
      </w:r>
      <w:r w:rsidRPr="000453E7">
        <w:rPr>
          <w:rFonts w:ascii="Arial" w:eastAsia="ＭＳ 明朝" w:hAnsi="Arial" w:cs="Arial"/>
          <w:kern w:val="0"/>
          <w:sz w:val="22"/>
        </w:rPr>
        <w:t>away.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The dynamic 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-1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(5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Scan area, 120 × 120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with 100 × 100 pixels.</w:t>
      </w:r>
    </w:p>
    <w:p w14:paraId="485A3661" w14:textId="77777777" w:rsidR="000453E7" w:rsidRPr="000453E7" w:rsidRDefault="000453E7" w:rsidP="000453E7">
      <w:pPr>
        <w:widowControl/>
        <w:spacing w:after="200" w:line="480" w:lineRule="auto"/>
        <w:ind w:firstLine="187"/>
        <w:rPr>
          <w:rFonts w:ascii="Times" w:eastAsia="ＭＳ 明朝" w:hAnsi="Times" w:cs="Times New Roman"/>
          <w:kern w:val="0"/>
          <w:sz w:val="22"/>
          <w:lang w:eastAsia="en-US"/>
        </w:rPr>
      </w:pPr>
    </w:p>
    <w:p w14:paraId="47E511B6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6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-to-pore transition of hybrid oligomers with a mixing ratio of 8:2 (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WT:mutant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) by applying an external force. </w:t>
      </w:r>
    </w:p>
    <w:p w14:paraId="39E5513A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An 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oligomer simultaneously transitioned into the pore state.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SLO was added at the final concentration of 1.2</w:t>
      </w:r>
      <w:r w:rsidRPr="000453E7">
        <w:rPr>
          <w:rFonts w:ascii="Times" w:eastAsia="ＭＳ 明朝" w:hAnsi="Times" w:cs="Times New Roman"/>
          <w:kern w:val="0"/>
          <w:sz w:val="22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M; then, unattached SLO was washed away. The dynamic 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-1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(5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Scan area, 120 × 120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with 100 × 100 pixels.</w:t>
      </w:r>
    </w:p>
    <w:p w14:paraId="2D69FD4E" w14:textId="77777777" w:rsidR="000453E7" w:rsidRPr="000453E7" w:rsidRDefault="000453E7" w:rsidP="000453E7">
      <w:pPr>
        <w:widowControl/>
        <w:spacing w:after="200"/>
        <w:rPr>
          <w:rFonts w:ascii="Times" w:eastAsia="ＭＳ 明朝" w:hAnsi="Times" w:cs="Times New Roman"/>
          <w:kern w:val="0"/>
          <w:sz w:val="24"/>
          <w:szCs w:val="20"/>
          <w:lang w:eastAsia="en-US"/>
        </w:rPr>
      </w:pPr>
    </w:p>
    <w:p w14:paraId="56276E01" w14:textId="77777777" w:rsidR="000453E7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Movie S</w:t>
      </w:r>
      <w:proofErr w:type="gram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7  High</w:t>
      </w:r>
      <w:proofErr w:type="gram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-speed AFM movie showing the 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-to-pore transition of hybrid oligomers </w:t>
      </w:r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>with a mixing ratio of 8:2 (</w:t>
      </w:r>
      <w:proofErr w:type="spellStart"/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>WT:mutant</w:t>
      </w:r>
      <w:proofErr w:type="spellEnd"/>
      <w:r w:rsidRPr="000453E7">
        <w:rPr>
          <w:rFonts w:ascii="Arial" w:eastAsia="ＭＳ 明朝" w:hAnsi="Arial" w:cs="Arial"/>
          <w:b/>
          <w:kern w:val="0"/>
          <w:sz w:val="22"/>
          <w:shd w:val="clear" w:color="auto" w:fill="FFFFFF"/>
          <w:lang w:eastAsia="en-US"/>
        </w:rPr>
        <w:t xml:space="preserve">) </w:t>
      </w:r>
      <w:r w:rsidRPr="000453E7">
        <w:rPr>
          <w:rFonts w:ascii="Arial" w:eastAsia="ＭＳ 明朝" w:hAnsi="Arial" w:cs="Arial"/>
          <w:b/>
          <w:kern w:val="0"/>
          <w:sz w:val="22"/>
          <w:lang w:eastAsia="en-US"/>
        </w:rPr>
        <w:t xml:space="preserve">by applying an external force. </w:t>
      </w:r>
    </w:p>
    <w:p w14:paraId="58F32E37" w14:textId="5DB03755" w:rsidR="004049A1" w:rsidRPr="000453E7" w:rsidRDefault="000453E7" w:rsidP="000453E7">
      <w:pPr>
        <w:widowControl/>
        <w:spacing w:after="200" w:line="480" w:lineRule="auto"/>
        <w:rPr>
          <w:rFonts w:ascii="Arial" w:eastAsia="ＭＳ 明朝" w:hAnsi="Arial" w:cs="Arial"/>
          <w:b/>
          <w:kern w:val="0"/>
          <w:sz w:val="22"/>
          <w:lang w:eastAsia="en-US"/>
        </w:rPr>
      </w:pP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The </w:t>
      </w:r>
      <w:proofErr w:type="spellStart"/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prepore</w:t>
      </w:r>
      <w:proofErr w:type="spellEnd"/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-to-pore transition propagated along an oligomer.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SLO was added </w:t>
      </w:r>
      <w:r w:rsidRPr="000453E7">
        <w:rPr>
          <w:rFonts w:ascii="Arial" w:eastAsia="ＭＳ 明朝" w:hAnsi="Arial" w:cs="Arial"/>
          <w:kern w:val="0"/>
          <w:sz w:val="22"/>
        </w:rPr>
        <w:t>at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 final concentration of 1.2</w:t>
      </w:r>
      <w:r w:rsidRPr="000453E7">
        <w:rPr>
          <w:rFonts w:ascii="Times" w:eastAsia="ＭＳ 明朝" w:hAnsi="Times" w:cs="Times New Roman"/>
          <w:kern w:val="0"/>
          <w:sz w:val="22"/>
          <w:szCs w:val="20"/>
          <w:lang w:eastAsia="en-US"/>
        </w:rPr>
        <w:t xml:space="preserve"> </w:t>
      </w:r>
      <w:r w:rsidRPr="000453E7">
        <w:rPr>
          <w:rFonts w:ascii="Symbol" w:eastAsia="ＭＳ 明朝" w:hAnsi="Symbol" w:cs="Times New Roman"/>
          <w:kern w:val="0"/>
          <w:sz w:val="22"/>
          <w:szCs w:val="20"/>
          <w:lang w:eastAsia="en-US"/>
        </w:rPr>
        <w:t>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>M</w:t>
      </w:r>
      <w:r w:rsidRPr="000453E7">
        <w:rPr>
          <w:rFonts w:ascii="Arial" w:eastAsia="ＭＳ 明朝" w:hAnsi="Arial" w:cs="Arial"/>
          <w:kern w:val="0"/>
          <w:sz w:val="22"/>
        </w:rPr>
        <w:t>;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then</w:t>
      </w:r>
      <w:r w:rsidRPr="000453E7">
        <w:rPr>
          <w:rFonts w:ascii="Arial" w:eastAsia="ＭＳ 明朝" w:hAnsi="Arial" w:cs="Arial"/>
          <w:kern w:val="0"/>
          <w:sz w:val="22"/>
        </w:rPr>
        <w:t>,</w:t>
      </w:r>
      <w:r w:rsidRPr="000453E7">
        <w:rPr>
          <w:rFonts w:ascii="Arial" w:eastAsia="ＭＳ 明朝" w:hAnsi="Arial" w:cs="Arial"/>
          <w:kern w:val="0"/>
          <w:sz w:val="22"/>
          <w:szCs w:val="20"/>
          <w:lang w:eastAsia="en-US"/>
        </w:rPr>
        <w:t xml:space="preserve"> unattached SLO was washed </w:t>
      </w:r>
      <w:r w:rsidRPr="000453E7">
        <w:rPr>
          <w:rFonts w:ascii="Arial" w:eastAsia="ＭＳ 明朝" w:hAnsi="Arial" w:cs="Arial"/>
          <w:kern w:val="0"/>
          <w:sz w:val="22"/>
        </w:rPr>
        <w:t>away.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The dynamic process was filmed at 200 </w:t>
      </w:r>
      <w:proofErr w:type="spellStart"/>
      <w:r w:rsidRPr="000453E7">
        <w:rPr>
          <w:rFonts w:ascii="Arial" w:eastAsia="ＭＳ 明朝" w:hAnsi="Arial" w:cs="Arial"/>
          <w:kern w:val="0"/>
          <w:sz w:val="22"/>
          <w:lang w:eastAsia="en-US"/>
        </w:rPr>
        <w:t>ms</w:t>
      </w:r>
      <w:proofErr w:type="spellEnd"/>
      <w:r w:rsidRPr="000453E7">
        <w:rPr>
          <w:rFonts w:ascii="Arial" w:eastAsia="ＭＳ 明朝" w:hAnsi="Arial" w:cs="Arial"/>
          <w:kern w:val="0"/>
          <w:sz w:val="22"/>
          <w:lang w:eastAsia="en-US"/>
        </w:rPr>
        <w:t xml:space="preserve">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-1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(5 frame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) and the obtained movies are played at 5 frames s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>-1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.</w:t>
      </w:r>
      <w:r w:rsidRPr="000453E7">
        <w:rPr>
          <w:rFonts w:ascii="Arial" w:eastAsia="ＭＳ 明朝" w:hAnsi="Arial" w:cs="Arial"/>
          <w:kern w:val="0"/>
          <w:sz w:val="22"/>
          <w:shd w:val="clear" w:color="auto" w:fill="FFFFFF"/>
          <w:lang w:eastAsia="en-US"/>
        </w:rPr>
        <w:t xml:space="preserve">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Scan area, 120 × 120 nm</w:t>
      </w:r>
      <w:r w:rsidRPr="000453E7">
        <w:rPr>
          <w:rFonts w:ascii="Arial" w:eastAsia="ＭＳ 明朝" w:hAnsi="Arial" w:cs="Arial"/>
          <w:kern w:val="0"/>
          <w:sz w:val="22"/>
          <w:vertAlign w:val="superscript"/>
          <w:lang w:eastAsia="en-US"/>
        </w:rPr>
        <w:t xml:space="preserve"> 2 </w:t>
      </w:r>
      <w:r w:rsidRPr="000453E7">
        <w:rPr>
          <w:rFonts w:ascii="Arial" w:eastAsia="ＭＳ 明朝" w:hAnsi="Arial" w:cs="Arial"/>
          <w:kern w:val="0"/>
          <w:sz w:val="22"/>
          <w:lang w:eastAsia="en-US"/>
        </w:rPr>
        <w:t>with 100 × 100 pixels.</w:t>
      </w:r>
    </w:p>
    <w:sectPr w:rsidR="004049A1" w:rsidRPr="000453E7" w:rsidSect="000453E7">
      <w:footerReference w:type="even" r:id="rId12"/>
      <w:footerReference w:type="default" r:id="rId13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45BFC" w14:textId="77777777" w:rsidR="000D34D2" w:rsidRDefault="000D34D2" w:rsidP="000453E7">
      <w:r>
        <w:separator/>
      </w:r>
    </w:p>
  </w:endnote>
  <w:endnote w:type="continuationSeparator" w:id="0">
    <w:p w14:paraId="1986FE48" w14:textId="77777777" w:rsidR="000D34D2" w:rsidRDefault="000D34D2" w:rsidP="0004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052A0" w14:textId="77777777" w:rsidR="00F2290D" w:rsidRDefault="00000000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14:paraId="2F4EADA0" w14:textId="77777777" w:rsidR="00F2290D" w:rsidRDefault="0000000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361F5" w14:textId="77777777" w:rsidR="00F2290D" w:rsidRDefault="00000000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31</w:t>
    </w:r>
    <w:r>
      <w:rPr>
        <w:rStyle w:val="a9"/>
      </w:rPr>
      <w:fldChar w:fldCharType="end"/>
    </w:r>
  </w:p>
  <w:p w14:paraId="2601C3F4" w14:textId="77777777" w:rsidR="00F2290D" w:rsidRDefault="0000000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373AF" w14:textId="77777777" w:rsidR="000D34D2" w:rsidRDefault="000D34D2" w:rsidP="000453E7">
      <w:r>
        <w:separator/>
      </w:r>
    </w:p>
  </w:footnote>
  <w:footnote w:type="continuationSeparator" w:id="0">
    <w:p w14:paraId="35F985AE" w14:textId="77777777" w:rsidR="000D34D2" w:rsidRDefault="000D34D2" w:rsidP="00045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A1"/>
    <w:rsid w:val="000453E7"/>
    <w:rsid w:val="00061913"/>
    <w:rsid w:val="000D34D2"/>
    <w:rsid w:val="003240B6"/>
    <w:rsid w:val="00393A7A"/>
    <w:rsid w:val="004049A1"/>
    <w:rsid w:val="005E5DB2"/>
    <w:rsid w:val="00740A40"/>
    <w:rsid w:val="007C0CAC"/>
    <w:rsid w:val="00904F0A"/>
    <w:rsid w:val="00BC3951"/>
    <w:rsid w:val="00EF041D"/>
    <w:rsid w:val="00F10E53"/>
    <w:rsid w:val="00FE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5A60F"/>
  <w15:chartTrackingRefBased/>
  <w15:docId w15:val="{07D79EB4-D689-4C24-ADB9-DDD98754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3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3E7"/>
  </w:style>
  <w:style w:type="paragraph" w:styleId="a5">
    <w:name w:val="footer"/>
    <w:basedOn w:val="a"/>
    <w:link w:val="a6"/>
    <w:uiPriority w:val="99"/>
    <w:unhideWhenUsed/>
    <w:rsid w:val="000453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3E7"/>
  </w:style>
  <w:style w:type="paragraph" w:styleId="a7">
    <w:name w:val="annotation text"/>
    <w:basedOn w:val="a"/>
    <w:link w:val="a8"/>
    <w:uiPriority w:val="99"/>
    <w:semiHidden/>
    <w:unhideWhenUsed/>
    <w:rsid w:val="000453E7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0453E7"/>
  </w:style>
  <w:style w:type="character" w:styleId="a9">
    <w:name w:val="page number"/>
    <w:basedOn w:val="a0"/>
    <w:rsid w:val="000453E7"/>
  </w:style>
  <w:style w:type="character" w:styleId="aa">
    <w:name w:val="annotation reference"/>
    <w:basedOn w:val="a0"/>
    <w:uiPriority w:val="99"/>
    <w:semiHidden/>
    <w:unhideWhenUsed/>
    <w:rsid w:val="000453E7"/>
    <w:rPr>
      <w:sz w:val="16"/>
      <w:szCs w:val="16"/>
    </w:rPr>
  </w:style>
  <w:style w:type="table" w:styleId="ab">
    <w:name w:val="Table Grid"/>
    <w:basedOn w:val="a1"/>
    <w:rsid w:val="000453E7"/>
    <w:rPr>
      <w:rFonts w:ascii="New York" w:hAnsi="New York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annotation subject"/>
    <w:basedOn w:val="a7"/>
    <w:next w:val="a7"/>
    <w:link w:val="ad"/>
    <w:uiPriority w:val="99"/>
    <w:semiHidden/>
    <w:unhideWhenUsed/>
    <w:rsid w:val="00904F0A"/>
    <w:rPr>
      <w:b/>
      <w:bCs/>
    </w:rPr>
  </w:style>
  <w:style w:type="character" w:customStyle="1" w:styleId="ad">
    <w:name w:val="コメント内容 (文字)"/>
    <w:basedOn w:val="a8"/>
    <w:link w:val="ac"/>
    <w:uiPriority w:val="99"/>
    <w:semiHidden/>
    <w:rsid w:val="00904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Ariyama Hirotaka</dc:creator>
  <cp:keywords/>
  <dc:description/>
  <cp:lastModifiedBy>Ariyama Hirotaka</cp:lastModifiedBy>
  <cp:revision>2</cp:revision>
  <dcterms:created xsi:type="dcterms:W3CDTF">2022-07-30T09:31:00Z</dcterms:created>
  <dcterms:modified xsi:type="dcterms:W3CDTF">2022-07-30T09:31:00Z</dcterms:modified>
</cp:coreProperties>
</file>