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8BE" w:rsidRDefault="006833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Information</w:t>
      </w:r>
    </w:p>
    <w:p w:rsidR="00EF38BE" w:rsidRDefault="00EF38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38BE" w:rsidRDefault="006833CC" w:rsidP="005E4028">
      <w:pPr>
        <w:spacing w:after="360" w:line="324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Computational Screening of Transition Metal-Doped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CdS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for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Photocatalytic Hydrogen Production </w:t>
      </w:r>
    </w:p>
    <w:p w:rsidR="00EF38BE" w:rsidRDefault="006833CC">
      <w:pPr>
        <w:spacing w:before="600" w:after="4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Yuting Li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eastAsia="Times New Roman" w:hAnsi="Times New Roman" w:cs="Times New Roman"/>
          <w:sz w:val="28"/>
          <w:szCs w:val="28"/>
        </w:rPr>
        <w:t>, Daniel Bahamon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Mutasem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Sinnokrot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1,3</w:t>
      </w:r>
      <w:r>
        <w:rPr>
          <w:rFonts w:ascii="Times New Roman" w:eastAsia="Times New Roman" w:hAnsi="Times New Roman" w:cs="Times New Roman"/>
          <w:sz w:val="28"/>
          <w:szCs w:val="28"/>
        </w:rPr>
        <w:t>, Lourdes F. Vega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1,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2,*</w:t>
      </w:r>
      <w:proofErr w:type="gramEnd"/>
    </w:p>
    <w:p w:rsidR="00EF38BE" w:rsidRDefault="006833CC">
      <w:pPr>
        <w:spacing w:line="30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Research and Innovation Center on CO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Hydrogen (RICH),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Khalifa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University, PO Box 127788. Abu Dhabi, United Arab Emirates.</w:t>
      </w:r>
    </w:p>
    <w:p w:rsidR="00EF38BE" w:rsidRDefault="006833CC">
      <w:pPr>
        <w:spacing w:line="30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Chemical Engineering Department.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Khalifa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University, PO Box 127788, Abu Dhabi, UAE.</w:t>
      </w:r>
    </w:p>
    <w:p w:rsidR="00EF38BE" w:rsidRDefault="006833CC">
      <w:pPr>
        <w:spacing w:line="30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Chemistry Department,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Khalifa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University, PO Box 127788, Abu Dhabi, United Arab Emirates.</w:t>
      </w:r>
    </w:p>
    <w:p w:rsidR="00EF38BE" w:rsidRDefault="00EF38B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38BE" w:rsidRDefault="006833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*Correspondence to: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lourdes.vega@ku.ac.ae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38BE" w:rsidRDefault="00EF38BE">
      <w:pPr>
        <w:spacing w:line="30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F38BE" w:rsidRDefault="006833CC">
      <w:r>
        <w:br w:type="page"/>
      </w:r>
    </w:p>
    <w:p w:rsidR="001476E2" w:rsidRDefault="001476E2" w:rsidP="001476E2">
      <w:pPr>
        <w:spacing w:after="0" w:line="48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F88A2F" wp14:editId="4DD9DC5A">
            <wp:extent cx="3867150" cy="29883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601" cy="2991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6E2" w:rsidRDefault="001476E2" w:rsidP="001476E2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2836">
        <w:rPr>
          <w:rFonts w:ascii="Times New Roman" w:eastAsia="Times New Roman" w:hAnsi="Times New Roman" w:cs="Times New Roman"/>
          <w:b/>
          <w:sz w:val="20"/>
          <w:szCs w:val="20"/>
        </w:rPr>
        <w:t xml:space="preserve">Fig. </w:t>
      </w:r>
      <w:r w:rsidR="00DD7796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E21D87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(a) Top view of an optimized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TM@CdS</w:t>
      </w:r>
      <w:proofErr w:type="spellEnd"/>
      <w:r w:rsidRPr="004B2D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configuration, (b) side view of an optimized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TM@CdS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configuration, (c) top view of optimized TM1-TM2@CdS configuration and (d) side view of optimized TM1-TM2@CdS configuration.</w:t>
      </w:r>
    </w:p>
    <w:p w:rsidR="00443964" w:rsidRDefault="00443964" w:rsidP="001476E2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76E2" w:rsidRDefault="001476E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F38BE" w:rsidRDefault="006833C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5011707" cy="7062560"/>
            <wp:effectExtent l="0" t="0" r="0" b="0"/>
            <wp:docPr id="251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1707" cy="706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38BE" w:rsidRDefault="001476E2" w:rsidP="00DD779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Fig. S</w:t>
      </w:r>
      <w:r w:rsidR="00E21D87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 Partial density of state (PDOS) of H adsorbed on pristine </w:t>
      </w:r>
      <w:proofErr w:type="spellStart"/>
      <w:r w:rsidR="006833CC">
        <w:rPr>
          <w:rFonts w:ascii="Times New Roman" w:eastAsia="Times New Roman" w:hAnsi="Times New Roman" w:cs="Times New Roman"/>
          <w:sz w:val="20"/>
          <w:szCs w:val="20"/>
        </w:rPr>
        <w:t>CdS</w:t>
      </w:r>
      <w:proofErr w:type="spellEnd"/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 (110) surface and </w:t>
      </w:r>
      <w:proofErr w:type="spellStart"/>
      <w:r w:rsidR="006833CC">
        <w:rPr>
          <w:rFonts w:ascii="Times New Roman" w:eastAsia="Times New Roman" w:hAnsi="Times New Roman" w:cs="Times New Roman"/>
          <w:sz w:val="20"/>
          <w:szCs w:val="20"/>
        </w:rPr>
        <w:t>TM@CdS</w:t>
      </w:r>
      <w:proofErr w:type="spellEnd"/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 surface from the conventional DFT calculations. The upward electron spin is denoted as up, downward spin is denoted as </w:t>
      </w:r>
      <w:proofErr w:type="spellStart"/>
      <w:r w:rsidR="006833CC">
        <w:rPr>
          <w:rFonts w:ascii="Times New Roman" w:eastAsia="Times New Roman" w:hAnsi="Times New Roman" w:cs="Times New Roman"/>
          <w:sz w:val="20"/>
          <w:szCs w:val="20"/>
        </w:rPr>
        <w:t>dw</w:t>
      </w:r>
      <w:proofErr w:type="spellEnd"/>
      <w:r w:rsidR="006833CC">
        <w:rPr>
          <w:rFonts w:ascii="Times New Roman" w:eastAsia="Times New Roman" w:hAnsi="Times New Roman" w:cs="Times New Roman"/>
          <w:sz w:val="20"/>
          <w:szCs w:val="20"/>
        </w:rPr>
        <w:t>, p represents the sum of p orbital, d represents the sum of d orbital.</w:t>
      </w:r>
      <w:r w:rsidR="006833CC">
        <w:rPr>
          <w:sz w:val="20"/>
          <w:szCs w:val="20"/>
        </w:rPr>
        <w:t xml:space="preserve"> </w:t>
      </w:r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The PDOS of H atom in pristine </w:t>
      </w:r>
      <w:proofErr w:type="spellStart"/>
      <w:r w:rsidR="006833CC">
        <w:rPr>
          <w:rFonts w:ascii="Times New Roman" w:eastAsia="Times New Roman" w:hAnsi="Times New Roman" w:cs="Times New Roman"/>
          <w:sz w:val="20"/>
          <w:szCs w:val="20"/>
        </w:rPr>
        <w:t>CdS</w:t>
      </w:r>
      <w:proofErr w:type="spellEnd"/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 surface was multiplied by 10 to enable a more easily visual comparison. The Fermi level is set to 0.</w:t>
      </w:r>
    </w:p>
    <w:p w:rsidR="00EF38BE" w:rsidRDefault="006833C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579697" cy="6876622"/>
            <wp:effectExtent l="0" t="0" r="0" b="0"/>
            <wp:docPr id="253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9697" cy="68766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38BE" w:rsidRDefault="00DD779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Fig. S</w:t>
      </w:r>
      <w:r w:rsidR="00E21D87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 Partial density of state (PDOS) of H adsorbed on the TM1-TM2@CdS surface from the conventional DFT calculations. The upward electron spin is denoted as up, downward spin is denoted as </w:t>
      </w:r>
      <w:proofErr w:type="spellStart"/>
      <w:r w:rsidR="006833CC">
        <w:rPr>
          <w:rFonts w:ascii="Times New Roman" w:eastAsia="Times New Roman" w:hAnsi="Times New Roman" w:cs="Times New Roman"/>
          <w:sz w:val="20"/>
          <w:szCs w:val="20"/>
        </w:rPr>
        <w:t>dw</w:t>
      </w:r>
      <w:proofErr w:type="spellEnd"/>
      <w:r w:rsidR="006833CC">
        <w:rPr>
          <w:rFonts w:ascii="Times New Roman" w:eastAsia="Times New Roman" w:hAnsi="Times New Roman" w:cs="Times New Roman"/>
          <w:sz w:val="20"/>
          <w:szCs w:val="20"/>
        </w:rPr>
        <w:t>, d represents the sum of d orbital.</w:t>
      </w:r>
      <w:r w:rsidR="006833CC">
        <w:rPr>
          <w:sz w:val="20"/>
          <w:szCs w:val="20"/>
        </w:rPr>
        <w:t xml:space="preserve"> </w:t>
      </w:r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The PDOS of H atom in pristine </w:t>
      </w:r>
      <w:proofErr w:type="spellStart"/>
      <w:r w:rsidR="006833CC">
        <w:rPr>
          <w:rFonts w:ascii="Times New Roman" w:eastAsia="Times New Roman" w:hAnsi="Times New Roman" w:cs="Times New Roman"/>
          <w:sz w:val="20"/>
          <w:szCs w:val="20"/>
        </w:rPr>
        <w:t>CdS</w:t>
      </w:r>
      <w:proofErr w:type="spellEnd"/>
      <w:r w:rsidR="006833CC">
        <w:rPr>
          <w:rFonts w:ascii="Times New Roman" w:eastAsia="Times New Roman" w:hAnsi="Times New Roman" w:cs="Times New Roman"/>
          <w:sz w:val="20"/>
          <w:szCs w:val="20"/>
        </w:rPr>
        <w:t xml:space="preserve"> surface was multiplied by 10 to enable a more easily visual comparison. The Fermi level is set to 0.</w:t>
      </w:r>
    </w:p>
    <w:p w:rsidR="001A083C" w:rsidRDefault="001A083C" w:rsidP="001A083C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15AE46A" wp14:editId="16F95D66">
            <wp:extent cx="4923790" cy="2415954"/>
            <wp:effectExtent l="0" t="0" r="0" b="381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083C" w:rsidRDefault="001A083C" w:rsidP="001A083C">
      <w:pPr>
        <w:spacing w:after="0" w:line="360" w:lineRule="auto"/>
        <w:ind w:firstLine="28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541BE">
        <w:rPr>
          <w:rFonts w:ascii="Times New Roman" w:eastAsia="Times New Roman" w:hAnsi="Times New Roman" w:cs="Times New Roman"/>
          <w:b/>
          <w:sz w:val="20"/>
          <w:szCs w:val="20"/>
        </w:rPr>
        <w:t xml:space="preserve">Fig. </w:t>
      </w:r>
      <w:r w:rsidR="00E21D87">
        <w:rPr>
          <w:rFonts w:ascii="Times New Roman" w:eastAsia="Times New Roman" w:hAnsi="Times New Roman" w:cs="Times New Roman"/>
          <w:b/>
          <w:sz w:val="20"/>
          <w:szCs w:val="20"/>
        </w:rPr>
        <w:t>S4</w:t>
      </w:r>
      <w:r w:rsidRPr="004541BE">
        <w:rPr>
          <w:rFonts w:ascii="Times New Roman" w:eastAsia="Times New Roman" w:hAnsi="Times New Roman" w:cs="Times New Roman"/>
          <w:sz w:val="20"/>
          <w:szCs w:val="20"/>
        </w:rPr>
        <w:t xml:space="preserve"> Relationship between band structure of TM1-TM2@CdS semiconductor and redox potentials of H</w:t>
      </w:r>
      <w:r w:rsidRPr="004541BE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4541BE"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H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 decomposition</w:t>
      </w:r>
      <w:r w:rsidRPr="008C145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computed with the</w:t>
      </w:r>
      <w:r w:rsidRPr="008C145F">
        <w:rPr>
          <w:rFonts w:ascii="Times New Roman" w:eastAsia="Times New Roman" w:hAnsi="Times New Roman" w:cs="Times New Roman"/>
          <w:sz w:val="20"/>
          <w:szCs w:val="20"/>
        </w:rPr>
        <w:t xml:space="preserve"> HSE06 hybrid functional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A083C" w:rsidRDefault="001A083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F38BE" w:rsidRDefault="00EF38BE">
      <w:pPr>
        <w:jc w:val="center"/>
        <w:rPr>
          <w:rFonts w:ascii="Times New Roman" w:eastAsia="Times New Roman" w:hAnsi="Times New Roman" w:cs="Times New Roman"/>
        </w:rPr>
      </w:pPr>
    </w:p>
    <w:p w:rsidR="00EF38BE" w:rsidRDefault="00EF38B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F38BE" w:rsidRDefault="00EF38B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1D87" w:rsidRDefault="00E21D8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EF38BE" w:rsidRDefault="006833CC">
      <w:pPr>
        <w:spacing w:after="240" w:line="324" w:lineRule="auto"/>
        <w:jc w:val="center"/>
        <w:rPr>
          <w:rFonts w:ascii="Times New Roman" w:eastAsia="Times New Roman" w:hAnsi="Times New Roman" w:cs="Times New Roman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</w:rPr>
        <w:lastRenderedPageBreak/>
        <w:t>Table S1.</w:t>
      </w:r>
      <w:r>
        <w:rPr>
          <w:rFonts w:ascii="Times New Roman" w:eastAsia="Times New Roman" w:hAnsi="Times New Roman" w:cs="Times New Roman"/>
        </w:rPr>
        <w:t xml:space="preserve"> The top view of the most stable configurations for species adsorption on </w:t>
      </w:r>
      <w:proofErr w:type="spellStart"/>
      <w:r>
        <w:rPr>
          <w:rFonts w:ascii="Times New Roman" w:eastAsia="Times New Roman" w:hAnsi="Times New Roman" w:cs="Times New Roman"/>
        </w:rPr>
        <w:t>TM@CdS</w:t>
      </w:r>
      <w:proofErr w:type="spellEnd"/>
      <w:r>
        <w:rPr>
          <w:rFonts w:ascii="Times New Roman" w:eastAsia="Times New Roman" w:hAnsi="Times New Roman" w:cs="Times New Roman"/>
        </w:rPr>
        <w:t xml:space="preserve"> after geometry optimization. The order of the TM dopant from left to right is 3d series to 5d series. Color scheme: Cd = purple, S = yellow, H = white, O = red, TM = grey.</w:t>
      </w:r>
    </w:p>
    <w:tbl>
      <w:tblPr>
        <w:tblStyle w:val="a"/>
        <w:tblW w:w="8632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36"/>
        <w:gridCol w:w="1559"/>
        <w:gridCol w:w="1559"/>
        <w:gridCol w:w="1559"/>
        <w:gridCol w:w="1559"/>
        <w:gridCol w:w="1560"/>
      </w:tblGrid>
      <w:tr w:rsidR="00EF38BE">
        <w:trPr>
          <w:trHeight w:val="181"/>
        </w:trPr>
        <w:tc>
          <w:tcPr>
            <w:tcW w:w="836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E7E6E6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559" w:type="dxa"/>
            <w:shd w:val="clear" w:color="auto" w:fill="E7E6E6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</w:t>
            </w:r>
          </w:p>
        </w:tc>
        <w:tc>
          <w:tcPr>
            <w:tcW w:w="1559" w:type="dxa"/>
            <w:shd w:val="clear" w:color="auto" w:fill="E7E6E6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559" w:type="dxa"/>
            <w:shd w:val="clear" w:color="auto" w:fill="E7E6E6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OH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F2F2F2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Pristine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59809" cy="614149"/>
                  <wp:effectExtent l="0" t="0" r="0" b="0"/>
                  <wp:docPr id="252" name="image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809" cy="6141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88768" cy="645074"/>
                  <wp:effectExtent l="0" t="0" r="0" b="0"/>
                  <wp:docPr id="255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68" cy="645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12058" cy="620060"/>
                  <wp:effectExtent l="0" t="0" r="0" b="0"/>
                  <wp:docPr id="254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058" cy="620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47592" cy="620714"/>
                  <wp:effectExtent l="0" t="0" r="0" b="0"/>
                  <wp:docPr id="258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592" cy="6207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9761" cy="617261"/>
                  <wp:effectExtent l="0" t="0" r="0" b="0"/>
                  <wp:docPr id="257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761" cy="6172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FFF2CC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41083" cy="567438"/>
                  <wp:effectExtent l="0" t="0" r="0" b="0"/>
                  <wp:docPr id="263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83" cy="567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12571" cy="558200"/>
                  <wp:effectExtent l="0" t="0" r="0" b="0"/>
                  <wp:docPr id="261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571" cy="55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96616" cy="559519"/>
                  <wp:effectExtent l="0" t="0" r="0" b="0"/>
                  <wp:docPr id="268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616" cy="5595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3508" cy="541799"/>
                  <wp:effectExtent l="0" t="0" r="0" b="0"/>
                  <wp:docPr id="264" name="image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08" cy="5417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06172" cy="544248"/>
                  <wp:effectExtent l="0" t="0" r="0" b="0"/>
                  <wp:docPr id="266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172" cy="5442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FFF2CC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98394" cy="532263"/>
                  <wp:effectExtent l="0" t="0" r="0" b="0"/>
                  <wp:docPr id="269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394" cy="532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65280" cy="535697"/>
                  <wp:effectExtent l="0" t="0" r="0" b="0"/>
                  <wp:docPr id="271" name="image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280" cy="5356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67090" cy="552858"/>
                  <wp:effectExtent l="0" t="0" r="0" b="0"/>
                  <wp:docPr id="272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90" cy="5528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2435" cy="532341"/>
                  <wp:effectExtent l="0" t="0" r="0" b="0"/>
                  <wp:docPr id="273" name="image5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35" cy="53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98195" cy="525306"/>
                  <wp:effectExtent l="0" t="0" r="0" b="0"/>
                  <wp:docPr id="274" name="image5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5253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FFF2CC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9090" cy="561636"/>
                  <wp:effectExtent l="0" t="0" r="0" b="0"/>
                  <wp:docPr id="275" name="image5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90" cy="5616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84980" cy="565752"/>
                  <wp:effectExtent l="0" t="0" r="0" b="0"/>
                  <wp:docPr id="276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980" cy="5657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65825" cy="531323"/>
                  <wp:effectExtent l="0" t="0" r="0" b="0"/>
                  <wp:docPr id="277" name="image5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25" cy="531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41392" cy="552576"/>
                  <wp:effectExtent l="0" t="0" r="0" b="0"/>
                  <wp:docPr id="241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92" cy="5525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8178" cy="576136"/>
                  <wp:effectExtent l="0" t="0" r="0" b="0"/>
                  <wp:docPr id="24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178" cy="5761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E2EFD9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2482" cy="547703"/>
                  <wp:effectExtent l="0" t="0" r="0" b="0"/>
                  <wp:docPr id="243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2" cy="5477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73052" cy="547903"/>
                  <wp:effectExtent l="0" t="0" r="0" b="0"/>
                  <wp:docPr id="244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52" cy="5479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09845" cy="554285"/>
                  <wp:effectExtent l="0" t="0" r="0" b="0"/>
                  <wp:docPr id="245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845" cy="5542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45791" cy="561940"/>
                  <wp:effectExtent l="0" t="0" r="0" b="0"/>
                  <wp:docPr id="246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791" cy="561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</w:tcPr>
          <w:p w:rsidR="00EF38BE" w:rsidRDefault="006833C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08730" cy="556382"/>
                  <wp:effectExtent l="0" t="0" r="0" b="0"/>
                  <wp:docPr id="247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730" cy="5563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E2EFD9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9504" cy="548076"/>
                  <wp:effectExtent l="0" t="0" r="0" b="0"/>
                  <wp:docPr id="248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504" cy="5480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71836" cy="533308"/>
                  <wp:effectExtent l="0" t="0" r="0" b="0"/>
                  <wp:docPr id="249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36" cy="5333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99550" cy="549255"/>
                  <wp:effectExtent l="0" t="0" r="0" b="0"/>
                  <wp:docPr id="250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550" cy="549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0187" cy="532770"/>
                  <wp:effectExtent l="0" t="0" r="0" b="0"/>
                  <wp:docPr id="23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187" cy="5327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12067" cy="544534"/>
                  <wp:effectExtent l="0" t="0" r="0" b="0"/>
                  <wp:docPr id="23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067" cy="5445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E2EFD9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44213" cy="548973"/>
                  <wp:effectExtent l="0" t="0" r="0" b="0"/>
                  <wp:docPr id="23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213" cy="548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73899" cy="537226"/>
                  <wp:effectExtent l="0" t="0" r="0" b="0"/>
                  <wp:docPr id="23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899" cy="5372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93830" cy="552846"/>
                  <wp:effectExtent l="0" t="0" r="0" b="0"/>
                  <wp:docPr id="23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830" cy="5528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0143" cy="552768"/>
                  <wp:effectExtent l="0" t="0" r="0" b="0"/>
                  <wp:docPr id="236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143" cy="5527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09459" cy="556883"/>
                  <wp:effectExtent l="0" t="0" r="0" b="0"/>
                  <wp:docPr id="23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459" cy="5568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E2EFD9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10950" cy="571192"/>
                  <wp:effectExtent l="0" t="0" r="0" b="0"/>
                  <wp:docPr id="23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950" cy="5711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92719" cy="533157"/>
                  <wp:effectExtent l="0" t="0" r="0" b="0"/>
                  <wp:docPr id="239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719" cy="5331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00413" cy="548132"/>
                  <wp:effectExtent l="0" t="0" r="0" b="0"/>
                  <wp:docPr id="24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413" cy="5481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40672" cy="552241"/>
                  <wp:effectExtent l="0" t="0" r="0" b="0"/>
                  <wp:docPr id="221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672" cy="5522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2959" cy="569687"/>
                  <wp:effectExtent l="0" t="0" r="0" b="0"/>
                  <wp:docPr id="222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959" cy="5696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E2EFD9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17881" cy="576456"/>
                  <wp:effectExtent l="0" t="0" r="0" b="0"/>
                  <wp:docPr id="22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81" cy="5764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08104" cy="562533"/>
                  <wp:effectExtent l="0" t="0" r="0" b="0"/>
                  <wp:docPr id="22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104" cy="5625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1349" cy="559010"/>
                  <wp:effectExtent l="0" t="0" r="0" b="0"/>
                  <wp:docPr id="22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49" cy="559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10260" cy="532263"/>
                  <wp:effectExtent l="0" t="0" r="0" b="0"/>
                  <wp:docPr id="22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532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09681" cy="569855"/>
                  <wp:effectExtent l="0" t="0" r="0" b="0"/>
                  <wp:docPr id="22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81" cy="569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DEEBF6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7828" cy="551326"/>
                  <wp:effectExtent l="0" t="0" r="0" b="0"/>
                  <wp:docPr id="228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828" cy="5513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9076" cy="561754"/>
                  <wp:effectExtent l="0" t="0" r="0" b="0"/>
                  <wp:docPr id="22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076" cy="5617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6881" cy="548593"/>
                  <wp:effectExtent l="0" t="0" r="0" b="0"/>
                  <wp:docPr id="23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881" cy="5485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63476" cy="574492"/>
                  <wp:effectExtent l="0" t="0" r="0" b="0"/>
                  <wp:docPr id="256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476" cy="5744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3973" cy="541860"/>
                  <wp:effectExtent l="0" t="0" r="0" b="0"/>
                  <wp:docPr id="259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973" cy="5418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8BE">
        <w:trPr>
          <w:trHeight w:val="907"/>
        </w:trPr>
        <w:tc>
          <w:tcPr>
            <w:tcW w:w="836" w:type="dxa"/>
            <w:shd w:val="clear" w:color="auto" w:fill="DEEBF6"/>
            <w:vAlign w:val="center"/>
          </w:tcPr>
          <w:p w:rsidR="00EF38BE" w:rsidRDefault="0068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05483" cy="518656"/>
                  <wp:effectExtent l="0" t="0" r="0" b="0"/>
                  <wp:docPr id="260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483" cy="5186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22208" cy="536551"/>
                  <wp:effectExtent l="0" t="0" r="0" b="0"/>
                  <wp:docPr id="262" name="image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208" cy="5365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4982" cy="530709"/>
                  <wp:effectExtent l="0" t="0" r="0" b="0"/>
                  <wp:docPr id="265" name="image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982" cy="5307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831474" cy="518189"/>
                  <wp:effectExtent l="0" t="0" r="0" b="0"/>
                  <wp:docPr id="267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474" cy="5181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38BE" w:rsidRDefault="00683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798195" cy="518615"/>
                  <wp:effectExtent l="0" t="0" r="0" b="0"/>
                  <wp:docPr id="270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518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8BE" w:rsidRDefault="00EF38BE"/>
    <w:p w:rsidR="00EF38BE" w:rsidRDefault="00EF38BE"/>
    <w:sectPr w:rsidR="00EF38BE">
      <w:footerReference w:type="default" r:id="rId67"/>
      <w:pgSz w:w="12240" w:h="15840"/>
      <w:pgMar w:top="1440" w:right="1800" w:bottom="993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1FC" w:rsidRDefault="001031FC">
      <w:pPr>
        <w:spacing w:after="0" w:line="240" w:lineRule="auto"/>
      </w:pPr>
      <w:r>
        <w:separator/>
      </w:r>
    </w:p>
  </w:endnote>
  <w:endnote w:type="continuationSeparator" w:id="0">
    <w:p w:rsidR="001031FC" w:rsidRDefault="0010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BE" w:rsidRDefault="006833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5A1897">
      <w:rPr>
        <w:rFonts w:eastAsia="Calibri"/>
        <w:noProof/>
        <w:color w:val="000000"/>
      </w:rPr>
      <w:t>1</w:t>
    </w:r>
    <w:r>
      <w:rPr>
        <w:rFonts w:eastAsia="Calibri"/>
        <w:color w:val="000000"/>
      </w:rPr>
      <w:fldChar w:fldCharType="end"/>
    </w:r>
  </w:p>
  <w:p w:rsidR="00EF38BE" w:rsidRDefault="00EF38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1FC" w:rsidRDefault="001031FC">
      <w:pPr>
        <w:spacing w:after="0" w:line="240" w:lineRule="auto"/>
      </w:pPr>
      <w:r>
        <w:separator/>
      </w:r>
    </w:p>
  </w:footnote>
  <w:footnote w:type="continuationSeparator" w:id="0">
    <w:p w:rsidR="001031FC" w:rsidRDefault="00103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BE"/>
    <w:rsid w:val="001031FC"/>
    <w:rsid w:val="001476E2"/>
    <w:rsid w:val="001A083C"/>
    <w:rsid w:val="00443964"/>
    <w:rsid w:val="005A1897"/>
    <w:rsid w:val="005E4028"/>
    <w:rsid w:val="006833CC"/>
    <w:rsid w:val="0083314E"/>
    <w:rsid w:val="00CA23E4"/>
    <w:rsid w:val="00DD7796"/>
    <w:rsid w:val="00E21D87"/>
    <w:rsid w:val="00E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CF2A1"/>
  <w15:docId w15:val="{C0D9C034-8D97-4DD6-B010-AEB94552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271"/>
    <w:rPr>
      <w:rFonts w:eastAsia="SimSu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51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ED7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ED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13ED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ED7"/>
    <w:rPr>
      <w:rFonts w:ascii="Segoe UI" w:eastAsia="SimSun" w:hAnsi="Segoe UI" w:cs="Segoe UI"/>
      <w:sz w:val="18"/>
      <w:szCs w:val="18"/>
    </w:rPr>
  </w:style>
  <w:style w:type="paragraph" w:customStyle="1" w:styleId="Refhead">
    <w:name w:val="Ref head"/>
    <w:basedOn w:val="Normal"/>
    <w:link w:val="Refhead0"/>
    <w:rsid w:val="004E21B5"/>
    <w:pPr>
      <w:keepNext/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4"/>
    </w:rPr>
  </w:style>
  <w:style w:type="paragraph" w:customStyle="1" w:styleId="SOMHead">
    <w:name w:val="SOMHead"/>
    <w:basedOn w:val="Normal"/>
    <w:link w:val="SOMHead0"/>
    <w:rsid w:val="004E21B5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4"/>
    </w:rPr>
  </w:style>
  <w:style w:type="character" w:customStyle="1" w:styleId="SOMHead0">
    <w:name w:val="SOMHead 字元"/>
    <w:basedOn w:val="DefaultParagraphFont"/>
    <w:link w:val="SOMHead"/>
    <w:rsid w:val="004E21B5"/>
    <w:rPr>
      <w:rFonts w:ascii="Times New Roman" w:eastAsia="Times New Roman" w:hAnsi="Times New Roman" w:cs="Times New Roman"/>
      <w:b/>
      <w:kern w:val="28"/>
      <w:sz w:val="28"/>
      <w:szCs w:val="24"/>
      <w:lang w:eastAsia="en-US"/>
    </w:rPr>
  </w:style>
  <w:style w:type="character" w:customStyle="1" w:styleId="Refhead0">
    <w:name w:val="Ref head 字元"/>
    <w:basedOn w:val="DefaultParagraphFont"/>
    <w:link w:val="Refhead"/>
    <w:rsid w:val="004E21B5"/>
    <w:rPr>
      <w:rFonts w:ascii="Times New Roman" w:eastAsia="Times New Roman" w:hAnsi="Times New Roman" w:cs="Times New Roman"/>
      <w:b/>
      <w:bCs/>
      <w:kern w:val="28"/>
      <w:sz w:val="28"/>
      <w:szCs w:val="24"/>
      <w:lang w:eastAsia="en-US"/>
    </w:rPr>
  </w:style>
  <w:style w:type="paragraph" w:styleId="Revision">
    <w:name w:val="Revision"/>
    <w:hidden/>
    <w:uiPriority w:val="99"/>
    <w:semiHidden/>
    <w:rsid w:val="00363F6B"/>
    <w:pPr>
      <w:spacing w:after="0" w:line="240" w:lineRule="auto"/>
    </w:pPr>
    <w:rPr>
      <w:rFonts w:eastAsia="SimSun"/>
    </w:rPr>
  </w:style>
  <w:style w:type="paragraph" w:styleId="Header">
    <w:name w:val="header"/>
    <w:basedOn w:val="Normal"/>
    <w:link w:val="HeaderChar"/>
    <w:uiPriority w:val="99"/>
    <w:unhideWhenUsed/>
    <w:rsid w:val="000C1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94"/>
    <w:rPr>
      <w:rFonts w:ascii="Calibri" w:eastAsia="SimSu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1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94"/>
    <w:rPr>
      <w:rFonts w:ascii="Calibri" w:eastAsia="SimSun" w:hAnsi="Calibri" w:cs="Calibri"/>
    </w:rPr>
  </w:style>
  <w:style w:type="character" w:styleId="Hyperlink">
    <w:name w:val="Hyperlink"/>
    <w:basedOn w:val="DefaultParagraphFont"/>
    <w:uiPriority w:val="99"/>
    <w:unhideWhenUsed/>
    <w:rsid w:val="000C1A9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1A9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fontTable" Target="fontTable.xml"/><Relationship Id="rId7" Type="http://schemas.openxmlformats.org/officeDocument/2006/relationships/hyperlink" Target="mailto:lourdes.vega@ku.ac.ae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chart" Target="charts/chart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48948\Desktop\Results1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894996896624649E-2"/>
          <c:y val="2.6680652144759273E-2"/>
          <c:w val="0.8978227330756714"/>
          <c:h val="0.928168924139957"/>
        </c:manualLayout>
      </c:layout>
      <c:scatterChart>
        <c:scatterStyle val="lineMarker"/>
        <c:varyColors val="0"/>
        <c:ser>
          <c:idx val="0"/>
          <c:order val="0"/>
          <c:tx>
            <c:strRef>
              <c:f>'bi-gap (2)'!$F$2</c:f>
              <c:strCache>
                <c:ptCount val="1"/>
                <c:pt idx="0">
                  <c:v>CBM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10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elete val="1"/>
          </c:dLbls>
          <c:xVal>
            <c:strRef>
              <c:f>'bi-gap (2)'!$A$3:$A$10</c:f>
              <c:strCache>
                <c:ptCount val="8"/>
                <c:pt idx="0">
                  <c:v>Rh-Rh</c:v>
                </c:pt>
                <c:pt idx="1">
                  <c:v>Co-Pt</c:v>
                </c:pt>
                <c:pt idx="2">
                  <c:v>Pd-Pt</c:v>
                </c:pt>
                <c:pt idx="3">
                  <c:v>Co-Rh</c:v>
                </c:pt>
                <c:pt idx="4">
                  <c:v>Rh-Pt</c:v>
                </c:pt>
                <c:pt idx="5">
                  <c:v>Pt-Pt</c:v>
                </c:pt>
                <c:pt idx="6">
                  <c:v>Rh-Pd</c:v>
                </c:pt>
                <c:pt idx="7">
                  <c:v>Rh-Ag</c:v>
                </c:pt>
              </c:strCache>
            </c:strRef>
          </c:xVal>
          <c:yVal>
            <c:numRef>
              <c:f>'bi-gap (2)'!$F$3:$F$10</c:f>
              <c:numCache>
                <c:formatCode>General</c:formatCode>
                <c:ptCount val="8"/>
                <c:pt idx="0">
                  <c:v>0.84830399999999995</c:v>
                </c:pt>
                <c:pt idx="1">
                  <c:v>1.234413</c:v>
                </c:pt>
                <c:pt idx="2">
                  <c:v>0.99521900000000008</c:v>
                </c:pt>
                <c:pt idx="3">
                  <c:v>1.3087369999999998</c:v>
                </c:pt>
                <c:pt idx="4">
                  <c:v>0.45087799999999989</c:v>
                </c:pt>
                <c:pt idx="5">
                  <c:v>0.81963499999999989</c:v>
                </c:pt>
                <c:pt idx="6">
                  <c:v>0.53331299999999993</c:v>
                </c:pt>
                <c:pt idx="7">
                  <c:v>1.3029890000000002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A7B-4067-9E6C-5EC8BA4C13FD}"/>
            </c:ext>
          </c:extLst>
        </c:ser>
        <c:ser>
          <c:idx val="1"/>
          <c:order val="1"/>
          <c:tx>
            <c:strRef>
              <c:f>'bi-gap (2)'!$E$2</c:f>
              <c:strCache>
                <c:ptCount val="1"/>
                <c:pt idx="0">
                  <c:v>VBM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10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113BC1FA-1EBE-4223-92BF-9AC2133CB82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0A7B-4067-9E6C-5EC8BA4C13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C9B72F01-8038-4D19-9F5B-748E0F7F9958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0A7B-4067-9E6C-5EC8BA4C13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EE9E86F-8425-4DA9-9E56-A1AF97A57AF8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0A7B-4067-9E6C-5EC8BA4C13F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B48E8D1-38E0-40A6-B140-273D734FF8B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0A7B-4067-9E6C-5EC8BA4C13F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6DFE9CAD-6452-4DA9-9F56-9989676E3AB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0A7B-4067-9E6C-5EC8BA4C13F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7BEF1DB5-267A-4D79-AD89-FCA7148F052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0A7B-4067-9E6C-5EC8BA4C13F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F68047EC-4FC0-4588-BC9C-ED73362E21C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0A7B-4067-9E6C-5EC8BA4C13F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1B431837-B331-4CC6-8054-0CEEBC66D11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0A7B-4067-9E6C-5EC8BA4C13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strRef>
              <c:f>'bi-gap (2)'!$A$3:$A$10</c:f>
              <c:strCache>
                <c:ptCount val="8"/>
                <c:pt idx="0">
                  <c:v>Rh-Rh</c:v>
                </c:pt>
                <c:pt idx="1">
                  <c:v>Co-Pt</c:v>
                </c:pt>
                <c:pt idx="2">
                  <c:v>Pd-Pt</c:v>
                </c:pt>
                <c:pt idx="3">
                  <c:v>Co-Rh</c:v>
                </c:pt>
                <c:pt idx="4">
                  <c:v>Rh-Pt</c:v>
                </c:pt>
                <c:pt idx="5">
                  <c:v>Pt-Pt</c:v>
                </c:pt>
                <c:pt idx="6">
                  <c:v>Rh-Pd</c:v>
                </c:pt>
                <c:pt idx="7">
                  <c:v>Rh-Ag</c:v>
                </c:pt>
              </c:strCache>
            </c:strRef>
          </c:xVal>
          <c:yVal>
            <c:numRef>
              <c:f>'bi-gap (2)'!$E$3:$E$10</c:f>
              <c:numCache>
                <c:formatCode>General</c:formatCode>
                <c:ptCount val="8"/>
                <c:pt idx="0">
                  <c:v>-9.9599999999999689E-4</c:v>
                </c:pt>
                <c:pt idx="1">
                  <c:v>-0.25188699999999997</c:v>
                </c:pt>
                <c:pt idx="2">
                  <c:v>-0.25728099999999987</c:v>
                </c:pt>
                <c:pt idx="3">
                  <c:v>-0.23286300000000004</c:v>
                </c:pt>
                <c:pt idx="4">
                  <c:v>-0.28112200000000009</c:v>
                </c:pt>
                <c:pt idx="5">
                  <c:v>-0.25206499999999998</c:v>
                </c:pt>
                <c:pt idx="6">
                  <c:v>-0.23278699999999986</c:v>
                </c:pt>
                <c:pt idx="7">
                  <c:v>-0.27891099999999991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'bi-gap (2)'!$A$3:$A$10</c15:f>
                <c15:dlblRangeCache>
                  <c:ptCount val="8"/>
                  <c:pt idx="0">
                    <c:v>Rh-Rh</c:v>
                  </c:pt>
                  <c:pt idx="1">
                    <c:v>Co-Pt</c:v>
                  </c:pt>
                  <c:pt idx="2">
                    <c:v>Pd-Pt</c:v>
                  </c:pt>
                  <c:pt idx="3">
                    <c:v>Co-Rh</c:v>
                  </c:pt>
                  <c:pt idx="4">
                    <c:v>Rh-Pt</c:v>
                  </c:pt>
                  <c:pt idx="5">
                    <c:v>Pt-Pt</c:v>
                  </c:pt>
                  <c:pt idx="6">
                    <c:v>Rh-Pd</c:v>
                  </c:pt>
                  <c:pt idx="7">
                    <c:v>Rh-Ag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9-0A7B-4067-9E6C-5EC8BA4C13FD}"/>
            </c:ext>
          </c:extLst>
        </c:ser>
        <c:ser>
          <c:idx val="2"/>
          <c:order val="2"/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.80615682158969237"/>
                  <c:y val="-0.3371502832218966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S/H</a:t>
                    </a:r>
                    <a:r>
                      <a:rPr lang="en-US" baseline="-25000"/>
                      <a:t>2</a:t>
                    </a:r>
                    <a:r>
                      <a:rPr lang="en-US"/>
                      <a:t>S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8026741807772854E-2"/>
                      <c:h val="8.366796303746702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0A7B-4067-9E6C-5EC8BA4C13FD}"/>
                </c:ext>
              </c:extLst>
            </c:dLbl>
            <c:dLbl>
              <c:idx val="1"/>
              <c:layout>
                <c:manualLayout>
                  <c:x val="-0.91629695319447746"/>
                  <c:y val="4.086920704255033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406326034063263E-2"/>
                      <c:h val="5.53320003905551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A7B-4067-9E6C-5EC8BA4C13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'd-center (2)'!$K$29:$K$30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</c:numRef>
          </c:xVal>
          <c:yVal>
            <c:numRef>
              <c:f>'d-center (2)'!$L$29:$L$30</c:f>
              <c:numCache>
                <c:formatCode>General</c:formatCode>
                <c:ptCount val="2"/>
                <c:pt idx="0">
                  <c:v>1.23</c:v>
                </c:pt>
                <c:pt idx="1">
                  <c:v>1.23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0A7B-4067-9E6C-5EC8BA4C13FD}"/>
            </c:ext>
          </c:extLst>
        </c:ser>
        <c:ser>
          <c:idx val="3"/>
          <c:order val="3"/>
          <c:spPr>
            <a:ln w="25400" cap="rnd">
              <a:noFill/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12700" cap="rnd">
                <a:solidFill>
                  <a:schemeClr val="tx1"/>
                </a:solidFill>
                <a:prstDash val="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0A7B-4067-9E6C-5EC8BA4C13FD}"/>
              </c:ext>
            </c:extLst>
          </c:dPt>
          <c:dLbls>
            <c:dLbl>
              <c:idx val="0"/>
              <c:layout>
                <c:manualLayout>
                  <c:x val="0.78061769254637703"/>
                  <c:y val="0.3624873076996760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O</a:t>
                    </a:r>
                    <a:r>
                      <a:rPr lang="en-US" baseline="-25000"/>
                      <a:t>2</a:t>
                    </a:r>
                    <a:r>
                      <a:rPr lang="en-US"/>
                      <a:t>/H</a:t>
                    </a:r>
                    <a:r>
                      <a:rPr lang="en-US" baseline="-25000"/>
                      <a:t>2</a:t>
                    </a:r>
                    <a:r>
                      <a:rPr lang="en-US"/>
                      <a:t>O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30291786409941"/>
                      <c:h val="7.10098281510431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0A7B-4067-9E6C-5EC8BA4C13FD}"/>
                </c:ext>
              </c:extLst>
            </c:dLbl>
            <c:dLbl>
              <c:idx val="1"/>
              <c:layout>
                <c:manualLayout>
                  <c:x val="-0.92423687734529747"/>
                  <c:y val="2.329635802823842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A7B-4067-9E6C-5EC8BA4C13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'd-center (2)'!$K$29:$K$30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</c:numRef>
          </c:xVal>
          <c:yVal>
            <c:numRef>
              <c:f>'d-center (2)'!$M$29:$M$30</c:f>
              <c:numCache>
                <c:formatCode>General</c:formatCode>
                <c:ptCount val="2"/>
                <c:pt idx="0">
                  <c:v>0.14000000000000001</c:v>
                </c:pt>
                <c:pt idx="1">
                  <c:v>0.14000000000000001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0-0A7B-4067-9E6C-5EC8BA4C13FD}"/>
            </c:ext>
          </c:extLst>
        </c:ser>
        <c:ser>
          <c:idx val="4"/>
          <c:order val="4"/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fld id="{DC88F205-6B41-4A22-BBED-83D18DE13107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1-0A7B-4067-9E6C-5EC8BA4C13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BB84165-B5E0-4DB8-8C38-8320232C4A86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2-0A7B-4067-9E6C-5EC8BA4C13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9883C87-B221-432A-92CE-5D8DB9AEDB6A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3-0A7B-4067-9E6C-5EC8BA4C13F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3F655B9-FFEE-4ED0-BA59-2BEC2D0E1BE9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4-0A7B-4067-9E6C-5EC8BA4C13F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E4274E78-BF32-4917-819D-D26117F8CB19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5-0A7B-4067-9E6C-5EC8BA4C13F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18F24C0C-8E72-407E-9606-58E886F3D401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6-0A7B-4067-9E6C-5EC8BA4C13F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1A80E27F-FB7D-4038-BF85-5826307D58FA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7-0A7B-4067-9E6C-5EC8BA4C13F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2653A8E1-DBA3-4E12-8AF0-AA644F2B1755}" type="CELLRANGE">
                      <a:rPr lang="en-AE"/>
                      <a:pPr/>
                      <a:t>[CELLRANGE]</a:t>
                    </a:fld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8-0A7B-4067-9E6C-5EC8BA4C13FD}"/>
                </c:ext>
              </c:extLst>
            </c:dLbl>
            <c:numFmt formatCode="#,##0.00;[Red]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strRef>
              <c:f>'bi-gap (2)'!$A$3:$A$10</c:f>
              <c:strCache>
                <c:ptCount val="8"/>
                <c:pt idx="0">
                  <c:v>Rh-Rh</c:v>
                </c:pt>
                <c:pt idx="1">
                  <c:v>Co-Pt</c:v>
                </c:pt>
                <c:pt idx="2">
                  <c:v>Pd-Pt</c:v>
                </c:pt>
                <c:pt idx="3">
                  <c:v>Co-Rh</c:v>
                </c:pt>
                <c:pt idx="4">
                  <c:v>Rh-Pt</c:v>
                </c:pt>
                <c:pt idx="5">
                  <c:v>Pt-Pt</c:v>
                </c:pt>
                <c:pt idx="6">
                  <c:v>Rh-Pd</c:v>
                </c:pt>
                <c:pt idx="7">
                  <c:v>Rh-Ag</c:v>
                </c:pt>
              </c:strCache>
            </c:strRef>
          </c:xVal>
          <c:yVal>
            <c:numRef>
              <c:f>'bi-gap (2)'!$G$3:$G$10</c:f>
              <c:numCache>
                <c:formatCode>General</c:formatCode>
                <c:ptCount val="8"/>
                <c:pt idx="0">
                  <c:v>0.42365399999999998</c:v>
                </c:pt>
                <c:pt idx="1">
                  <c:v>0.49126300000000001</c:v>
                </c:pt>
                <c:pt idx="2">
                  <c:v>0.3689690000000001</c:v>
                </c:pt>
                <c:pt idx="3">
                  <c:v>0.53793699999999989</c:v>
                </c:pt>
                <c:pt idx="4">
                  <c:v>8.4877999999999898E-2</c:v>
                </c:pt>
                <c:pt idx="5">
                  <c:v>0.28378499999999995</c:v>
                </c:pt>
                <c:pt idx="6">
                  <c:v>0.15026300000000004</c:v>
                </c:pt>
                <c:pt idx="7">
                  <c:v>0.51203900000000013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'bi-gap (2)'!$D$3:$D$10</c15:f>
                <c15:dlblRangeCache>
                  <c:ptCount val="8"/>
                  <c:pt idx="0">
                    <c:v>0.85</c:v>
                  </c:pt>
                  <c:pt idx="1">
                    <c:v>1.49</c:v>
                  </c:pt>
                  <c:pt idx="2">
                    <c:v>1.25</c:v>
                  </c:pt>
                  <c:pt idx="3">
                    <c:v>1.54</c:v>
                  </c:pt>
                  <c:pt idx="4">
                    <c:v>0.73</c:v>
                  </c:pt>
                  <c:pt idx="5">
                    <c:v>1.07</c:v>
                  </c:pt>
                  <c:pt idx="6">
                    <c:v>0.77</c:v>
                  </c:pt>
                  <c:pt idx="7">
                    <c:v>1.58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9-0A7B-4067-9E6C-5EC8BA4C13FD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677128112"/>
        <c:axId val="677129360"/>
      </c:scatterChart>
      <c:valAx>
        <c:axId val="677128112"/>
        <c:scaling>
          <c:orientation val="minMax"/>
          <c:max val="9"/>
          <c:min val="0"/>
        </c:scaling>
        <c:delete val="0"/>
        <c:axPos val="t"/>
        <c:numFmt formatCode="General" sourceLinked="1"/>
        <c:majorTickMark val="none"/>
        <c:minorTickMark val="none"/>
        <c:tickLblPos val="none"/>
        <c:spPr>
          <a:noFill/>
          <a:ln w="12700" cap="flat" cmpd="sng" algn="ctr">
            <a:solidFill>
              <a:schemeClr val="tx1"/>
            </a:solidFill>
            <a:prstDash val="dash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7129360"/>
        <c:crosses val="autoZero"/>
        <c:crossBetween val="midCat"/>
      </c:valAx>
      <c:valAx>
        <c:axId val="677129360"/>
        <c:scaling>
          <c:orientation val="maxMin"/>
          <c:min val="-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Potential</a:t>
                </a:r>
                <a:r>
                  <a:rPr lang="en-US" baseline="0"/>
                  <a:t> vs. NHE (V)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712811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0984923312858514"/>
          <c:y val="2.2073739205312273E-2"/>
          <c:w val="0.18602500515796366"/>
          <c:h val="0.138054844879405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0.48123</cdr:x>
      <cdr:y>0.31601</cdr:y>
    </cdr:from>
    <cdr:to>
      <cdr:x>0.48123</cdr:x>
      <cdr:y>0.87231</cdr:y>
    </cdr:to>
    <cdr:cxnSp macro="">
      <cdr:nvCxnSpPr>
        <cdr:cNvPr id="7" name="Straight Arrow Connector 6"/>
        <cdr:cNvCxnSpPr/>
      </cdr:nvCxnSpPr>
      <cdr:spPr>
        <a:xfrm xmlns:a="http://schemas.openxmlformats.org/drawingml/2006/main" flipH="1">
          <a:off x="2369489" y="763325"/>
          <a:ext cx="1" cy="1343771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 w="med" len="med"/>
          <a:tailEnd type="stealth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0.28046</cdr:x>
      <cdr:y>0.31271</cdr:y>
    </cdr:from>
    <cdr:to>
      <cdr:x>0.2826</cdr:x>
      <cdr:y>0.85158</cdr:y>
    </cdr:to>
    <cdr:cxnSp macro="">
      <cdr:nvCxnSpPr>
        <cdr:cNvPr id="4" name="Straight Arrow Connector 3"/>
        <cdr:cNvCxnSpPr/>
      </cdr:nvCxnSpPr>
      <cdr:spPr>
        <a:xfrm xmlns:a="http://schemas.openxmlformats.org/drawingml/2006/main" flipH="1">
          <a:off x="1380927" y="755374"/>
          <a:ext cx="10552" cy="1301652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/>
          <a:tailEnd type="stealth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0.18248</cdr:x>
      <cdr:y>0.3983</cdr:y>
    </cdr:from>
    <cdr:to>
      <cdr:x>0.18441</cdr:x>
      <cdr:y>0.71777</cdr:y>
    </cdr:to>
    <cdr:cxnSp macro="">
      <cdr:nvCxnSpPr>
        <cdr:cNvPr id="8" name="Straight Arrow Connector 7"/>
        <cdr:cNvCxnSpPr/>
      </cdr:nvCxnSpPr>
      <cdr:spPr>
        <a:xfrm xmlns:a="http://schemas.openxmlformats.org/drawingml/2006/main">
          <a:off x="898498" y="962108"/>
          <a:ext cx="9495" cy="771694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/>
          <a:tailEnd type="stealth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0.77998</cdr:x>
      <cdr:y>0.30613</cdr:y>
    </cdr:from>
    <cdr:to>
      <cdr:x>0.77998</cdr:x>
      <cdr:y>0.58593</cdr:y>
    </cdr:to>
    <cdr:cxnSp macro="">
      <cdr:nvCxnSpPr>
        <cdr:cNvPr id="9" name="Straight Arrow Connector 8"/>
        <cdr:cNvCxnSpPr/>
      </cdr:nvCxnSpPr>
      <cdr:spPr>
        <a:xfrm xmlns:a="http://schemas.openxmlformats.org/drawingml/2006/main" flipH="1">
          <a:off x="3840480" y="739471"/>
          <a:ext cx="1" cy="675861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/>
          <a:tailEnd type="stealth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0.67851</cdr:x>
      <cdr:y>0.32745</cdr:y>
    </cdr:from>
    <cdr:to>
      <cdr:x>0.68085</cdr:x>
      <cdr:y>0.71168</cdr:y>
    </cdr:to>
    <cdr:cxnSp macro="">
      <cdr:nvCxnSpPr>
        <cdr:cNvPr id="14" name="Straight Arrow Connector 13"/>
        <cdr:cNvCxnSpPr/>
      </cdr:nvCxnSpPr>
      <cdr:spPr>
        <a:xfrm xmlns:a="http://schemas.openxmlformats.org/drawingml/2006/main">
          <a:off x="3341289" y="1025519"/>
          <a:ext cx="11523" cy="1203339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/>
          <a:tailEnd type="stealth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0.58023</cdr:x>
      <cdr:y>0.29911</cdr:y>
    </cdr:from>
    <cdr:to>
      <cdr:x>0.58085</cdr:x>
      <cdr:y>0.55232</cdr:y>
    </cdr:to>
    <cdr:cxnSp macro="">
      <cdr:nvCxnSpPr>
        <cdr:cNvPr id="20" name="Straight Arrow Connector 19"/>
        <cdr:cNvCxnSpPr/>
      </cdr:nvCxnSpPr>
      <cdr:spPr>
        <a:xfrm xmlns:a="http://schemas.openxmlformats.org/drawingml/2006/main" flipH="1">
          <a:off x="2856939" y="722513"/>
          <a:ext cx="3052" cy="611639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/>
          <a:tailEnd type="stealth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0.88011</cdr:x>
      <cdr:y>0.29296</cdr:y>
    </cdr:from>
    <cdr:to>
      <cdr:x>0.88018</cdr:x>
      <cdr:y>0.87774</cdr:y>
    </cdr:to>
    <cdr:cxnSp macro="">
      <cdr:nvCxnSpPr>
        <cdr:cNvPr id="23" name="Straight Arrow Connector 22"/>
        <cdr:cNvCxnSpPr/>
      </cdr:nvCxnSpPr>
      <cdr:spPr>
        <a:xfrm xmlns:a="http://schemas.openxmlformats.org/drawingml/2006/main">
          <a:off x="4333461" y="707666"/>
          <a:ext cx="360" cy="1412550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/>
          <a:tailEnd type="stealth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0.37911</cdr:x>
      <cdr:y>0.29626</cdr:y>
    </cdr:from>
    <cdr:to>
      <cdr:x>0.38273</cdr:x>
      <cdr:y>0.7725</cdr:y>
    </cdr:to>
    <cdr:cxnSp macro="">
      <cdr:nvCxnSpPr>
        <cdr:cNvPr id="26" name="Straight Arrow Connector 25"/>
        <cdr:cNvCxnSpPr/>
      </cdr:nvCxnSpPr>
      <cdr:spPr>
        <a:xfrm xmlns:a="http://schemas.openxmlformats.org/drawingml/2006/main" flipH="1">
          <a:off x="1866658" y="715617"/>
          <a:ext cx="17802" cy="1150388"/>
        </a:xfrm>
        <a:prstGeom xmlns:a="http://schemas.openxmlformats.org/drawingml/2006/main" prst="straightConnector1">
          <a:avLst/>
        </a:prstGeom>
        <a:ln xmlns:a="http://schemas.openxmlformats.org/drawingml/2006/main" w="3175">
          <a:solidFill>
            <a:schemeClr val="accent3"/>
          </a:solidFill>
          <a:headEnd type="stealth"/>
          <a:tailEnd type="stealth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0.90329</cdr:x>
      <cdr:y>0.34386</cdr:y>
    </cdr:from>
    <cdr:to>
      <cdr:x>0.99689</cdr:x>
      <cdr:y>0.41985</cdr:y>
    </cdr:to>
    <cdr:sp macro="" textlink="">
      <cdr:nvSpPr>
        <cdr:cNvPr id="47" name="Rectangle 46"/>
        <cdr:cNvSpPr/>
      </cdr:nvSpPr>
      <cdr:spPr>
        <a:xfrm xmlns:a="http://schemas.openxmlformats.org/drawingml/2006/main">
          <a:off x="4448175" y="1076915"/>
          <a:ext cx="460948" cy="2379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l"/>
          <a:r>
            <a:rPr lang="en-US" sz="900" b="0">
              <a:solidFill>
                <a:sysClr val="windowText" lastClr="000000"/>
              </a:solidFill>
            </a:rPr>
            <a:t>H</a:t>
          </a:r>
          <a:r>
            <a:rPr lang="en-US" sz="900" b="0" baseline="30000">
              <a:solidFill>
                <a:sysClr val="windowText" lastClr="000000"/>
              </a:solidFill>
            </a:rPr>
            <a:t>+</a:t>
          </a:r>
          <a:r>
            <a:rPr lang="en-US" sz="900" b="0">
              <a:solidFill>
                <a:sysClr val="windowText" lastClr="000000"/>
              </a:solidFill>
            </a:rPr>
            <a:t>/H</a:t>
          </a:r>
          <a:r>
            <a:rPr lang="en-US" sz="900" b="0" baseline="-25000">
              <a:solidFill>
                <a:sysClr val="windowText" lastClr="000000"/>
              </a:solidFill>
            </a:rPr>
            <a:t>2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Wye2AcSl/Tr4OBRBGl764uBkEw==">AMUW2mVZ8Ae4/1dhLNdsUPqHRrqqrzYG0Je7EK1EK/CtUbYamS/1skPLwIZXD76BDkHJDpTRyyKzS5uYNhyHsV44a6T93/LSWtlNMKJg9M+dNPOjodEv/st9LCSSafusY/bSHyeGUsRb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359</Words>
  <Characters>1926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Yuting Li</cp:lastModifiedBy>
  <cp:revision>4</cp:revision>
  <dcterms:created xsi:type="dcterms:W3CDTF">2022-06-25T08:31:00Z</dcterms:created>
  <dcterms:modified xsi:type="dcterms:W3CDTF">2022-06-25T15:59:00Z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http://www.zotero.org/styles/applied-catalysis-b-environmental</vt:lpwstr>
  </property>
  <property fmtid="{D5CDD505-2E9C-101B-9397-08002B2CF9AE}" pid="11" name="Mendeley Recent Style Name 4_1">
    <vt:lpwstr>Applied Catalysis B: Environmental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11th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