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998" w:rsidRPr="00847796" w:rsidRDefault="00B44998" w:rsidP="00B44998">
      <w:pPr>
        <w:rPr>
          <w:rFonts w:ascii="Arial" w:hAnsi="Arial" w:cs="Arial"/>
          <w:b/>
        </w:rPr>
      </w:pPr>
      <w:bookmarkStart w:id="0" w:name="_GoBack"/>
      <w:bookmarkEnd w:id="0"/>
    </w:p>
    <w:p w:rsidR="00B44998" w:rsidRPr="001B5227" w:rsidRDefault="00D72FBD" w:rsidP="00B44998">
      <w:pPr>
        <w:spacing w:line="240" w:lineRule="auto"/>
        <w:jc w:val="both"/>
        <w:rPr>
          <w:rFonts w:ascii="Arial" w:hAnsi="Arial" w:cs="Arial"/>
          <w:b/>
          <w:lang w:val="en-US"/>
        </w:rPr>
      </w:pPr>
      <w:r>
        <w:rPr>
          <w:rFonts w:ascii="Arial" w:hAnsi="Arial" w:cs="Arial"/>
          <w:b/>
          <w:noProof/>
          <w:lang w:val="en-US"/>
        </w:rPr>
        <w:drawing>
          <wp:inline distT="0" distB="0" distL="0" distR="0" wp14:anchorId="61BE026F">
            <wp:extent cx="5864772" cy="2398021"/>
            <wp:effectExtent l="0" t="0" r="317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16709" cy="2419257"/>
                    </a:xfrm>
                    <a:prstGeom prst="rect">
                      <a:avLst/>
                    </a:prstGeom>
                    <a:noFill/>
                  </pic:spPr>
                </pic:pic>
              </a:graphicData>
            </a:graphic>
          </wp:inline>
        </w:drawing>
      </w:r>
    </w:p>
    <w:p w:rsidR="00861308" w:rsidRDefault="00861308" w:rsidP="00B44998">
      <w:pPr>
        <w:spacing w:line="240" w:lineRule="auto"/>
        <w:jc w:val="both"/>
        <w:rPr>
          <w:rFonts w:ascii="Arial" w:hAnsi="Arial" w:cs="Arial"/>
          <w:b/>
          <w:lang w:val="en-US"/>
        </w:rPr>
      </w:pPr>
    </w:p>
    <w:p w:rsidR="00025189" w:rsidRPr="00D72FBD" w:rsidRDefault="00B44998" w:rsidP="00B44998">
      <w:pPr>
        <w:spacing w:line="240" w:lineRule="auto"/>
        <w:jc w:val="both"/>
        <w:rPr>
          <w:rFonts w:ascii="Arial" w:hAnsi="Arial" w:cs="Arial"/>
          <w:b/>
          <w:lang w:val="en-US"/>
        </w:rPr>
      </w:pPr>
      <w:r>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1: </w:t>
      </w:r>
      <w:r w:rsidRPr="001B5227">
        <w:rPr>
          <w:rFonts w:ascii="Arial" w:hAnsi="Arial" w:cs="Arial"/>
          <w:b/>
          <w:bCs/>
          <w:lang w:val="en-US"/>
        </w:rPr>
        <w:t>Morphological changes of microglia during inflammation</w:t>
      </w:r>
      <w:r w:rsidR="00025189" w:rsidRPr="00025189">
        <w:rPr>
          <w:rFonts w:ascii="Arial" w:hAnsi="Arial" w:cs="Arial"/>
          <w:b/>
          <w:bCs/>
          <w:lang w:val="en-US"/>
        </w:rPr>
        <w:t xml:space="preserve">. </w:t>
      </w:r>
      <w:r w:rsidR="00D72FBD">
        <w:rPr>
          <w:rFonts w:ascii="Arial" w:hAnsi="Arial" w:cs="Arial"/>
          <w:b/>
          <w:lang w:val="en-US"/>
        </w:rPr>
        <w:t xml:space="preserve"> </w:t>
      </w:r>
      <w:r w:rsidR="00686E96">
        <w:rPr>
          <w:rFonts w:ascii="Arial" w:hAnsi="Arial" w:cs="Arial"/>
          <w:lang w:val="en-US"/>
        </w:rPr>
        <w:t>A</w:t>
      </w:r>
      <w:r w:rsidR="00D72FBD">
        <w:rPr>
          <w:rFonts w:ascii="Arial" w:hAnsi="Arial" w:cs="Arial"/>
          <w:lang w:val="en-US"/>
        </w:rPr>
        <w:t>:</w:t>
      </w:r>
      <w:r w:rsidR="008D264D" w:rsidRPr="00025189">
        <w:rPr>
          <w:rFonts w:ascii="Arial" w:hAnsi="Arial" w:cs="Arial"/>
          <w:bCs/>
          <w:lang w:val="en-US"/>
        </w:rPr>
        <w:t xml:space="preserve"> </w:t>
      </w:r>
      <w:r w:rsidRPr="00025189">
        <w:rPr>
          <w:rFonts w:ascii="Arial" w:hAnsi="Arial" w:cs="Arial"/>
          <w:lang w:val="en-US"/>
        </w:rPr>
        <w:t>Effects of LPS and Tau-AD on microglia recruitment (microglia total area and the number of microglia) and somatic circumference (circularity).</w:t>
      </w:r>
      <w:r w:rsidRPr="00025189">
        <w:rPr>
          <w:rFonts w:ascii="Arial" w:eastAsia="Times New Roman" w:hAnsi="Arial" w:cs="Arial"/>
          <w:color w:val="000000"/>
          <w:lang w:val="en-US" w:eastAsia="de-DE"/>
        </w:rPr>
        <w:t xml:space="preserve"> Data are shown as mean ± SEM values, n=5 mice per group.</w:t>
      </w:r>
      <w:r w:rsidRPr="00025189">
        <w:rPr>
          <w:rFonts w:ascii="Arial" w:eastAsia="Times New Roman" w:hAnsi="Arial" w:cs="Arial"/>
          <w:bCs/>
          <w:color w:val="000000"/>
          <w:lang w:val="en-US" w:eastAsia="de-DE"/>
        </w:rPr>
        <w:t xml:space="preserve"> </w:t>
      </w:r>
      <w:r w:rsidRPr="00025189">
        <w:rPr>
          <w:rFonts w:ascii="Arial" w:hAnsi="Arial" w:cs="Arial"/>
          <w:lang w:val="en-GB"/>
        </w:rPr>
        <w:t xml:space="preserve">Asterisks indicate comparisons between AD and normal groups and LPS and vehicle. </w:t>
      </w:r>
      <w:r w:rsidRPr="00025189">
        <w:rPr>
          <w:rFonts w:ascii="Arial" w:eastAsia="Times New Roman" w:hAnsi="Arial" w:cs="Arial"/>
          <w:bCs/>
          <w:color w:val="000000"/>
          <w:lang w:val="en-US" w:eastAsia="de-DE"/>
        </w:rPr>
        <w:t xml:space="preserve">* p &lt; 0.05, </w:t>
      </w:r>
      <w:r w:rsidRPr="00025189">
        <w:rPr>
          <w:rFonts w:ascii="Cambria Math" w:eastAsia="Times New Roman" w:hAnsi="Cambria Math" w:cs="Cambria Math"/>
          <w:bCs/>
          <w:color w:val="000000"/>
          <w:lang w:val="en-US" w:eastAsia="de-DE"/>
        </w:rPr>
        <w:t xml:space="preserve">** </w:t>
      </w:r>
      <w:r w:rsidRPr="00025189">
        <w:rPr>
          <w:rFonts w:ascii="Arial" w:eastAsia="Times New Roman" w:hAnsi="Arial" w:cs="Arial"/>
          <w:bCs/>
          <w:color w:val="000000"/>
          <w:lang w:val="en-US" w:eastAsia="de-DE"/>
        </w:rPr>
        <w:t xml:space="preserve">p &lt; 0.01, </w:t>
      </w:r>
      <w:r w:rsidRPr="00025189">
        <w:rPr>
          <w:rFonts w:ascii="Cambria Math" w:eastAsia="Times New Roman" w:hAnsi="Cambria Math" w:cs="Cambria Math"/>
          <w:bCs/>
          <w:color w:val="000000"/>
          <w:lang w:val="en-US" w:eastAsia="de-DE"/>
        </w:rPr>
        <w:t xml:space="preserve">*** </w:t>
      </w:r>
      <w:r w:rsidRPr="00025189">
        <w:rPr>
          <w:rFonts w:ascii="Arial" w:eastAsia="Times New Roman" w:hAnsi="Arial" w:cs="Arial"/>
          <w:bCs/>
          <w:color w:val="000000"/>
          <w:lang w:val="en-US" w:eastAsia="de-DE"/>
        </w:rPr>
        <w:t>p &lt; 0.001,</w:t>
      </w:r>
      <w:r w:rsidRPr="00025189">
        <w:rPr>
          <w:rFonts w:ascii="Arial" w:hAnsi="Arial" w:cs="Arial"/>
          <w:lang w:val="en-GB"/>
        </w:rPr>
        <w:t xml:space="preserve"> GEE post-hoc pairwise comparison with Tukey method. </w:t>
      </w: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7013D5" w:rsidP="00B44998">
      <w:pPr>
        <w:spacing w:line="240" w:lineRule="auto"/>
        <w:jc w:val="both"/>
        <w:rPr>
          <w:rFonts w:ascii="Arial" w:eastAsia="Times New Roman" w:hAnsi="Arial" w:cs="Arial"/>
          <w:color w:val="000000"/>
          <w:lang w:val="en-US" w:eastAsia="de-DE"/>
        </w:rPr>
      </w:pPr>
    </w:p>
    <w:p w:rsidR="007013D5" w:rsidRDefault="00D72FBD" w:rsidP="00B44998">
      <w:pPr>
        <w:spacing w:line="240" w:lineRule="auto"/>
        <w:jc w:val="both"/>
        <w:rPr>
          <w:rFonts w:ascii="Arial" w:eastAsia="Times New Roman" w:hAnsi="Arial" w:cs="Arial"/>
          <w:color w:val="000000"/>
          <w:lang w:val="en-US" w:eastAsia="de-DE"/>
        </w:rPr>
      </w:pPr>
      <w:r>
        <w:rPr>
          <w:rFonts w:ascii="Arial" w:eastAsia="Times New Roman" w:hAnsi="Arial" w:cs="Arial"/>
          <w:noProof/>
          <w:color w:val="000000"/>
          <w:lang w:val="en-US" w:eastAsia="de-DE"/>
        </w:rPr>
        <w:lastRenderedPageBreak/>
        <w:drawing>
          <wp:inline distT="0" distB="0" distL="0" distR="0" wp14:anchorId="4F69408D">
            <wp:extent cx="3988393" cy="527226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b="4191"/>
                    <a:stretch/>
                  </pic:blipFill>
                  <pic:spPr bwMode="auto">
                    <a:xfrm>
                      <a:off x="0" y="0"/>
                      <a:ext cx="3993706" cy="5279292"/>
                    </a:xfrm>
                    <a:prstGeom prst="rect">
                      <a:avLst/>
                    </a:prstGeom>
                    <a:noFill/>
                    <a:ln>
                      <a:noFill/>
                    </a:ln>
                    <a:extLst>
                      <a:ext uri="{53640926-AAD7-44D8-BBD7-CCE9431645EC}">
                        <a14:shadowObscured xmlns:a14="http://schemas.microsoft.com/office/drawing/2010/main"/>
                      </a:ext>
                    </a:extLst>
                  </pic:spPr>
                </pic:pic>
              </a:graphicData>
            </a:graphic>
          </wp:inline>
        </w:drawing>
      </w:r>
    </w:p>
    <w:p w:rsidR="0097495B" w:rsidRDefault="00B44998" w:rsidP="00025189">
      <w:pPr>
        <w:spacing w:line="240" w:lineRule="auto"/>
        <w:jc w:val="both"/>
        <w:rPr>
          <w:rFonts w:ascii="Arial" w:eastAsia="Times New Roman" w:hAnsi="Arial" w:cs="Arial"/>
          <w:color w:val="000000"/>
          <w:lang w:val="en-US" w:eastAsia="de-DE"/>
        </w:rPr>
      </w:pPr>
      <w:r>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w:t>
      </w:r>
      <w:r w:rsidR="00320BED">
        <w:rPr>
          <w:rFonts w:ascii="Arial" w:hAnsi="Arial" w:cs="Arial"/>
          <w:b/>
          <w:lang w:val="en-US"/>
        </w:rPr>
        <w:t>2</w:t>
      </w:r>
      <w:r w:rsidRPr="001B5227">
        <w:rPr>
          <w:rFonts w:ascii="Arial" w:hAnsi="Arial" w:cs="Arial"/>
          <w:b/>
          <w:lang w:val="en-US"/>
        </w:rPr>
        <w:t>:</w:t>
      </w:r>
      <w:r w:rsidRPr="001B5227">
        <w:rPr>
          <w:rFonts w:ascii="Arial" w:eastAsia="Times New Roman" w:hAnsi="Arial" w:cs="Arial"/>
          <w:b/>
          <w:bCs/>
          <w:color w:val="000000"/>
          <w:lang w:val="en-US" w:eastAsia="de-DE"/>
        </w:rPr>
        <w:t xml:space="preserve"> Tau-AD and LPS modulate microglia interaction with synapses under basal conditions</w:t>
      </w:r>
      <w:r w:rsidR="00025189">
        <w:rPr>
          <w:rFonts w:ascii="Arial" w:eastAsia="Times New Roman" w:hAnsi="Arial" w:cs="Arial"/>
          <w:b/>
          <w:bCs/>
          <w:color w:val="000000"/>
          <w:lang w:val="en-US" w:eastAsia="de-DE"/>
        </w:rPr>
        <w:t xml:space="preserve"> </w:t>
      </w:r>
      <w:r w:rsidR="00320BED">
        <w:rPr>
          <w:rFonts w:ascii="Arial" w:eastAsia="Times New Roman" w:hAnsi="Arial" w:cs="Arial"/>
          <w:b/>
          <w:bCs/>
          <w:color w:val="000000"/>
          <w:lang w:val="en-US" w:eastAsia="de-DE"/>
        </w:rPr>
        <w:t xml:space="preserve">and </w:t>
      </w:r>
      <w:r w:rsidR="00025189">
        <w:rPr>
          <w:rFonts w:ascii="Arial" w:eastAsia="Times New Roman" w:hAnsi="Arial" w:cs="Arial"/>
          <w:b/>
          <w:bCs/>
          <w:color w:val="000000"/>
          <w:lang w:val="en-US" w:eastAsia="de-DE"/>
        </w:rPr>
        <w:t>in</w:t>
      </w:r>
      <w:r w:rsidR="00025189" w:rsidRPr="001B5227">
        <w:rPr>
          <w:rFonts w:ascii="Arial" w:hAnsi="Arial" w:cs="Arial"/>
          <w:b/>
          <w:bCs/>
          <w:lang w:val="en-US"/>
        </w:rPr>
        <w:t xml:space="preserve"> response to </w:t>
      </w:r>
      <w:r w:rsidR="003F401A">
        <w:rPr>
          <w:rFonts w:ascii="Arial" w:hAnsi="Arial" w:cs="Arial"/>
          <w:b/>
          <w:bCs/>
          <w:lang w:val="en-US"/>
        </w:rPr>
        <w:t xml:space="preserve">spine </w:t>
      </w:r>
      <w:r w:rsidR="00025189" w:rsidRPr="001B5227">
        <w:rPr>
          <w:rFonts w:ascii="Arial" w:hAnsi="Arial" w:cs="Arial"/>
          <w:b/>
          <w:bCs/>
          <w:lang w:val="en-US"/>
        </w:rPr>
        <w:t>photodamage.</w:t>
      </w:r>
      <w:r w:rsidR="00025189" w:rsidRPr="001B5227">
        <w:rPr>
          <w:rFonts w:ascii="Arial" w:hAnsi="Arial" w:cs="Arial"/>
          <w:lang w:val="en-US"/>
        </w:rPr>
        <w:t xml:space="preserve"> </w:t>
      </w:r>
      <w:r w:rsidR="00025189">
        <w:rPr>
          <w:rFonts w:ascii="Arial" w:eastAsia="Times New Roman" w:hAnsi="Arial" w:cs="Arial"/>
          <w:color w:val="000000"/>
          <w:lang w:val="en-US" w:eastAsia="de-DE"/>
        </w:rPr>
        <w:t>A</w:t>
      </w:r>
      <w:r w:rsidR="00D72FBD">
        <w:rPr>
          <w:rFonts w:ascii="Arial" w:eastAsia="Times New Roman" w:hAnsi="Arial" w:cs="Arial"/>
          <w:color w:val="000000"/>
          <w:lang w:val="en-US" w:eastAsia="de-DE"/>
        </w:rPr>
        <w:t>:</w:t>
      </w:r>
      <w:r w:rsidR="00025189">
        <w:rPr>
          <w:rFonts w:ascii="Arial" w:eastAsia="Times New Roman" w:hAnsi="Arial" w:cs="Arial"/>
          <w:color w:val="000000"/>
          <w:lang w:val="en-US" w:eastAsia="de-DE"/>
        </w:rPr>
        <w:t xml:space="preserve"> </w:t>
      </w:r>
      <w:r w:rsidRPr="001B5227">
        <w:rPr>
          <w:rFonts w:ascii="Arial" w:eastAsia="Times New Roman" w:hAnsi="Arial" w:cs="Arial"/>
          <w:color w:val="000000"/>
          <w:lang w:val="en-US" w:eastAsia="de-DE"/>
        </w:rPr>
        <w:t>Baseline recordings were performed every 10 minutes for 2 hours of selected dendritic and axonal branches per each mouse.</w:t>
      </w:r>
      <w:r w:rsidRPr="001B5227">
        <w:rPr>
          <w:rFonts w:ascii="Arial" w:eastAsia="Times New Roman" w:hAnsi="Arial" w:cs="Arial"/>
          <w:b/>
          <w:color w:val="000000"/>
          <w:lang w:val="en-US" w:eastAsia="de-DE"/>
        </w:rPr>
        <w:t xml:space="preserve"> </w:t>
      </w:r>
      <w:r w:rsidRPr="001B5227">
        <w:rPr>
          <w:rFonts w:ascii="Arial" w:eastAsia="Times New Roman" w:hAnsi="Arial" w:cs="Arial"/>
          <w:bCs/>
          <w:color w:val="000000"/>
          <w:lang w:val="en-US" w:eastAsia="de-DE"/>
        </w:rPr>
        <w:t xml:space="preserve">Asterisks show multiple comparisons between LPS vs vehicle treatment and AD vs Normal extracts at each day of evaluation </w:t>
      </w:r>
      <w:r w:rsidRPr="001B5227">
        <w:rPr>
          <w:rFonts w:ascii="Arial" w:eastAsia="Times New Roman" w:hAnsi="Arial" w:cs="Arial"/>
          <w:color w:val="000000"/>
          <w:lang w:val="en-US" w:eastAsia="de-DE"/>
        </w:rPr>
        <w:t xml:space="preserve">for microglia-spine contact duration. Bold lines show group mean ± SEM values, thin lines represent individual animals. * p &lt; 0.05, </w:t>
      </w:r>
      <w:r>
        <w:rPr>
          <w:rFonts w:ascii="Arial" w:eastAsia="Times New Roman" w:hAnsi="Arial" w:cs="Arial"/>
          <w:color w:val="000000"/>
          <w:lang w:val="en-US" w:eastAsia="de-DE"/>
        </w:rPr>
        <w:t>ns=no</w:t>
      </w:r>
      <w:r w:rsidR="00455E1F">
        <w:rPr>
          <w:rFonts w:ascii="Arial" w:eastAsia="Times New Roman" w:hAnsi="Arial" w:cs="Arial"/>
          <w:color w:val="000000"/>
          <w:lang w:val="en-US" w:eastAsia="de-DE"/>
        </w:rPr>
        <w:t>t</w:t>
      </w:r>
      <w:r>
        <w:rPr>
          <w:rFonts w:ascii="Arial" w:eastAsia="Times New Roman" w:hAnsi="Arial" w:cs="Arial"/>
          <w:color w:val="000000"/>
          <w:lang w:val="en-US" w:eastAsia="de-DE"/>
        </w:rPr>
        <w:t xml:space="preserve"> significant</w:t>
      </w:r>
      <w:r w:rsidRPr="001B5227">
        <w:rPr>
          <w:rFonts w:ascii="Arial" w:eastAsia="Times New Roman" w:hAnsi="Arial" w:cs="Arial"/>
          <w:color w:val="000000"/>
          <w:lang w:val="en-US" w:eastAsia="de-DE"/>
        </w:rPr>
        <w:t xml:space="preserve">, GEE post-hoc pairwise comparison with Tukey method. </w:t>
      </w:r>
      <w:r w:rsidR="00455E1F">
        <w:rPr>
          <w:rFonts w:ascii="Arial" w:hAnsi="Arial" w:cs="Arial"/>
          <w:lang w:val="en-US"/>
        </w:rPr>
        <w:t>B</w:t>
      </w:r>
      <w:r w:rsidR="00D72FBD">
        <w:rPr>
          <w:rFonts w:ascii="Arial" w:hAnsi="Arial" w:cs="Arial"/>
          <w:lang w:val="en-US"/>
        </w:rPr>
        <w:t>:</w:t>
      </w:r>
      <w:r w:rsidR="00455E1F">
        <w:rPr>
          <w:rFonts w:ascii="Arial" w:hAnsi="Arial" w:cs="Arial"/>
          <w:lang w:val="en-US"/>
        </w:rPr>
        <w:t xml:space="preserve"> Microglia-</w:t>
      </w:r>
      <w:r w:rsidR="003F401A">
        <w:rPr>
          <w:rFonts w:ascii="Arial" w:hAnsi="Arial" w:cs="Arial"/>
          <w:lang w:val="en-US"/>
        </w:rPr>
        <w:t>neuron</w:t>
      </w:r>
      <w:r w:rsidR="00455E1F">
        <w:rPr>
          <w:rFonts w:ascii="Arial" w:hAnsi="Arial" w:cs="Arial"/>
          <w:lang w:val="en-US"/>
        </w:rPr>
        <w:t xml:space="preserve"> interactions after photodamage. </w:t>
      </w:r>
      <w:r w:rsidR="00025189">
        <w:rPr>
          <w:rFonts w:ascii="Arial" w:hAnsi="Arial" w:cs="Arial"/>
          <w:lang w:val="en-US"/>
        </w:rPr>
        <w:t>(</w:t>
      </w:r>
      <w:r w:rsidR="00D72FBD">
        <w:rPr>
          <w:rFonts w:ascii="Arial" w:hAnsi="Arial" w:cs="Arial"/>
          <w:lang w:val="en-US"/>
        </w:rPr>
        <w:t xml:space="preserve">Left) </w:t>
      </w:r>
      <w:r w:rsidRPr="001B5227">
        <w:rPr>
          <w:rFonts w:ascii="Arial" w:hAnsi="Arial" w:cs="Arial"/>
          <w:lang w:val="en-US"/>
        </w:rPr>
        <w:t>An increase in microglia contact area after LPS (D2: Vehicle: 2.97±0.36 % vs LPS: 6.59±1.02 %, p=0.029)</w:t>
      </w:r>
      <w:r w:rsidR="00D72FBD">
        <w:rPr>
          <w:rFonts w:ascii="Arial" w:hAnsi="Arial" w:cs="Arial"/>
          <w:lang w:val="en-US"/>
        </w:rPr>
        <w:t xml:space="preserve"> and</w:t>
      </w:r>
      <w:r w:rsidRPr="001B5227">
        <w:rPr>
          <w:rFonts w:ascii="Arial" w:hAnsi="Arial" w:cs="Arial"/>
          <w:lang w:val="en-US"/>
        </w:rPr>
        <w:t xml:space="preserve"> Tau-AD</w:t>
      </w:r>
      <w:r w:rsidR="00D72FBD">
        <w:rPr>
          <w:rFonts w:ascii="Arial" w:hAnsi="Arial" w:cs="Arial"/>
          <w:lang w:val="en-US"/>
        </w:rPr>
        <w:t xml:space="preserve"> treatments</w:t>
      </w:r>
      <w:r w:rsidRPr="001B5227">
        <w:rPr>
          <w:rFonts w:ascii="Arial" w:hAnsi="Arial" w:cs="Arial"/>
          <w:lang w:val="en-US"/>
        </w:rPr>
        <w:t xml:space="preserve"> (Control: 4.64±0.58 μm</w:t>
      </w:r>
      <w:r w:rsidRPr="001B5227">
        <w:rPr>
          <w:rFonts w:ascii="Arial" w:hAnsi="Arial" w:cs="Arial"/>
          <w:vertAlign w:val="superscript"/>
          <w:lang w:val="en-US"/>
        </w:rPr>
        <w:t>2</w:t>
      </w:r>
      <w:r w:rsidRPr="001B5227">
        <w:rPr>
          <w:rFonts w:ascii="Arial" w:hAnsi="Arial" w:cs="Arial"/>
          <w:lang w:val="en-US"/>
        </w:rPr>
        <w:t xml:space="preserve"> vs Tau-AD: 6.71±0.53 μm</w:t>
      </w:r>
      <w:r w:rsidRPr="001B5227">
        <w:rPr>
          <w:rFonts w:ascii="Arial" w:hAnsi="Arial" w:cs="Arial"/>
          <w:vertAlign w:val="superscript"/>
          <w:lang w:val="en-US"/>
        </w:rPr>
        <w:t>2</w:t>
      </w:r>
      <w:r w:rsidRPr="001B5227">
        <w:rPr>
          <w:rFonts w:ascii="Arial" w:hAnsi="Arial" w:cs="Arial"/>
          <w:lang w:val="en-US"/>
        </w:rPr>
        <w:t xml:space="preserve">, p=0.029). </w:t>
      </w:r>
      <w:r w:rsidR="00D72FBD" w:rsidRPr="001B5227">
        <w:rPr>
          <w:rFonts w:ascii="Arial" w:hAnsi="Arial" w:cs="Arial"/>
          <w:lang w:val="en-US"/>
        </w:rPr>
        <w:t>Analysis of remodeling range.</w:t>
      </w:r>
      <w:r w:rsidR="00D72FBD" w:rsidRPr="001B5227">
        <w:rPr>
          <w:rFonts w:ascii="Arial" w:eastAsia="Times New Roman" w:hAnsi="Arial" w:cs="Arial"/>
          <w:bCs/>
          <w:color w:val="000000"/>
          <w:lang w:val="en-US" w:eastAsia="de-DE"/>
        </w:rPr>
        <w:t xml:space="preserve"> </w:t>
      </w:r>
      <w:r w:rsidRPr="001B5227">
        <w:rPr>
          <w:rFonts w:ascii="Arial" w:hAnsi="Arial" w:cs="Arial"/>
          <w:lang w:val="en-US"/>
        </w:rPr>
        <w:t>(</w:t>
      </w:r>
      <w:r w:rsidR="00D72FBD">
        <w:rPr>
          <w:rFonts w:ascii="Arial" w:hAnsi="Arial" w:cs="Arial"/>
          <w:lang w:val="en-US"/>
        </w:rPr>
        <w:t>Right)</w:t>
      </w:r>
      <w:r w:rsidRPr="001B5227">
        <w:rPr>
          <w:rFonts w:ascii="Arial" w:hAnsi="Arial" w:cs="Arial"/>
          <w:lang w:val="en-US"/>
        </w:rPr>
        <w:t xml:space="preserve"> Proportion of survived spines was calculated as the ratio between the number of spines 2 hours before and after photodamage.</w:t>
      </w:r>
      <w:r w:rsidR="0097495B">
        <w:rPr>
          <w:rFonts w:ascii="Arial" w:hAnsi="Arial" w:cs="Arial"/>
          <w:lang w:val="en-US"/>
        </w:rPr>
        <w:t xml:space="preserve"> </w:t>
      </w:r>
      <w:r w:rsidR="0097495B" w:rsidRPr="001B5227">
        <w:rPr>
          <w:rFonts w:ascii="Arial" w:hAnsi="Arial" w:cs="Arial"/>
          <w:lang w:val="en-US"/>
        </w:rPr>
        <w:t>Correlation between</w:t>
      </w:r>
      <w:r w:rsidR="0097495B" w:rsidRPr="001B5227">
        <w:rPr>
          <w:rFonts w:ascii="Arial" w:eastAsia="Times New Roman" w:hAnsi="Arial" w:cs="Arial"/>
          <w:bCs/>
          <w:color w:val="000000"/>
          <w:lang w:val="en-US" w:eastAsia="de-DE"/>
        </w:rPr>
        <w:t xml:space="preserve"> spine turnover and microglia-neuron contact area after photodamage (n=5 mice per group; Spearman`s test).</w:t>
      </w:r>
      <w:r w:rsidR="0097495B" w:rsidRPr="001B5227">
        <w:rPr>
          <w:rFonts w:ascii="Symbol" w:eastAsiaTheme="minorEastAsia" w:hAnsi="Symbol" w:cs="Arial"/>
          <w:color w:val="000000" w:themeColor="text1"/>
          <w:kern w:val="24"/>
          <w:sz w:val="24"/>
          <w:szCs w:val="14"/>
          <w:lang w:val="en-US"/>
        </w:rPr>
        <w:t></w:t>
      </w:r>
      <w:r w:rsidR="0097495B" w:rsidRPr="001B5227">
        <w:rPr>
          <w:rFonts w:ascii="Arial" w:hAnsi="Arial" w:cs="Arial"/>
          <w:lang w:val="en-US"/>
        </w:rPr>
        <w:t xml:space="preserve"> Each symbol represents one photodamage experiment, the solid line shows linear regression. </w:t>
      </w:r>
      <w:r w:rsidR="0097495B" w:rsidRPr="001B5227">
        <w:rPr>
          <w:rFonts w:ascii="Symbol" w:eastAsiaTheme="minorEastAsia" w:hAnsi="Symbol" w:cs="Arial"/>
          <w:color w:val="000000" w:themeColor="text1"/>
          <w:kern w:val="24"/>
          <w:szCs w:val="14"/>
          <w:lang w:val="en-US"/>
        </w:rPr>
        <w:t></w:t>
      </w:r>
      <w:r w:rsidR="0097495B" w:rsidRPr="001B5227">
        <w:rPr>
          <w:rFonts w:ascii="Symbol" w:eastAsiaTheme="minorEastAsia" w:hAnsi="Symbol" w:cs="Arial"/>
          <w:color w:val="000000" w:themeColor="text1"/>
          <w:kern w:val="24"/>
          <w:szCs w:val="14"/>
          <w:lang w:val="en-US"/>
        </w:rPr>
        <w:t></w:t>
      </w:r>
      <w:r w:rsidR="0097495B" w:rsidRPr="001B5227">
        <w:rPr>
          <w:rFonts w:ascii="Arial" w:hAnsi="Arial" w:cs="Arial"/>
          <w:lang w:val="en-US"/>
        </w:rPr>
        <w:t xml:space="preserve"> Spearman's coefficient correlation</w:t>
      </w:r>
      <w:r w:rsidR="0097495B">
        <w:rPr>
          <w:rFonts w:ascii="Arial" w:hAnsi="Arial" w:cs="Arial"/>
          <w:lang w:val="en-US"/>
        </w:rPr>
        <w:t xml:space="preserve">. </w:t>
      </w:r>
      <w:r w:rsidRPr="001B5227">
        <w:rPr>
          <w:rFonts w:ascii="Arial" w:eastAsia="Times New Roman" w:hAnsi="Arial" w:cs="Arial"/>
          <w:bCs/>
          <w:color w:val="000000"/>
          <w:lang w:val="en-US" w:eastAsia="de-DE"/>
        </w:rPr>
        <w:t>Asterisks show multiple comparisons between</w:t>
      </w:r>
      <w:r w:rsidRPr="001B5227">
        <w:rPr>
          <w:rFonts w:ascii="Arial" w:hAnsi="Arial" w:cs="Arial"/>
          <w:lang w:val="en-US"/>
        </w:rPr>
        <w:t xml:space="preserve"> treatments at each particular timepoint.</w:t>
      </w:r>
      <w:r w:rsidR="0097495B" w:rsidRPr="0097495B">
        <w:rPr>
          <w:rFonts w:ascii="Arial" w:eastAsia="Times New Roman" w:hAnsi="Arial" w:cs="Arial"/>
          <w:bCs/>
          <w:color w:val="000000"/>
          <w:lang w:val="en-US" w:eastAsia="de-DE"/>
        </w:rPr>
        <w:t xml:space="preserve"> </w:t>
      </w:r>
      <w:r w:rsidR="0097495B" w:rsidRPr="001B5227">
        <w:rPr>
          <w:rFonts w:ascii="Arial" w:eastAsia="Times New Roman" w:hAnsi="Arial" w:cs="Arial"/>
          <w:bCs/>
          <w:color w:val="000000"/>
          <w:lang w:val="en-US" w:eastAsia="de-DE"/>
        </w:rPr>
        <w:t xml:space="preserve">* p &lt; 0.05, </w:t>
      </w:r>
      <w:r w:rsidR="0097495B" w:rsidRPr="001B5227">
        <w:rPr>
          <w:rFonts w:ascii="Cambria Math" w:eastAsia="Times New Roman" w:hAnsi="Cambria Math" w:cs="Cambria Math"/>
          <w:bCs/>
          <w:color w:val="000000"/>
          <w:lang w:val="en-US" w:eastAsia="de-DE"/>
        </w:rPr>
        <w:t xml:space="preserve">** </w:t>
      </w:r>
      <w:r w:rsidR="0097495B" w:rsidRPr="001B5227">
        <w:rPr>
          <w:rFonts w:ascii="Arial" w:eastAsia="Times New Roman" w:hAnsi="Arial" w:cs="Arial"/>
          <w:bCs/>
          <w:color w:val="000000"/>
          <w:lang w:val="en-US" w:eastAsia="de-DE"/>
        </w:rPr>
        <w:t xml:space="preserve">p &lt; 0.01, </w:t>
      </w:r>
      <w:r w:rsidR="0097495B" w:rsidRPr="001B5227">
        <w:rPr>
          <w:rFonts w:ascii="Cambria Math" w:eastAsia="Times New Roman" w:hAnsi="Cambria Math" w:cs="Cambria Math"/>
          <w:bCs/>
          <w:color w:val="000000"/>
          <w:lang w:val="en-US" w:eastAsia="de-DE"/>
        </w:rPr>
        <w:t xml:space="preserve">*** </w:t>
      </w:r>
      <w:r w:rsidR="0097495B" w:rsidRPr="001B5227">
        <w:rPr>
          <w:rFonts w:ascii="Arial" w:eastAsia="Times New Roman" w:hAnsi="Arial" w:cs="Arial"/>
          <w:bCs/>
          <w:color w:val="000000"/>
          <w:lang w:val="en-US" w:eastAsia="de-DE"/>
        </w:rPr>
        <w:t xml:space="preserve">p &lt; 0.001, </w:t>
      </w:r>
      <w:r w:rsidR="0097495B" w:rsidRPr="001B5227">
        <w:rPr>
          <w:rFonts w:ascii="Arial" w:hAnsi="Arial" w:cs="Arial"/>
          <w:lang w:val="en-GB"/>
        </w:rPr>
        <w:t xml:space="preserve">GEE post-hoc pairwise comparison with Tukey method. </w:t>
      </w:r>
      <w:r w:rsidRPr="001B5227">
        <w:rPr>
          <w:rFonts w:ascii="Arial" w:hAnsi="Arial" w:cs="Arial"/>
          <w:lang w:val="en-US"/>
        </w:rPr>
        <w:t xml:space="preserve"> </w:t>
      </w:r>
      <w:r w:rsidRPr="001B5227">
        <w:rPr>
          <w:rFonts w:ascii="Arial" w:eastAsia="Times New Roman" w:hAnsi="Arial" w:cs="Arial"/>
          <w:color w:val="000000"/>
          <w:lang w:val="en-US" w:eastAsia="de-DE"/>
        </w:rPr>
        <w:t xml:space="preserve">Bold lines show group mean ± SEM values, thin lines represent individual animals (n=5 mice). </w:t>
      </w:r>
    </w:p>
    <w:p w:rsidR="00025189" w:rsidRPr="00025189" w:rsidRDefault="00D72FBD" w:rsidP="00E77B2C">
      <w:pPr>
        <w:spacing w:line="240" w:lineRule="auto"/>
        <w:jc w:val="center"/>
        <w:rPr>
          <w:rFonts w:ascii="Arial" w:hAnsi="Arial" w:cs="Arial"/>
          <w:b/>
          <w:lang w:val="en-GB"/>
        </w:rPr>
      </w:pPr>
      <w:r>
        <w:rPr>
          <w:rFonts w:ascii="Arial" w:hAnsi="Arial" w:cs="Arial"/>
          <w:b/>
          <w:noProof/>
          <w:lang w:val="en-GB"/>
        </w:rPr>
        <w:lastRenderedPageBreak/>
        <w:drawing>
          <wp:inline distT="0" distB="0" distL="0" distR="0" wp14:anchorId="6A8F9864">
            <wp:extent cx="5787342" cy="6512812"/>
            <wp:effectExtent l="0" t="0" r="444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28A0092B-C50C-407E-A947-70E740481C1C}">
                          <a14:useLocalDpi xmlns:a14="http://schemas.microsoft.com/office/drawing/2010/main" val="0"/>
                        </a:ext>
                      </a:extLst>
                    </a:blip>
                    <a:srcRect t="1932"/>
                    <a:stretch/>
                  </pic:blipFill>
                  <pic:spPr bwMode="auto">
                    <a:xfrm>
                      <a:off x="0" y="0"/>
                      <a:ext cx="5806517" cy="6534391"/>
                    </a:xfrm>
                    <a:prstGeom prst="rect">
                      <a:avLst/>
                    </a:prstGeom>
                    <a:noFill/>
                    <a:ln>
                      <a:noFill/>
                    </a:ln>
                    <a:extLst>
                      <a:ext uri="{53640926-AAD7-44D8-BBD7-CCE9431645EC}">
                        <a14:shadowObscured xmlns:a14="http://schemas.microsoft.com/office/drawing/2010/main"/>
                      </a:ext>
                    </a:extLst>
                  </pic:spPr>
                </pic:pic>
              </a:graphicData>
            </a:graphic>
          </wp:inline>
        </w:drawing>
      </w:r>
    </w:p>
    <w:p w:rsidR="00025189" w:rsidRDefault="00B44998" w:rsidP="000659A0">
      <w:pPr>
        <w:spacing w:line="240" w:lineRule="auto"/>
        <w:jc w:val="both"/>
        <w:rPr>
          <w:rFonts w:ascii="Arial" w:hAnsi="Arial" w:cs="Arial"/>
          <w:lang w:val="en-GB"/>
        </w:rPr>
      </w:pPr>
      <w:r w:rsidRPr="001B5227">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w:t>
      </w:r>
      <w:r w:rsidR="00320BED">
        <w:rPr>
          <w:rFonts w:ascii="Arial" w:hAnsi="Arial" w:cs="Arial"/>
          <w:b/>
          <w:lang w:val="en-US"/>
        </w:rPr>
        <w:t>3</w:t>
      </w:r>
      <w:r w:rsidRPr="001B5227">
        <w:rPr>
          <w:rFonts w:ascii="Arial" w:hAnsi="Arial" w:cs="Arial"/>
          <w:b/>
          <w:lang w:val="en-US"/>
        </w:rPr>
        <w:t xml:space="preserve">. Microglia-synapse interaction and synaptic remodeling following </w:t>
      </w:r>
      <w:r w:rsidR="000659A0" w:rsidRPr="001B5227">
        <w:rPr>
          <w:rFonts w:ascii="Arial" w:hAnsi="Arial" w:cs="Arial"/>
          <w:b/>
          <w:lang w:val="en-US"/>
        </w:rPr>
        <w:t>Near-</w:t>
      </w:r>
      <w:r w:rsidR="000659A0">
        <w:rPr>
          <w:rFonts w:ascii="Arial" w:hAnsi="Arial" w:cs="Arial"/>
          <w:b/>
          <w:lang w:val="en-US"/>
        </w:rPr>
        <w:t>Spine</w:t>
      </w:r>
      <w:r w:rsidR="000659A0" w:rsidRPr="001B5227">
        <w:rPr>
          <w:rFonts w:ascii="Arial" w:hAnsi="Arial" w:cs="Arial"/>
          <w:b/>
          <w:lang w:val="en-US"/>
        </w:rPr>
        <w:t>-PD</w:t>
      </w:r>
      <w:r w:rsidR="0097495B">
        <w:rPr>
          <w:rFonts w:ascii="Arial" w:hAnsi="Arial" w:cs="Arial"/>
          <w:b/>
          <w:lang w:val="en-US"/>
        </w:rPr>
        <w:t xml:space="preserve">. </w:t>
      </w:r>
      <w:r w:rsidR="00320BED">
        <w:rPr>
          <w:rFonts w:ascii="Arial" w:hAnsi="Arial" w:cs="Arial"/>
          <w:lang w:val="en-US"/>
        </w:rPr>
        <w:t>A</w:t>
      </w:r>
      <w:r w:rsidR="0097495B">
        <w:rPr>
          <w:rFonts w:ascii="Arial" w:hAnsi="Arial" w:cs="Arial"/>
          <w:lang w:val="en-US"/>
        </w:rPr>
        <w:t>-B:</w:t>
      </w:r>
      <w:r w:rsidR="000659A0">
        <w:rPr>
          <w:rFonts w:ascii="Arial" w:hAnsi="Arial" w:cs="Arial"/>
          <w:lang w:val="en-US"/>
        </w:rPr>
        <w:t xml:space="preserve"> </w:t>
      </w:r>
      <w:r w:rsidR="000659A0" w:rsidRPr="00025189">
        <w:rPr>
          <w:rFonts w:ascii="Arial" w:hAnsi="Arial" w:cs="Arial"/>
          <w:lang w:val="en-US"/>
        </w:rPr>
        <w:t xml:space="preserve">Microglia-synapse interaction and synaptic remodeling associated to Near-Spine-PD. Time-course of LPS and Tau-AD effects on microglia-neuron interaction </w:t>
      </w:r>
      <w:r w:rsidR="0097495B">
        <w:rPr>
          <w:rFonts w:ascii="Arial" w:hAnsi="Arial" w:cs="Arial"/>
          <w:lang w:val="en-US"/>
        </w:rPr>
        <w:t xml:space="preserve">(A) </w:t>
      </w:r>
      <w:r w:rsidR="000659A0" w:rsidRPr="00025189">
        <w:rPr>
          <w:rFonts w:ascii="Arial" w:hAnsi="Arial" w:cs="Arial"/>
          <w:lang w:val="en-US"/>
        </w:rPr>
        <w:t>and synaptic</w:t>
      </w:r>
      <w:r w:rsidR="000659A0" w:rsidRPr="001B5227">
        <w:rPr>
          <w:rFonts w:ascii="Arial" w:hAnsi="Arial" w:cs="Arial"/>
          <w:lang w:val="en-US"/>
        </w:rPr>
        <w:t xml:space="preserve"> remodeling (</w:t>
      </w:r>
      <w:r w:rsidR="0097495B">
        <w:rPr>
          <w:rFonts w:ascii="Arial" w:hAnsi="Arial" w:cs="Arial"/>
          <w:lang w:val="en-US"/>
        </w:rPr>
        <w:t>B</w:t>
      </w:r>
      <w:r w:rsidR="000659A0" w:rsidRPr="001B5227">
        <w:rPr>
          <w:rFonts w:ascii="Arial" w:hAnsi="Arial" w:cs="Arial"/>
          <w:lang w:val="en-US"/>
        </w:rPr>
        <w:t>) parameters after Near-Spine-PD.</w:t>
      </w:r>
      <w:r w:rsidR="000659A0" w:rsidRPr="001B5227">
        <w:rPr>
          <w:rFonts w:ascii="Arial" w:eastAsia="Times New Roman" w:hAnsi="Arial" w:cs="Arial"/>
          <w:bCs/>
          <w:color w:val="000000"/>
          <w:lang w:val="en-US" w:eastAsia="de-DE"/>
        </w:rPr>
        <w:t xml:space="preserve"> </w:t>
      </w:r>
      <w:r w:rsidR="000659A0" w:rsidRPr="001B5227">
        <w:rPr>
          <w:rFonts w:ascii="Arial" w:eastAsia="Times New Roman" w:hAnsi="Arial" w:cs="Arial"/>
          <w:color w:val="000000"/>
          <w:lang w:val="en-US" w:eastAsia="de-DE"/>
        </w:rPr>
        <w:t>Bold lines show group mean ± SEM values, thin lines represent individual animals</w:t>
      </w:r>
      <w:r w:rsidR="000659A0" w:rsidRPr="001B5227">
        <w:rPr>
          <w:rFonts w:ascii="Arial" w:eastAsia="Times New Roman" w:hAnsi="Arial" w:cs="Arial"/>
          <w:bCs/>
          <w:color w:val="000000"/>
          <w:lang w:val="en-US" w:eastAsia="de-DE"/>
        </w:rPr>
        <w:t xml:space="preserve"> (n=5 mice per group). </w:t>
      </w:r>
      <w:r w:rsidR="000659A0">
        <w:rPr>
          <w:rFonts w:ascii="Arial" w:hAnsi="Arial" w:cs="Arial"/>
          <w:lang w:val="en-GB"/>
        </w:rPr>
        <w:t xml:space="preserve">Asterisks indicate comparisons between AD and vehicle groups and LPS and </w:t>
      </w:r>
      <w:proofErr w:type="gramStart"/>
      <w:r w:rsidR="000659A0">
        <w:rPr>
          <w:rFonts w:ascii="Arial" w:hAnsi="Arial" w:cs="Arial"/>
          <w:lang w:val="en-GB"/>
        </w:rPr>
        <w:t>vehicle.</w:t>
      </w:r>
      <w:r w:rsidR="000659A0" w:rsidRPr="001B5227">
        <w:rPr>
          <w:rFonts w:ascii="Arial" w:eastAsia="Times New Roman" w:hAnsi="Arial" w:cs="Arial"/>
          <w:bCs/>
          <w:color w:val="000000"/>
          <w:lang w:val="en-US" w:eastAsia="de-DE"/>
        </w:rPr>
        <w:t>*</w:t>
      </w:r>
      <w:proofErr w:type="gramEnd"/>
      <w:r w:rsidR="000659A0" w:rsidRPr="001B5227">
        <w:rPr>
          <w:rFonts w:ascii="Arial" w:eastAsia="Times New Roman" w:hAnsi="Arial" w:cs="Arial"/>
          <w:bCs/>
          <w:color w:val="000000"/>
          <w:lang w:val="en-US" w:eastAsia="de-DE"/>
        </w:rPr>
        <w:t xml:space="preserve"> p &lt; 0.05, </w:t>
      </w:r>
      <w:r w:rsidR="000659A0" w:rsidRPr="001B5227">
        <w:rPr>
          <w:rFonts w:ascii="Cambria Math" w:eastAsia="Times New Roman" w:hAnsi="Cambria Math" w:cs="Cambria Math"/>
          <w:bCs/>
          <w:color w:val="000000"/>
          <w:lang w:val="en-US" w:eastAsia="de-DE"/>
        </w:rPr>
        <w:t xml:space="preserve">** </w:t>
      </w:r>
      <w:r w:rsidR="000659A0" w:rsidRPr="001B5227">
        <w:rPr>
          <w:rFonts w:ascii="Arial" w:eastAsia="Times New Roman" w:hAnsi="Arial" w:cs="Arial"/>
          <w:bCs/>
          <w:color w:val="000000"/>
          <w:lang w:val="en-US" w:eastAsia="de-DE"/>
        </w:rPr>
        <w:t xml:space="preserve">p &lt; 0.01, </w:t>
      </w:r>
      <w:r w:rsidR="000659A0" w:rsidRPr="001B5227">
        <w:rPr>
          <w:rFonts w:ascii="Cambria Math" w:eastAsia="Times New Roman" w:hAnsi="Cambria Math" w:cs="Cambria Math"/>
          <w:bCs/>
          <w:color w:val="000000"/>
          <w:lang w:val="en-US" w:eastAsia="de-DE"/>
        </w:rPr>
        <w:t xml:space="preserve">*** </w:t>
      </w:r>
      <w:r w:rsidR="000659A0" w:rsidRPr="001B5227">
        <w:rPr>
          <w:rFonts w:ascii="Arial" w:eastAsia="Times New Roman" w:hAnsi="Arial" w:cs="Arial"/>
          <w:bCs/>
          <w:color w:val="000000"/>
          <w:lang w:val="en-US" w:eastAsia="de-DE"/>
        </w:rPr>
        <w:t xml:space="preserve">p &lt; 0.001 </w:t>
      </w:r>
      <w:r w:rsidR="000659A0" w:rsidRPr="001B5227">
        <w:rPr>
          <w:rFonts w:ascii="Arial" w:hAnsi="Arial" w:cs="Arial"/>
          <w:lang w:val="en-GB"/>
        </w:rPr>
        <w:t xml:space="preserve">for GEE post-hoc pairwise comparison with </w:t>
      </w:r>
      <w:r w:rsidR="00861308">
        <w:rPr>
          <w:rFonts w:ascii="Arial" w:hAnsi="Arial" w:cs="Arial"/>
          <w:lang w:val="en-GB"/>
        </w:rPr>
        <w:t xml:space="preserve">the </w:t>
      </w:r>
      <w:r w:rsidR="000659A0" w:rsidRPr="001B5227">
        <w:rPr>
          <w:rFonts w:ascii="Arial" w:hAnsi="Arial" w:cs="Arial"/>
          <w:lang w:val="en-GB"/>
        </w:rPr>
        <w:t xml:space="preserve">Tukey method. </w:t>
      </w:r>
      <w:r w:rsidR="0097495B">
        <w:rPr>
          <w:rFonts w:ascii="Arial" w:hAnsi="Arial" w:cs="Arial"/>
          <w:lang w:val="en-GB"/>
        </w:rPr>
        <w:t xml:space="preserve">C: </w:t>
      </w:r>
      <w:r w:rsidR="00025189" w:rsidRPr="001B5227">
        <w:rPr>
          <w:rFonts w:ascii="Arial" w:eastAsia="Times New Roman" w:hAnsi="Arial" w:cs="Arial"/>
          <w:bCs/>
          <w:color w:val="000000"/>
          <w:lang w:val="en-US" w:eastAsia="de-DE"/>
        </w:rPr>
        <w:t>Comparison between Spine-PD and Near-Spine-PD in the remodeling and microglia-synapse interaction parameters for each treatment group (connected by line). Asterisks denote p</w:t>
      </w:r>
      <w:r w:rsidR="003F401A">
        <w:rPr>
          <w:rFonts w:ascii="Arial" w:eastAsia="Times New Roman" w:hAnsi="Arial" w:cs="Arial"/>
          <w:bCs/>
          <w:color w:val="000000"/>
          <w:lang w:val="en-US" w:eastAsia="de-DE"/>
        </w:rPr>
        <w:t>-</w:t>
      </w:r>
      <w:r w:rsidR="00025189" w:rsidRPr="001B5227">
        <w:rPr>
          <w:rFonts w:ascii="Arial" w:eastAsia="Times New Roman" w:hAnsi="Arial" w:cs="Arial"/>
          <w:bCs/>
          <w:color w:val="000000"/>
          <w:lang w:val="en-US" w:eastAsia="de-DE"/>
        </w:rPr>
        <w:t>value adjust</w:t>
      </w:r>
      <w:r w:rsidR="003F401A">
        <w:rPr>
          <w:rFonts w:ascii="Arial" w:eastAsia="Times New Roman" w:hAnsi="Arial" w:cs="Arial"/>
          <w:bCs/>
          <w:color w:val="000000"/>
          <w:lang w:val="en-US" w:eastAsia="de-DE"/>
        </w:rPr>
        <w:t>ed</w:t>
      </w:r>
      <w:r w:rsidR="00025189" w:rsidRPr="001B5227">
        <w:rPr>
          <w:rFonts w:ascii="Arial" w:eastAsia="Times New Roman" w:hAnsi="Arial" w:cs="Arial"/>
          <w:bCs/>
          <w:color w:val="000000"/>
          <w:lang w:val="en-US" w:eastAsia="de-DE"/>
        </w:rPr>
        <w:t xml:space="preserve"> using Tukey method for </w:t>
      </w:r>
      <w:r w:rsidR="003F401A">
        <w:rPr>
          <w:rFonts w:ascii="Arial" w:eastAsia="Times New Roman" w:hAnsi="Arial" w:cs="Arial"/>
          <w:bCs/>
          <w:color w:val="000000"/>
          <w:lang w:val="en-US" w:eastAsia="de-DE"/>
        </w:rPr>
        <w:t xml:space="preserve">multiple </w:t>
      </w:r>
      <w:r w:rsidR="00025189" w:rsidRPr="001B5227">
        <w:rPr>
          <w:rFonts w:ascii="Arial" w:eastAsia="Times New Roman" w:hAnsi="Arial" w:cs="Arial"/>
          <w:bCs/>
          <w:color w:val="000000"/>
          <w:lang w:val="en-US" w:eastAsia="de-DE"/>
        </w:rPr>
        <w:t>compar</w:t>
      </w:r>
      <w:r w:rsidR="003F401A">
        <w:rPr>
          <w:rFonts w:ascii="Arial" w:eastAsia="Times New Roman" w:hAnsi="Arial" w:cs="Arial"/>
          <w:bCs/>
          <w:color w:val="000000"/>
          <w:lang w:val="en-US" w:eastAsia="de-DE"/>
        </w:rPr>
        <w:t>isons</w:t>
      </w:r>
      <w:r w:rsidR="00025189" w:rsidRPr="001B5227">
        <w:rPr>
          <w:rFonts w:ascii="Arial" w:eastAsia="Times New Roman" w:hAnsi="Arial" w:cs="Arial"/>
          <w:bCs/>
          <w:color w:val="000000"/>
          <w:lang w:val="en-US" w:eastAsia="de-DE"/>
        </w:rPr>
        <w:t xml:space="preserve"> (ns</w:t>
      </w:r>
      <w:r w:rsidR="003F401A">
        <w:rPr>
          <w:rFonts w:ascii="Arial" w:eastAsia="Times New Roman" w:hAnsi="Arial" w:cs="Arial"/>
          <w:bCs/>
          <w:color w:val="000000"/>
          <w:lang w:val="en-US" w:eastAsia="de-DE"/>
        </w:rPr>
        <w:t xml:space="preserve"> </w:t>
      </w:r>
      <w:r w:rsidR="00025189" w:rsidRPr="001B5227">
        <w:rPr>
          <w:rFonts w:ascii="Arial" w:eastAsia="Times New Roman" w:hAnsi="Arial" w:cs="Arial"/>
          <w:bCs/>
          <w:color w:val="000000"/>
          <w:lang w:val="en-US" w:eastAsia="de-DE"/>
        </w:rPr>
        <w:t>= no</w:t>
      </w:r>
      <w:r w:rsidR="003F401A">
        <w:rPr>
          <w:rFonts w:ascii="Arial" w:eastAsia="Times New Roman" w:hAnsi="Arial" w:cs="Arial"/>
          <w:bCs/>
          <w:color w:val="000000"/>
          <w:lang w:val="en-US" w:eastAsia="de-DE"/>
        </w:rPr>
        <w:t>t</w:t>
      </w:r>
      <w:r w:rsidR="00025189" w:rsidRPr="001B5227">
        <w:rPr>
          <w:rFonts w:ascii="Arial" w:eastAsia="Times New Roman" w:hAnsi="Arial" w:cs="Arial"/>
          <w:bCs/>
          <w:color w:val="000000"/>
          <w:lang w:val="en-US" w:eastAsia="de-DE"/>
        </w:rPr>
        <w:t xml:space="preserve"> significant).</w:t>
      </w:r>
      <w:r w:rsidR="00025189" w:rsidRPr="001B5227">
        <w:rPr>
          <w:rFonts w:ascii="Arial" w:hAnsi="Arial" w:cs="Arial"/>
          <w:lang w:val="en-GB"/>
        </w:rPr>
        <w:t xml:space="preserve"> </w:t>
      </w:r>
    </w:p>
    <w:p w:rsidR="0097495B" w:rsidRDefault="0097495B" w:rsidP="000659A0">
      <w:pPr>
        <w:spacing w:line="240" w:lineRule="auto"/>
        <w:jc w:val="both"/>
        <w:rPr>
          <w:rFonts w:ascii="Arial" w:hAnsi="Arial" w:cs="Arial"/>
          <w:b/>
          <w:lang w:val="en-US"/>
        </w:rPr>
      </w:pPr>
      <w:r>
        <w:rPr>
          <w:rFonts w:ascii="Arial" w:hAnsi="Arial" w:cs="Arial"/>
          <w:b/>
          <w:noProof/>
          <w:lang w:val="en-US"/>
        </w:rPr>
        <w:lastRenderedPageBreak/>
        <w:drawing>
          <wp:inline distT="0" distB="0" distL="0" distR="0" wp14:anchorId="3DF36A20">
            <wp:extent cx="4895215" cy="486473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215" cy="4864735"/>
                    </a:xfrm>
                    <a:prstGeom prst="rect">
                      <a:avLst/>
                    </a:prstGeom>
                    <a:noFill/>
                  </pic:spPr>
                </pic:pic>
              </a:graphicData>
            </a:graphic>
          </wp:inline>
        </w:drawing>
      </w:r>
    </w:p>
    <w:p w:rsidR="0097495B" w:rsidRPr="00494EEA" w:rsidRDefault="0097495B" w:rsidP="0097495B">
      <w:pPr>
        <w:spacing w:line="240" w:lineRule="auto"/>
        <w:jc w:val="both"/>
        <w:rPr>
          <w:rFonts w:ascii="Arial" w:hAnsi="Arial" w:cs="Arial"/>
          <w:b/>
          <w:lang w:val="en-US"/>
        </w:rPr>
      </w:pPr>
      <w:r w:rsidRPr="001B5227">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w:t>
      </w:r>
      <w:r>
        <w:rPr>
          <w:rFonts w:ascii="Arial" w:hAnsi="Arial" w:cs="Arial"/>
          <w:b/>
          <w:lang w:val="en-US"/>
        </w:rPr>
        <w:t>4</w:t>
      </w:r>
      <w:r w:rsidRPr="001B5227">
        <w:rPr>
          <w:rFonts w:ascii="Arial" w:hAnsi="Arial" w:cs="Arial"/>
          <w:b/>
          <w:lang w:val="en-US"/>
        </w:rPr>
        <w:t>. Microglia-synapse interaction and synaptic remodeling following Near-</w:t>
      </w:r>
      <w:r>
        <w:rPr>
          <w:rFonts w:ascii="Arial" w:hAnsi="Arial" w:cs="Arial"/>
          <w:b/>
          <w:lang w:val="en-US"/>
        </w:rPr>
        <w:t>Bouton</w:t>
      </w:r>
      <w:r w:rsidRPr="001B5227">
        <w:rPr>
          <w:rFonts w:ascii="Arial" w:hAnsi="Arial" w:cs="Arial"/>
          <w:b/>
          <w:lang w:val="en-US"/>
        </w:rPr>
        <w:t>-PD</w:t>
      </w:r>
      <w:r w:rsidR="00494EEA">
        <w:rPr>
          <w:rFonts w:ascii="Arial" w:hAnsi="Arial" w:cs="Arial"/>
          <w:b/>
          <w:lang w:val="en-US"/>
        </w:rPr>
        <w:t xml:space="preserve">. </w:t>
      </w:r>
      <w:r w:rsidRPr="001B5227">
        <w:rPr>
          <w:rFonts w:ascii="Arial" w:hAnsi="Arial" w:cs="Arial"/>
          <w:lang w:val="en-US"/>
        </w:rPr>
        <w:t>Changes in</w:t>
      </w:r>
      <w:r>
        <w:rPr>
          <w:rFonts w:ascii="Arial" w:hAnsi="Arial" w:cs="Arial"/>
          <w:lang w:val="en-US"/>
        </w:rPr>
        <w:t xml:space="preserve"> microglia-neuron interaction (A</w:t>
      </w:r>
      <w:r w:rsidRPr="001B5227">
        <w:rPr>
          <w:rFonts w:ascii="Arial" w:hAnsi="Arial" w:cs="Arial"/>
          <w:lang w:val="en-US"/>
        </w:rPr>
        <w:t>) and synaptic remodeling (B) parameters for Near-Bouton-</w:t>
      </w:r>
      <w:proofErr w:type="spellStart"/>
      <w:r w:rsidRPr="001B5227">
        <w:rPr>
          <w:rFonts w:ascii="Arial" w:hAnsi="Arial" w:cs="Arial"/>
          <w:lang w:val="en-US"/>
        </w:rPr>
        <w:t>PDBold</w:t>
      </w:r>
      <w:proofErr w:type="spellEnd"/>
      <w:r w:rsidRPr="001B5227">
        <w:rPr>
          <w:rFonts w:ascii="Arial" w:eastAsia="Times New Roman" w:hAnsi="Arial" w:cs="Arial"/>
          <w:color w:val="000000"/>
          <w:lang w:val="en-US" w:eastAsia="de-DE"/>
        </w:rPr>
        <w:t xml:space="preserve"> lines show group mean ± SEM values, thin lines represent individual animals</w:t>
      </w:r>
      <w:r w:rsidRPr="001B5227">
        <w:rPr>
          <w:rFonts w:ascii="Arial" w:hAnsi="Arial" w:cs="Arial"/>
          <w:lang w:val="en-US"/>
        </w:rPr>
        <w:t xml:space="preserve"> (n=5 mice per group)</w:t>
      </w:r>
      <w:r>
        <w:rPr>
          <w:rFonts w:ascii="Arial" w:hAnsi="Arial" w:cs="Arial"/>
          <w:lang w:val="en-US"/>
        </w:rPr>
        <w:t>.</w:t>
      </w:r>
      <w:r w:rsidRPr="001B5227">
        <w:rPr>
          <w:rFonts w:ascii="Arial" w:hAnsi="Arial" w:cs="Arial"/>
          <w:lang w:val="en-US"/>
        </w:rPr>
        <w:t xml:space="preserve"> </w:t>
      </w:r>
      <w:r>
        <w:rPr>
          <w:rFonts w:ascii="Arial" w:hAnsi="Arial" w:cs="Arial"/>
          <w:lang w:val="en-GB"/>
        </w:rPr>
        <w:t xml:space="preserve">Asterisks indicate comparisons between AD and normal groups and LPS and vehicle. </w:t>
      </w:r>
      <w:r w:rsidRPr="001B5227">
        <w:rPr>
          <w:rFonts w:ascii="Arial" w:hAnsi="Arial" w:cs="Arial"/>
          <w:lang w:val="en-US"/>
        </w:rPr>
        <w:t xml:space="preserve">* p &lt; 0.05, ** p &lt; 0.01, *** p &lt; 0.001 for GEE post-hoc pairwise comparison with </w:t>
      </w:r>
      <w:r>
        <w:rPr>
          <w:rFonts w:ascii="Arial" w:hAnsi="Arial" w:cs="Arial"/>
          <w:lang w:val="en-US"/>
        </w:rPr>
        <w:t xml:space="preserve">the </w:t>
      </w:r>
      <w:r w:rsidRPr="001B5227">
        <w:rPr>
          <w:rFonts w:ascii="Arial" w:hAnsi="Arial" w:cs="Arial"/>
          <w:lang w:val="en-US"/>
        </w:rPr>
        <w:t>Tukey method.</w:t>
      </w:r>
    </w:p>
    <w:p w:rsidR="001A2639" w:rsidRDefault="001A2639" w:rsidP="000659A0">
      <w:pPr>
        <w:spacing w:line="240" w:lineRule="auto"/>
        <w:jc w:val="both"/>
        <w:rPr>
          <w:rFonts w:ascii="Arial" w:hAnsi="Arial" w:cs="Arial"/>
          <w:b/>
          <w:lang w:val="en-US"/>
        </w:rPr>
      </w:pPr>
      <w:r>
        <w:rPr>
          <w:rFonts w:ascii="Arial" w:hAnsi="Arial" w:cs="Arial"/>
          <w:noProof/>
          <w:lang w:val="en-US"/>
        </w:rPr>
        <w:lastRenderedPageBreak/>
        <w:drawing>
          <wp:inline distT="0" distB="0" distL="0" distR="0" wp14:anchorId="66A1C9A7" wp14:editId="67C20221">
            <wp:extent cx="5126990" cy="76695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990" cy="7669530"/>
                    </a:xfrm>
                    <a:prstGeom prst="rect">
                      <a:avLst/>
                    </a:prstGeom>
                    <a:noFill/>
                  </pic:spPr>
                </pic:pic>
              </a:graphicData>
            </a:graphic>
          </wp:inline>
        </w:drawing>
      </w:r>
    </w:p>
    <w:p w:rsidR="001A2639" w:rsidRPr="001B5227" w:rsidRDefault="001A2639" w:rsidP="001A2639">
      <w:pPr>
        <w:spacing w:line="240" w:lineRule="auto"/>
        <w:jc w:val="both"/>
        <w:rPr>
          <w:rFonts w:ascii="Arial" w:hAnsi="Arial" w:cs="Arial"/>
          <w:lang w:val="en-US"/>
        </w:rPr>
      </w:pPr>
    </w:p>
    <w:p w:rsidR="001A2639" w:rsidRPr="001B5227" w:rsidRDefault="001A2639" w:rsidP="001A2639">
      <w:pPr>
        <w:spacing w:line="240" w:lineRule="auto"/>
        <w:jc w:val="both"/>
        <w:rPr>
          <w:rFonts w:ascii="Arial" w:hAnsi="Arial" w:cs="Arial"/>
          <w:lang w:val="en-US"/>
        </w:rPr>
      </w:pPr>
      <w:r>
        <w:rPr>
          <w:rFonts w:ascii="Arial" w:hAnsi="Arial" w:cs="Arial"/>
          <w:b/>
          <w:lang w:val="en-US"/>
        </w:rPr>
        <w:lastRenderedPageBreak/>
        <w:t>Supplementa</w:t>
      </w:r>
      <w:r w:rsidR="00494EEA">
        <w:rPr>
          <w:rFonts w:ascii="Arial" w:hAnsi="Arial" w:cs="Arial"/>
          <w:b/>
          <w:lang w:val="en-US"/>
        </w:rPr>
        <w:t>ry</w:t>
      </w:r>
      <w:r w:rsidRPr="001B5227">
        <w:rPr>
          <w:rFonts w:ascii="Arial" w:hAnsi="Arial" w:cs="Arial"/>
          <w:b/>
          <w:lang w:val="en-US"/>
        </w:rPr>
        <w:t xml:space="preserve"> Figure </w:t>
      </w:r>
      <w:r>
        <w:rPr>
          <w:rFonts w:ascii="Arial" w:hAnsi="Arial" w:cs="Arial"/>
          <w:b/>
          <w:lang w:val="en-US"/>
        </w:rPr>
        <w:t>5</w:t>
      </w:r>
      <w:r w:rsidRPr="001B5227">
        <w:rPr>
          <w:rFonts w:ascii="Arial" w:hAnsi="Arial" w:cs="Arial"/>
          <w:b/>
          <w:lang w:val="en-US"/>
        </w:rPr>
        <w:t xml:space="preserve">. </w:t>
      </w:r>
      <w:r>
        <w:rPr>
          <w:rFonts w:ascii="Arial" w:hAnsi="Arial" w:cs="Arial"/>
          <w:b/>
          <w:bCs/>
          <w:lang w:val="en-US"/>
        </w:rPr>
        <w:t>spine head filopodia formation/elimination in two models of neuroinflammation.</w:t>
      </w:r>
      <w:r>
        <w:rPr>
          <w:rFonts w:ascii="Arial" w:hAnsi="Arial" w:cs="Arial"/>
          <w:lang w:val="en-US"/>
        </w:rPr>
        <w:t xml:space="preserve"> A:</w:t>
      </w:r>
      <w:r w:rsidRPr="001B5227">
        <w:rPr>
          <w:rFonts w:ascii="Arial" w:hAnsi="Arial" w:cs="Arial"/>
          <w:lang w:val="en-US"/>
        </w:rPr>
        <w:t xml:space="preserve"> </w:t>
      </w:r>
      <w:r>
        <w:rPr>
          <w:rFonts w:ascii="Arial" w:hAnsi="Arial" w:cs="Arial"/>
          <w:lang w:val="en-US"/>
        </w:rPr>
        <w:t>F</w:t>
      </w:r>
      <w:r w:rsidRPr="001B5227">
        <w:rPr>
          <w:rFonts w:ascii="Arial" w:hAnsi="Arial" w:cs="Arial"/>
          <w:lang w:val="en-US"/>
        </w:rPr>
        <w:t xml:space="preserve">ormation of SHF (red arrows) from the head of spines after photodamage. Time is given in minutes for all groups. </w:t>
      </w:r>
      <w:r>
        <w:rPr>
          <w:rFonts w:ascii="Arial" w:hAnsi="Arial" w:cs="Arial"/>
          <w:lang w:val="en-US"/>
        </w:rPr>
        <w:t>Scale</w:t>
      </w:r>
      <w:r w:rsidRPr="001B5227">
        <w:rPr>
          <w:rFonts w:ascii="Arial" w:hAnsi="Arial" w:cs="Arial"/>
          <w:lang w:val="en-US"/>
        </w:rPr>
        <w:t xml:space="preserve"> bars</w:t>
      </w:r>
      <w:r>
        <w:rPr>
          <w:rFonts w:ascii="Arial" w:hAnsi="Arial" w:cs="Arial"/>
          <w:lang w:val="en-US"/>
        </w:rPr>
        <w:t>,</w:t>
      </w:r>
      <w:r w:rsidRPr="001B5227">
        <w:rPr>
          <w:rFonts w:ascii="Arial" w:hAnsi="Arial" w:cs="Arial"/>
          <w:lang w:val="en-US"/>
        </w:rPr>
        <w:t xml:space="preserve"> 3 </w:t>
      </w:r>
      <w:proofErr w:type="spellStart"/>
      <w:r w:rsidRPr="001B5227">
        <w:rPr>
          <w:rFonts w:ascii="Arial" w:hAnsi="Arial" w:cs="Arial"/>
          <w:lang w:val="en-US"/>
        </w:rPr>
        <w:t>μm</w:t>
      </w:r>
      <w:proofErr w:type="spellEnd"/>
      <w:r w:rsidRPr="001B5227">
        <w:rPr>
          <w:rFonts w:ascii="Arial" w:hAnsi="Arial" w:cs="Arial"/>
          <w:lang w:val="en-US"/>
        </w:rPr>
        <w:t>. B</w:t>
      </w:r>
      <w:r>
        <w:rPr>
          <w:rFonts w:ascii="Arial" w:hAnsi="Arial" w:cs="Arial"/>
          <w:lang w:val="en-US"/>
        </w:rPr>
        <w:t>:</w:t>
      </w:r>
      <w:r w:rsidRPr="001B5227">
        <w:rPr>
          <w:rFonts w:ascii="Arial" w:hAnsi="Arial" w:cs="Arial"/>
          <w:lang w:val="en-US"/>
        </w:rPr>
        <w:t xml:space="preserve"> Quantification of filopodia formation after photodamage under neuroinflammatory and control conditions. Size and duration of filopodium were calculated during the 2 hours of evaluation for each experiment. As the frequency of filopodia formation was low in the vehicle group (D0, D1, D2 and W</w:t>
      </w:r>
      <w:r>
        <w:rPr>
          <w:rFonts w:ascii="Arial" w:hAnsi="Arial" w:cs="Arial"/>
          <w:lang w:val="en-US"/>
        </w:rPr>
        <w:t>1</w:t>
      </w:r>
      <w:r w:rsidRPr="001B5227">
        <w:rPr>
          <w:rFonts w:ascii="Arial" w:hAnsi="Arial" w:cs="Arial"/>
          <w:lang w:val="en-US"/>
        </w:rPr>
        <w:t xml:space="preserve">), all filopodia events in this group were </w:t>
      </w:r>
      <w:r>
        <w:rPr>
          <w:rFonts w:ascii="Arial" w:hAnsi="Arial" w:cs="Arial"/>
          <w:lang w:val="en-US"/>
        </w:rPr>
        <w:t>pooled with</w:t>
      </w:r>
      <w:r w:rsidRPr="001B5227">
        <w:rPr>
          <w:rFonts w:ascii="Arial" w:hAnsi="Arial" w:cs="Arial"/>
          <w:lang w:val="en-US"/>
        </w:rPr>
        <w:t xml:space="preserve"> </w:t>
      </w:r>
      <w:r>
        <w:rPr>
          <w:rFonts w:ascii="Arial" w:hAnsi="Arial" w:cs="Arial"/>
          <w:lang w:val="en-US"/>
        </w:rPr>
        <w:t xml:space="preserve">events in the </w:t>
      </w:r>
      <w:r w:rsidRPr="001B5227">
        <w:rPr>
          <w:rFonts w:ascii="Arial" w:hAnsi="Arial" w:cs="Arial"/>
          <w:lang w:val="en-US"/>
        </w:rPr>
        <w:t>D0-LPS group to p</w:t>
      </w:r>
      <w:r>
        <w:rPr>
          <w:rFonts w:ascii="Arial" w:hAnsi="Arial" w:cs="Arial"/>
          <w:lang w:val="en-US"/>
        </w:rPr>
        <w:t>erform statistical comparisons. A</w:t>
      </w:r>
      <w:r w:rsidRPr="001B5227">
        <w:rPr>
          <w:rFonts w:ascii="Arial" w:hAnsi="Arial" w:cs="Arial"/>
          <w:lang w:val="en-US"/>
        </w:rPr>
        <w:t xml:space="preserve"> significant increase was found in the size of filopodium at D2 in comparison with D0 (D0: 2.27±0.35 </w:t>
      </w:r>
      <w:proofErr w:type="spellStart"/>
      <w:r w:rsidRPr="001B5227">
        <w:rPr>
          <w:rFonts w:ascii="Arial" w:hAnsi="Arial" w:cs="Arial"/>
          <w:lang w:val="en-US"/>
        </w:rPr>
        <w:t>μm</w:t>
      </w:r>
      <w:proofErr w:type="spellEnd"/>
      <w:r w:rsidRPr="001B5227">
        <w:rPr>
          <w:rFonts w:ascii="Arial" w:hAnsi="Arial" w:cs="Arial"/>
          <w:lang w:val="en-US"/>
        </w:rPr>
        <w:t xml:space="preserve"> vs D2: 5.85±1.24 </w:t>
      </w:r>
      <w:proofErr w:type="spellStart"/>
      <w:r w:rsidRPr="001B5227">
        <w:rPr>
          <w:rFonts w:ascii="Arial" w:hAnsi="Arial" w:cs="Arial"/>
          <w:lang w:val="en-US"/>
        </w:rPr>
        <w:t>μm</w:t>
      </w:r>
      <w:proofErr w:type="spellEnd"/>
      <w:r w:rsidRPr="001B5227">
        <w:rPr>
          <w:rFonts w:ascii="Arial" w:hAnsi="Arial" w:cs="Arial"/>
          <w:lang w:val="en-US"/>
        </w:rPr>
        <w:t>, p=0.036). However, the lifetime of the filopodium did not differ between treatments or days. Unlike for LPS, SHF lived longer in the Tau-AD group when compared to the control group at D1 and no significant changes were found in size. Black asterisks and lines denote comparisons between treatments per day.</w:t>
      </w:r>
      <w:r w:rsidRPr="001B5227">
        <w:rPr>
          <w:lang w:val="en-US"/>
        </w:rPr>
        <w:t xml:space="preserve"> </w:t>
      </w:r>
      <w:r w:rsidRPr="001B5227">
        <w:rPr>
          <w:rFonts w:ascii="Arial" w:eastAsia="Times New Roman" w:hAnsi="Arial" w:cs="Arial"/>
          <w:color w:val="000000"/>
          <w:lang w:val="en-US" w:eastAsia="de-DE"/>
        </w:rPr>
        <w:t xml:space="preserve">Bold lines show group mean ± SEM values, thin lines represent individual animals. </w:t>
      </w:r>
      <w:r w:rsidRPr="001B5227">
        <w:rPr>
          <w:rFonts w:ascii="Arial" w:hAnsi="Arial" w:cs="Arial"/>
          <w:lang w:val="en-US"/>
        </w:rPr>
        <w:t xml:space="preserve">* p &lt; 0.05, ** p &lt; 0.01, *** p &lt; 0.001, GEE </w:t>
      </w:r>
      <w:r>
        <w:rPr>
          <w:rFonts w:ascii="Arial" w:hAnsi="Arial" w:cs="Arial"/>
          <w:lang w:val="en-US"/>
        </w:rPr>
        <w:t xml:space="preserve">and GLM </w:t>
      </w:r>
      <w:r w:rsidRPr="001B5227">
        <w:rPr>
          <w:rFonts w:ascii="Arial" w:hAnsi="Arial" w:cs="Arial"/>
          <w:lang w:val="en-US"/>
        </w:rPr>
        <w:t>post-hoc pairwise comparison with Tukey method</w:t>
      </w:r>
      <w:r>
        <w:rPr>
          <w:rFonts w:ascii="Arial" w:hAnsi="Arial" w:cs="Arial"/>
          <w:lang w:val="en-US"/>
        </w:rPr>
        <w:t xml:space="preserve"> for Tau-AD and LPS experiments, respectively. C</w:t>
      </w:r>
      <w:r w:rsidRPr="001B5227">
        <w:rPr>
          <w:lang w:val="en-US"/>
        </w:rPr>
        <w:t xml:space="preserve"> </w:t>
      </w:r>
      <w:r w:rsidRPr="001B5227">
        <w:rPr>
          <w:rFonts w:ascii="Arial" w:hAnsi="Arial" w:cs="Arial"/>
          <w:lang w:val="en-US"/>
        </w:rPr>
        <w:t xml:space="preserve">Correlations between filopodia occurrence and the turnover of spines, microglia-neuron contact area and the duration of the contact. Each symbol represents the mean value per day per animal, the solid line shows linear regression. </w:t>
      </w:r>
      <w:r w:rsidRPr="001B5227">
        <w:rPr>
          <w:rFonts w:ascii="Symbol" w:eastAsiaTheme="minorEastAsia" w:hAnsi="Symbol" w:cs="Arial"/>
          <w:color w:val="000000" w:themeColor="text1"/>
          <w:kern w:val="24"/>
          <w:sz w:val="24"/>
          <w:szCs w:val="14"/>
          <w:lang w:val="en-US"/>
        </w:rPr>
        <w:t></w:t>
      </w:r>
      <w:r w:rsidRPr="001B5227">
        <w:rPr>
          <w:rFonts w:ascii="Arial" w:hAnsi="Arial" w:cs="Arial"/>
          <w:lang w:val="en-US"/>
        </w:rPr>
        <w:t>, Spearman's coefficient of correlation.</w:t>
      </w:r>
    </w:p>
    <w:p w:rsidR="0097495B" w:rsidRPr="0097495B" w:rsidRDefault="00E77B2C" w:rsidP="000659A0">
      <w:pPr>
        <w:spacing w:line="240" w:lineRule="auto"/>
        <w:jc w:val="both"/>
        <w:rPr>
          <w:rFonts w:ascii="Arial" w:hAnsi="Arial" w:cs="Arial"/>
          <w:b/>
          <w:lang w:val="en-US"/>
        </w:rPr>
      </w:pPr>
      <w:r>
        <w:rPr>
          <w:rFonts w:ascii="Arial" w:hAnsi="Arial" w:cs="Arial"/>
          <w:b/>
          <w:noProof/>
          <w:lang w:val="en-US"/>
        </w:rPr>
        <w:lastRenderedPageBreak/>
        <w:drawing>
          <wp:inline distT="0" distB="0" distL="0" distR="0" wp14:anchorId="03A42685">
            <wp:extent cx="6206699" cy="8087327"/>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9923" cy="8091528"/>
                    </a:xfrm>
                    <a:prstGeom prst="rect">
                      <a:avLst/>
                    </a:prstGeom>
                    <a:noFill/>
                  </pic:spPr>
                </pic:pic>
              </a:graphicData>
            </a:graphic>
          </wp:inline>
        </w:drawing>
      </w:r>
    </w:p>
    <w:p w:rsidR="00B44998" w:rsidRPr="001A2639" w:rsidRDefault="00B44998" w:rsidP="001A2639">
      <w:pPr>
        <w:jc w:val="both"/>
        <w:rPr>
          <w:rFonts w:ascii="Arial" w:hAnsi="Arial" w:cs="Arial"/>
          <w:b/>
          <w:lang w:val="en-US"/>
        </w:rPr>
      </w:pPr>
      <w:r>
        <w:rPr>
          <w:rFonts w:ascii="Arial" w:hAnsi="Arial" w:cs="Arial"/>
          <w:b/>
          <w:lang w:val="en-US"/>
        </w:rPr>
        <w:lastRenderedPageBreak/>
        <w:t>Supplementa</w:t>
      </w:r>
      <w:r w:rsidR="00494EEA">
        <w:rPr>
          <w:rFonts w:ascii="Arial" w:hAnsi="Arial" w:cs="Arial"/>
          <w:b/>
          <w:lang w:val="en-US"/>
        </w:rPr>
        <w:t>ry</w:t>
      </w:r>
      <w:r w:rsidRPr="001B5227">
        <w:rPr>
          <w:rFonts w:ascii="Arial" w:hAnsi="Arial" w:cs="Arial"/>
          <w:b/>
          <w:lang w:val="en-US"/>
        </w:rPr>
        <w:t xml:space="preserve"> Figure </w:t>
      </w:r>
      <w:r w:rsidR="001A2639">
        <w:rPr>
          <w:rFonts w:ascii="Arial" w:hAnsi="Arial" w:cs="Arial"/>
          <w:b/>
          <w:lang w:val="en-US"/>
        </w:rPr>
        <w:t>6</w:t>
      </w:r>
      <w:r w:rsidRPr="001B5227">
        <w:rPr>
          <w:rFonts w:ascii="Arial" w:hAnsi="Arial" w:cs="Arial"/>
          <w:b/>
          <w:lang w:val="en-US"/>
        </w:rPr>
        <w:t xml:space="preserve">. </w:t>
      </w:r>
      <w:r w:rsidR="003F401A" w:rsidRPr="001B5227">
        <w:rPr>
          <w:rFonts w:ascii="Arial" w:hAnsi="Arial" w:cs="Arial"/>
          <w:b/>
          <w:bCs/>
          <w:lang w:val="en-US"/>
        </w:rPr>
        <w:t xml:space="preserve">Real-time mechanisms of </w:t>
      </w:r>
      <w:r w:rsidR="003F401A">
        <w:rPr>
          <w:rFonts w:ascii="Arial" w:hAnsi="Arial" w:cs="Arial"/>
          <w:b/>
          <w:bCs/>
          <w:lang w:val="en-US"/>
        </w:rPr>
        <w:t>microglia-synapse</w:t>
      </w:r>
      <w:r w:rsidR="003F401A" w:rsidRPr="001B5227">
        <w:rPr>
          <w:rFonts w:ascii="Arial" w:hAnsi="Arial" w:cs="Arial"/>
          <w:b/>
          <w:bCs/>
          <w:lang w:val="en-US"/>
        </w:rPr>
        <w:t xml:space="preserve"> </w:t>
      </w:r>
      <w:r w:rsidR="003F401A">
        <w:rPr>
          <w:rFonts w:ascii="Arial" w:hAnsi="Arial" w:cs="Arial"/>
          <w:b/>
          <w:bCs/>
          <w:lang w:val="en-US"/>
        </w:rPr>
        <w:t>interaction and spine head filopodia formation/elimination in two models of neuroinflammation</w:t>
      </w:r>
      <w:r w:rsidRPr="001B5227">
        <w:rPr>
          <w:rFonts w:ascii="Arial" w:hAnsi="Arial" w:cs="Arial"/>
          <w:b/>
          <w:lang w:val="en-US"/>
        </w:rPr>
        <w:t xml:space="preserve">. </w:t>
      </w:r>
      <w:r w:rsidR="000659A0">
        <w:rPr>
          <w:rFonts w:ascii="Arial" w:hAnsi="Arial" w:cs="Arial"/>
          <w:lang w:val="en-US"/>
        </w:rPr>
        <w:t>A</w:t>
      </w:r>
      <w:r w:rsidR="001A2639">
        <w:rPr>
          <w:rFonts w:ascii="Arial" w:hAnsi="Arial" w:cs="Arial"/>
          <w:lang w:val="en-US"/>
        </w:rPr>
        <w:t>:</w:t>
      </w:r>
      <w:r w:rsidR="000659A0">
        <w:rPr>
          <w:rFonts w:ascii="Arial" w:hAnsi="Arial" w:cs="Arial"/>
          <w:lang w:val="en-US"/>
        </w:rPr>
        <w:t xml:space="preserve"> </w:t>
      </w:r>
      <w:r w:rsidRPr="001B5227">
        <w:rPr>
          <w:rFonts w:ascii="Arial" w:hAnsi="Arial" w:cs="Arial"/>
          <w:lang w:val="en-US"/>
        </w:rPr>
        <w:t>Gray, pink, blue, and orange colors indicate the percentage</w:t>
      </w:r>
      <w:r w:rsidR="003F401A">
        <w:rPr>
          <w:rFonts w:ascii="Arial" w:hAnsi="Arial" w:cs="Arial"/>
          <w:lang w:val="en-US"/>
        </w:rPr>
        <w:t>s</w:t>
      </w:r>
      <w:r w:rsidRPr="001B5227">
        <w:rPr>
          <w:rFonts w:ascii="Arial" w:hAnsi="Arial" w:cs="Arial"/>
          <w:lang w:val="en-US"/>
        </w:rPr>
        <w:t xml:space="preserve"> of spines </w:t>
      </w:r>
      <w:r w:rsidR="003F401A">
        <w:rPr>
          <w:rFonts w:ascii="Arial" w:hAnsi="Arial" w:cs="Arial"/>
          <w:lang w:val="en-US"/>
        </w:rPr>
        <w:t>for</w:t>
      </w:r>
      <w:r w:rsidRPr="001B5227">
        <w:rPr>
          <w:rFonts w:ascii="Arial" w:hAnsi="Arial" w:cs="Arial"/>
          <w:lang w:val="en-US"/>
        </w:rPr>
        <w:t xml:space="preserve"> each transition </w:t>
      </w:r>
      <w:r w:rsidR="003F401A">
        <w:rPr>
          <w:rFonts w:ascii="Arial" w:hAnsi="Arial" w:cs="Arial"/>
          <w:lang w:val="en-US"/>
        </w:rPr>
        <w:t>in</w:t>
      </w:r>
      <w:r w:rsidRPr="001B5227">
        <w:rPr>
          <w:rFonts w:ascii="Arial" w:hAnsi="Arial" w:cs="Arial"/>
          <w:lang w:val="en-US"/>
        </w:rPr>
        <w:t xml:space="preserve"> Normal-D1, AD-D1, Vehicle-D2 and LPS-D2 groups, respectively. The significant differences between neuroinflammatory models and controls are shown as </w:t>
      </w:r>
      <w:r>
        <w:rPr>
          <w:rFonts w:ascii="Arial" w:hAnsi="Arial" w:cs="Arial"/>
          <w:lang w:val="en-US"/>
        </w:rPr>
        <w:t>*</w:t>
      </w:r>
      <w:r w:rsidRPr="001B5227">
        <w:rPr>
          <w:rFonts w:ascii="Arial" w:hAnsi="Arial" w:cs="Arial"/>
          <w:lang w:val="en-US"/>
        </w:rPr>
        <w:t>p &lt; 0.0</w:t>
      </w:r>
      <w:r>
        <w:rPr>
          <w:rFonts w:ascii="Arial" w:hAnsi="Arial" w:cs="Arial"/>
          <w:lang w:val="en-US"/>
        </w:rPr>
        <w:t>5,</w:t>
      </w:r>
      <w:r w:rsidRPr="001B5227">
        <w:rPr>
          <w:rFonts w:ascii="Arial" w:hAnsi="Arial" w:cs="Arial"/>
          <w:lang w:val="en-US"/>
        </w:rPr>
        <w:t xml:space="preserve"> </w:t>
      </w:r>
      <w:r>
        <w:rPr>
          <w:rFonts w:ascii="Arial" w:hAnsi="Arial" w:cs="Arial"/>
          <w:lang w:val="en-US"/>
        </w:rPr>
        <w:t>**</w:t>
      </w:r>
      <w:r w:rsidRPr="001B5227">
        <w:rPr>
          <w:rFonts w:ascii="Arial" w:hAnsi="Arial" w:cs="Arial"/>
          <w:lang w:val="en-US"/>
        </w:rPr>
        <w:t>p &lt; 0.01 and</w:t>
      </w:r>
      <w:r>
        <w:rPr>
          <w:rFonts w:ascii="Arial" w:hAnsi="Arial" w:cs="Arial"/>
          <w:lang w:val="en-US"/>
        </w:rPr>
        <w:t xml:space="preserve"> tendencies</w:t>
      </w:r>
      <w:r w:rsidRPr="001B5227">
        <w:rPr>
          <w:rFonts w:ascii="Arial" w:hAnsi="Arial" w:cs="Arial"/>
          <w:lang w:val="en-US"/>
        </w:rPr>
        <w:t xml:space="preserve"> as</w:t>
      </w:r>
      <w:r w:rsidRPr="001B5227">
        <w:rPr>
          <w:rFonts w:ascii="Arial" w:hAnsi="Arial" w:cs="Arial"/>
          <w:sz w:val="24"/>
          <w:lang w:val="en-US"/>
        </w:rPr>
        <w:t xml:space="preserve"> </w:t>
      </w:r>
      <w:r w:rsidRPr="001B5227">
        <w:rPr>
          <w:rFonts w:ascii="Arial" w:hAnsi="Arial" w:cs="Arial"/>
          <w:sz w:val="24"/>
          <w:vertAlign w:val="superscript"/>
          <w:lang w:val="en-US"/>
        </w:rPr>
        <w:t>+</w:t>
      </w:r>
      <w:r w:rsidRPr="001B5227">
        <w:rPr>
          <w:rFonts w:ascii="Arial" w:hAnsi="Arial" w:cs="Arial"/>
          <w:lang w:val="en-US"/>
        </w:rPr>
        <w:t>p</w:t>
      </w:r>
      <w:r w:rsidRPr="001B5227">
        <w:rPr>
          <w:rFonts w:ascii="Arial" w:hAnsi="Arial" w:cs="Arial"/>
          <w:sz w:val="24"/>
          <w:vertAlign w:val="superscript"/>
          <w:lang w:val="en-US"/>
        </w:rPr>
        <w:t xml:space="preserve"> </w:t>
      </w:r>
      <w:r w:rsidRPr="001B5227">
        <w:rPr>
          <w:rFonts w:ascii="Arial" w:hAnsi="Arial" w:cs="Arial"/>
          <w:lang w:val="en-US"/>
        </w:rPr>
        <w:t xml:space="preserve">&lt; </w:t>
      </w:r>
      <w:r>
        <w:rPr>
          <w:rFonts w:ascii="Arial" w:hAnsi="Arial" w:cs="Arial"/>
          <w:lang w:val="en-US"/>
        </w:rPr>
        <w:t>0</w:t>
      </w:r>
      <w:r w:rsidRPr="001B5227">
        <w:rPr>
          <w:rFonts w:ascii="Arial" w:hAnsi="Arial" w:cs="Arial"/>
          <w:lang w:val="en-US"/>
        </w:rPr>
        <w:t>.</w:t>
      </w:r>
      <w:r>
        <w:rPr>
          <w:rFonts w:ascii="Arial" w:hAnsi="Arial" w:cs="Arial"/>
          <w:lang w:val="en-US"/>
        </w:rPr>
        <w:t>1, the Fisher’s exact test.</w:t>
      </w:r>
      <w:r w:rsidRPr="001B5227">
        <w:rPr>
          <w:rFonts w:ascii="Arial" w:hAnsi="Arial" w:cs="Arial"/>
          <w:lang w:val="en-US"/>
        </w:rPr>
        <w:t xml:space="preserve"> </w:t>
      </w:r>
      <w:r>
        <w:rPr>
          <w:rFonts w:ascii="Arial" w:hAnsi="Arial" w:cs="Arial"/>
          <w:lang w:val="en-US"/>
        </w:rPr>
        <w:t xml:space="preserve">Note a similarity of changes in LPS and AD models relative to the corresponding controls: </w:t>
      </w:r>
      <w:r w:rsidRPr="001B5227">
        <w:rPr>
          <w:rFonts w:ascii="Arial" w:hAnsi="Arial" w:cs="Arial"/>
          <w:lang w:val="en-US"/>
        </w:rPr>
        <w:t xml:space="preserve">Neuroinflammation increased the chances that a spine contacted by activated microglia will be </w:t>
      </w:r>
      <w:r>
        <w:rPr>
          <w:rFonts w:ascii="Arial" w:hAnsi="Arial" w:cs="Arial"/>
          <w:lang w:val="en-US"/>
        </w:rPr>
        <w:t>eliminated</w:t>
      </w:r>
      <w:r w:rsidRPr="001B5227">
        <w:rPr>
          <w:rFonts w:ascii="Arial" w:hAnsi="Arial" w:cs="Arial"/>
          <w:lang w:val="en-US"/>
        </w:rPr>
        <w:t xml:space="preserve">/remodeled compared to the chances that it will </w:t>
      </w:r>
      <w:r>
        <w:rPr>
          <w:rFonts w:ascii="Arial" w:hAnsi="Arial" w:cs="Arial"/>
          <w:lang w:val="en-US"/>
        </w:rPr>
        <w:t>be maintained</w:t>
      </w:r>
      <w:r w:rsidRPr="001B5227">
        <w:rPr>
          <w:rFonts w:ascii="Arial" w:hAnsi="Arial" w:cs="Arial"/>
          <w:lang w:val="en-US"/>
        </w:rPr>
        <w:t xml:space="preserve"> in its original configuration. Furthermore, the spines contacted by activated microglia are more likely to be eliminated by phagocytosis than be retracted like spines contacted by healthy-resting microglia. Following spine engulfment, activated microglia much more often induce SHF, its stretching and spine elimination than in control conditions.</w:t>
      </w:r>
      <w:r>
        <w:rPr>
          <w:rFonts w:ascii="Arial" w:hAnsi="Arial" w:cs="Arial"/>
          <w:lang w:val="en-US"/>
        </w:rPr>
        <w:t xml:space="preserve"> </w:t>
      </w:r>
      <w:r w:rsidR="001A2639">
        <w:rPr>
          <w:rFonts w:ascii="Arial" w:hAnsi="Arial" w:cs="Arial"/>
          <w:lang w:val="en-US"/>
        </w:rPr>
        <w:t xml:space="preserve">B: Forest plot of </w:t>
      </w:r>
      <w:r w:rsidR="000D5E69">
        <w:rPr>
          <w:rFonts w:ascii="Arial" w:hAnsi="Arial" w:cs="Arial"/>
          <w:lang w:val="en-US"/>
        </w:rPr>
        <w:t>estimates</w:t>
      </w:r>
      <w:r w:rsidR="00AF2A2D">
        <w:rPr>
          <w:rFonts w:ascii="Arial" w:hAnsi="Arial" w:cs="Arial"/>
          <w:lang w:val="en-US"/>
        </w:rPr>
        <w:t xml:space="preserve"> </w:t>
      </w:r>
      <w:r w:rsidR="000D5E69">
        <w:rPr>
          <w:rFonts w:ascii="Arial" w:hAnsi="Arial" w:cs="Arial"/>
          <w:lang w:val="en-US"/>
        </w:rPr>
        <w:t>(95% confidence interval) from</w:t>
      </w:r>
      <w:r w:rsidR="00AF2A2D">
        <w:rPr>
          <w:rFonts w:ascii="Arial" w:hAnsi="Arial" w:cs="Arial"/>
          <w:lang w:val="en-US"/>
        </w:rPr>
        <w:t xml:space="preserve"> univariate logistic regression models for the association between choices (Elimination/Survival, Phagocytosis/Retraction </w:t>
      </w:r>
      <w:r w:rsidR="000D5E69">
        <w:rPr>
          <w:rFonts w:ascii="Arial" w:hAnsi="Arial" w:cs="Arial"/>
          <w:lang w:val="en-US"/>
        </w:rPr>
        <w:t xml:space="preserve">or </w:t>
      </w:r>
      <w:r w:rsidR="00AF2A2D">
        <w:rPr>
          <w:rFonts w:ascii="Arial" w:hAnsi="Arial" w:cs="Arial"/>
          <w:lang w:val="en-US"/>
        </w:rPr>
        <w:t xml:space="preserve">SHF-phagocytosis/Survival) and contact duration, distance to the photodamage, SHF size and stability. Significant predictors were contact duration and distance to the </w:t>
      </w:r>
      <w:r w:rsidR="000D5E69">
        <w:rPr>
          <w:rFonts w:ascii="Arial" w:hAnsi="Arial" w:cs="Arial"/>
          <w:lang w:val="en-US"/>
        </w:rPr>
        <w:t>photodamage</w:t>
      </w:r>
      <w:r w:rsidR="00AF2A2D">
        <w:rPr>
          <w:rFonts w:ascii="Arial" w:hAnsi="Arial" w:cs="Arial"/>
          <w:lang w:val="en-US"/>
        </w:rPr>
        <w:t>.</w:t>
      </w:r>
      <w:r w:rsidR="000D5E69" w:rsidRPr="000D5E69">
        <w:rPr>
          <w:rFonts w:ascii="Arial" w:hAnsi="Arial" w:cs="Arial"/>
          <w:lang w:val="en-US"/>
        </w:rPr>
        <w:t xml:space="preserve"> </w:t>
      </w:r>
      <w:r w:rsidR="000D5E69">
        <w:rPr>
          <w:rFonts w:ascii="Arial" w:hAnsi="Arial" w:cs="Arial"/>
          <w:lang w:val="en-US"/>
        </w:rPr>
        <w:t>*</w:t>
      </w:r>
      <w:r w:rsidR="008952E9">
        <w:rPr>
          <w:rFonts w:ascii="Arial" w:hAnsi="Arial" w:cs="Arial"/>
          <w:lang w:val="en-US"/>
        </w:rPr>
        <w:t>*</w:t>
      </w:r>
      <w:r w:rsidR="000D5E69" w:rsidRPr="001B5227">
        <w:rPr>
          <w:rFonts w:ascii="Arial" w:hAnsi="Arial" w:cs="Arial"/>
          <w:lang w:val="en-US"/>
        </w:rPr>
        <w:t>p &lt; 0.0</w:t>
      </w:r>
      <w:r w:rsidR="008952E9">
        <w:rPr>
          <w:rFonts w:ascii="Arial" w:hAnsi="Arial" w:cs="Arial"/>
          <w:lang w:val="en-US"/>
        </w:rPr>
        <w:t>1</w:t>
      </w:r>
      <w:r w:rsidR="000D5E69">
        <w:rPr>
          <w:rFonts w:ascii="Arial" w:hAnsi="Arial" w:cs="Arial"/>
          <w:lang w:val="en-US"/>
        </w:rPr>
        <w:t>,</w:t>
      </w:r>
      <w:r w:rsidR="000D5E69" w:rsidRPr="001B5227">
        <w:rPr>
          <w:rFonts w:ascii="Arial" w:hAnsi="Arial" w:cs="Arial"/>
          <w:lang w:val="en-US"/>
        </w:rPr>
        <w:t xml:space="preserve"> </w:t>
      </w:r>
      <w:r w:rsidR="000D5E69">
        <w:rPr>
          <w:rFonts w:ascii="Arial" w:hAnsi="Arial" w:cs="Arial"/>
          <w:lang w:val="en-US"/>
        </w:rPr>
        <w:t>*</w:t>
      </w:r>
      <w:r w:rsidR="008952E9">
        <w:rPr>
          <w:rFonts w:ascii="Arial" w:hAnsi="Arial" w:cs="Arial"/>
          <w:lang w:val="en-US"/>
        </w:rPr>
        <w:t>*</w:t>
      </w:r>
      <w:r w:rsidR="000D5E69">
        <w:rPr>
          <w:rFonts w:ascii="Arial" w:hAnsi="Arial" w:cs="Arial"/>
          <w:lang w:val="en-US"/>
        </w:rPr>
        <w:t>*</w:t>
      </w:r>
      <w:r w:rsidR="000D5E69" w:rsidRPr="001B5227">
        <w:rPr>
          <w:rFonts w:ascii="Arial" w:hAnsi="Arial" w:cs="Arial"/>
          <w:lang w:val="en-US"/>
        </w:rPr>
        <w:t>p &lt; 0.</w:t>
      </w:r>
      <w:r w:rsidR="008952E9">
        <w:rPr>
          <w:rFonts w:ascii="Arial" w:hAnsi="Arial" w:cs="Arial"/>
          <w:lang w:val="en-US"/>
        </w:rPr>
        <w:t>0</w:t>
      </w:r>
      <w:r w:rsidR="000D5E69" w:rsidRPr="001B5227">
        <w:rPr>
          <w:rFonts w:ascii="Arial" w:hAnsi="Arial" w:cs="Arial"/>
          <w:lang w:val="en-US"/>
        </w:rPr>
        <w:t>01</w:t>
      </w:r>
      <w:r w:rsidR="000D5E69">
        <w:rPr>
          <w:rFonts w:ascii="Arial" w:hAnsi="Arial" w:cs="Arial"/>
          <w:lang w:val="en-US"/>
        </w:rPr>
        <w:t xml:space="preserve">, logistic regression. </w:t>
      </w:r>
    </w:p>
    <w:p w:rsidR="001A2639" w:rsidRDefault="001A2639" w:rsidP="000659A0">
      <w:pPr>
        <w:spacing w:line="240" w:lineRule="auto"/>
        <w:jc w:val="both"/>
        <w:rPr>
          <w:rFonts w:ascii="Arial" w:hAnsi="Arial" w:cs="Arial"/>
          <w:lang w:val="en-US"/>
        </w:rPr>
      </w:pPr>
    </w:p>
    <w:p w:rsidR="001A2639" w:rsidRDefault="001A2639" w:rsidP="000659A0">
      <w:pPr>
        <w:spacing w:line="240" w:lineRule="auto"/>
        <w:jc w:val="both"/>
        <w:rPr>
          <w:rFonts w:ascii="Arial" w:hAnsi="Arial" w:cs="Arial"/>
          <w:lang w:val="en-US"/>
        </w:rPr>
      </w:pPr>
    </w:p>
    <w:p w:rsidR="001A2639" w:rsidRDefault="001A2639" w:rsidP="000659A0">
      <w:pPr>
        <w:spacing w:line="240" w:lineRule="auto"/>
        <w:jc w:val="both"/>
        <w:rPr>
          <w:rFonts w:ascii="Arial" w:hAnsi="Arial" w:cs="Arial"/>
          <w:lang w:val="en-US"/>
        </w:rPr>
      </w:pPr>
    </w:p>
    <w:p w:rsidR="00B44998" w:rsidRPr="001B5227" w:rsidRDefault="00B44998" w:rsidP="001A2639">
      <w:pPr>
        <w:rPr>
          <w:rFonts w:ascii="Arial" w:hAnsi="Arial" w:cs="Arial"/>
          <w:lang w:val="en-US"/>
        </w:rPr>
      </w:pPr>
      <w:r w:rsidRPr="001B5227">
        <w:rPr>
          <w:rFonts w:ascii="Arial" w:hAnsi="Arial" w:cs="Arial"/>
          <w:lang w:val="en-US"/>
        </w:rPr>
        <w:br w:type="page"/>
      </w:r>
    </w:p>
    <w:p w:rsidR="000659A0" w:rsidRDefault="001A2639" w:rsidP="00B44998">
      <w:pPr>
        <w:spacing w:line="240" w:lineRule="auto"/>
        <w:jc w:val="both"/>
        <w:rPr>
          <w:rFonts w:ascii="Arial" w:hAnsi="Arial" w:cs="Arial"/>
          <w:b/>
          <w:lang w:val="en-US"/>
        </w:rPr>
      </w:pPr>
      <w:r>
        <w:rPr>
          <w:rFonts w:ascii="Arial" w:hAnsi="Arial" w:cs="Arial"/>
          <w:b/>
          <w:noProof/>
          <w:lang w:val="en-US"/>
        </w:rPr>
        <w:lastRenderedPageBreak/>
        <w:drawing>
          <wp:inline distT="0" distB="0" distL="0" distR="0" wp14:anchorId="2B72B1F4">
            <wp:extent cx="5458338" cy="844522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6659" cy="8458094"/>
                    </a:xfrm>
                    <a:prstGeom prst="rect">
                      <a:avLst/>
                    </a:prstGeom>
                    <a:noFill/>
                  </pic:spPr>
                </pic:pic>
              </a:graphicData>
            </a:graphic>
          </wp:inline>
        </w:drawing>
      </w:r>
    </w:p>
    <w:p w:rsidR="000659A0" w:rsidRDefault="000659A0" w:rsidP="00B44998">
      <w:pPr>
        <w:spacing w:line="240" w:lineRule="auto"/>
        <w:jc w:val="both"/>
        <w:rPr>
          <w:rFonts w:ascii="Arial" w:hAnsi="Arial" w:cs="Arial"/>
          <w:b/>
          <w:lang w:val="en-US"/>
        </w:rPr>
      </w:pPr>
    </w:p>
    <w:p w:rsidR="00B44998" w:rsidRPr="001B5227" w:rsidRDefault="00B44998" w:rsidP="00B44998">
      <w:pPr>
        <w:spacing w:line="240" w:lineRule="auto"/>
        <w:jc w:val="both"/>
        <w:rPr>
          <w:rFonts w:ascii="Arial" w:eastAsia="Times New Roman" w:hAnsi="Arial" w:cs="Arial"/>
          <w:bCs/>
          <w:color w:val="000000"/>
          <w:lang w:val="en-US" w:eastAsia="de-DE"/>
        </w:rPr>
      </w:pPr>
      <w:r>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w:t>
      </w:r>
      <w:r w:rsidR="001A2639">
        <w:rPr>
          <w:rFonts w:ascii="Arial" w:hAnsi="Arial" w:cs="Arial"/>
          <w:b/>
          <w:lang w:val="en-US"/>
        </w:rPr>
        <w:t>7</w:t>
      </w:r>
      <w:r w:rsidRPr="001B5227">
        <w:rPr>
          <w:rFonts w:ascii="Arial" w:hAnsi="Arial" w:cs="Arial"/>
          <w:b/>
          <w:lang w:val="en-US"/>
        </w:rPr>
        <w:t>:</w:t>
      </w:r>
      <w:r w:rsidRPr="001B5227">
        <w:rPr>
          <w:rFonts w:ascii="Arial" w:eastAsia="Times New Roman" w:hAnsi="Arial" w:cs="Arial"/>
          <w:b/>
          <w:color w:val="000000"/>
          <w:lang w:val="en-US" w:eastAsia="de-DE"/>
        </w:rPr>
        <w:t xml:space="preserve"> Increased C1q and C3 colocalization with microglia in Tau-AD and LPS treated mice</w:t>
      </w:r>
      <w:r w:rsidR="001A2639">
        <w:rPr>
          <w:rFonts w:ascii="Arial" w:eastAsia="Times New Roman" w:hAnsi="Arial" w:cs="Arial"/>
          <w:b/>
          <w:color w:val="000000"/>
          <w:lang w:val="en-US" w:eastAsia="de-DE"/>
        </w:rPr>
        <w:t xml:space="preserve">. </w:t>
      </w:r>
      <w:r w:rsidRPr="001B5227">
        <w:rPr>
          <w:rFonts w:ascii="Arial" w:eastAsia="Times New Roman" w:hAnsi="Arial" w:cs="Arial"/>
          <w:color w:val="000000"/>
          <w:lang w:val="en-US" w:eastAsia="de-DE"/>
        </w:rPr>
        <w:t>A and B</w:t>
      </w:r>
      <w:r w:rsidR="001A2639">
        <w:rPr>
          <w:rFonts w:ascii="Arial" w:eastAsia="Times New Roman" w:hAnsi="Arial" w:cs="Arial"/>
          <w:color w:val="000000"/>
          <w:lang w:val="en-US" w:eastAsia="de-DE"/>
        </w:rPr>
        <w:t>:</w:t>
      </w:r>
      <w:r w:rsidRPr="001B5227">
        <w:rPr>
          <w:rFonts w:ascii="Arial" w:eastAsia="Times New Roman" w:hAnsi="Arial" w:cs="Arial"/>
          <w:color w:val="000000"/>
          <w:lang w:val="en-US" w:eastAsia="de-DE"/>
        </w:rPr>
        <w:t xml:space="preserve"> Confocal RSC images of mice injected with Tau-AD or LPS, and controls to illustrate the expression of C1q (cyan) or C3 (cyan) and CX3CR1Cre/Tomato (red). Scale bar, 20 µm. C</w:t>
      </w:r>
      <w:r w:rsidR="001A2639">
        <w:rPr>
          <w:rFonts w:ascii="Arial" w:eastAsia="Times New Roman" w:hAnsi="Arial" w:cs="Arial"/>
          <w:color w:val="000000"/>
          <w:lang w:val="en-US" w:eastAsia="de-DE"/>
        </w:rPr>
        <w:t>:</w:t>
      </w:r>
      <w:r w:rsidRPr="001B5227">
        <w:rPr>
          <w:rFonts w:ascii="Arial" w:eastAsia="Times New Roman" w:hAnsi="Arial" w:cs="Arial"/>
          <w:color w:val="000000"/>
          <w:lang w:val="en-US" w:eastAsia="de-DE"/>
        </w:rPr>
        <w:t xml:space="preserve"> Significantly increased co-localization of C1q and C3 with CX3CR1-Tomato was observed in the RSC of mice injected with Tau-AD (D1: n=4 mice in each group; W</w:t>
      </w:r>
      <w:r w:rsidR="00F4197F">
        <w:rPr>
          <w:rFonts w:ascii="Arial" w:eastAsia="Times New Roman" w:hAnsi="Arial" w:cs="Arial"/>
          <w:color w:val="000000"/>
          <w:lang w:val="en-US" w:eastAsia="de-DE"/>
        </w:rPr>
        <w:t>1</w:t>
      </w:r>
      <w:r w:rsidRPr="001B5227">
        <w:rPr>
          <w:rFonts w:ascii="Arial" w:eastAsia="Times New Roman" w:hAnsi="Arial" w:cs="Arial"/>
          <w:color w:val="000000"/>
          <w:lang w:val="en-US" w:eastAsia="de-DE"/>
        </w:rPr>
        <w:t>: n=5 mice in each group), but not those injected with the control extract (D1: n=4 mice in each group; W</w:t>
      </w:r>
      <w:r w:rsidR="00F4197F">
        <w:rPr>
          <w:rFonts w:ascii="Arial" w:eastAsia="Times New Roman" w:hAnsi="Arial" w:cs="Arial"/>
          <w:color w:val="000000"/>
          <w:lang w:val="en-US" w:eastAsia="de-DE"/>
        </w:rPr>
        <w:t>1</w:t>
      </w:r>
      <w:r w:rsidRPr="001B5227">
        <w:rPr>
          <w:rFonts w:ascii="Arial" w:eastAsia="Times New Roman" w:hAnsi="Arial" w:cs="Arial"/>
          <w:color w:val="000000"/>
          <w:lang w:val="en-US" w:eastAsia="de-DE"/>
        </w:rPr>
        <w:t>: n=5 mice in each group). A similar effect was observed after LPS stimulation (D0, D1, D2 and W</w:t>
      </w:r>
      <w:r w:rsidR="00F4197F">
        <w:rPr>
          <w:rFonts w:ascii="Arial" w:eastAsia="Times New Roman" w:hAnsi="Arial" w:cs="Arial"/>
          <w:color w:val="000000"/>
          <w:lang w:val="en-US" w:eastAsia="de-DE"/>
        </w:rPr>
        <w:t>1</w:t>
      </w:r>
      <w:r w:rsidRPr="001B5227">
        <w:rPr>
          <w:rFonts w:ascii="Arial" w:eastAsia="Times New Roman" w:hAnsi="Arial" w:cs="Arial"/>
          <w:color w:val="000000"/>
          <w:lang w:val="en-US" w:eastAsia="de-DE"/>
        </w:rPr>
        <w:t>: n=3 mice). Bold lines show group mean ± SEM values, dots represent individual animals.</w:t>
      </w:r>
      <w:r w:rsidRPr="001B5227">
        <w:rPr>
          <w:rFonts w:ascii="Arial" w:eastAsia="Times New Roman" w:hAnsi="Arial" w:cs="Arial"/>
          <w:bCs/>
          <w:color w:val="000000"/>
          <w:lang w:val="en-US" w:eastAsia="de-DE"/>
        </w:rPr>
        <w:t xml:space="preserve"> * p &lt; 0.05, </w:t>
      </w:r>
      <w:r w:rsidRPr="001B5227">
        <w:rPr>
          <w:rFonts w:ascii="Arial" w:hAnsi="Arial" w:cs="Arial"/>
          <w:lang w:val="en-US"/>
        </w:rPr>
        <w:t>** p &lt; 0.01</w:t>
      </w:r>
      <w:r w:rsidRPr="001B5227">
        <w:rPr>
          <w:rFonts w:ascii="Arial" w:eastAsia="Times New Roman" w:hAnsi="Arial" w:cs="Arial"/>
          <w:bCs/>
          <w:color w:val="000000"/>
          <w:lang w:val="en-US" w:eastAsia="de-DE"/>
        </w:rPr>
        <w:t xml:space="preserve">. </w:t>
      </w:r>
      <w:r w:rsidRPr="00FF3D5F">
        <w:rPr>
          <w:rFonts w:ascii="Arial" w:eastAsia="Times New Roman" w:hAnsi="Arial" w:cs="Arial"/>
          <w:color w:val="000000"/>
          <w:lang w:val="en-US" w:eastAsia="de-DE"/>
        </w:rPr>
        <w:t>GLM</w:t>
      </w:r>
      <w:r>
        <w:rPr>
          <w:rFonts w:ascii="Arial" w:eastAsia="Times New Roman" w:hAnsi="Arial" w:cs="Arial"/>
          <w:b/>
          <w:color w:val="000000"/>
          <w:lang w:val="en-US" w:eastAsia="de-DE"/>
        </w:rPr>
        <w:t xml:space="preserve"> </w:t>
      </w:r>
      <w:r w:rsidRPr="00FF3D5F">
        <w:rPr>
          <w:rFonts w:ascii="Arial" w:eastAsia="Times New Roman" w:hAnsi="Arial" w:cs="Arial"/>
          <w:color w:val="000000"/>
          <w:lang w:val="en-US" w:eastAsia="de-DE"/>
        </w:rPr>
        <w:t>followed by</w:t>
      </w:r>
      <w:r>
        <w:rPr>
          <w:rFonts w:ascii="Arial" w:eastAsia="Times New Roman" w:hAnsi="Arial" w:cs="Arial"/>
          <w:b/>
          <w:color w:val="000000"/>
          <w:lang w:val="en-US" w:eastAsia="de-DE"/>
        </w:rPr>
        <w:t xml:space="preserve"> </w:t>
      </w:r>
      <w:r w:rsidRPr="001B5227">
        <w:rPr>
          <w:rFonts w:ascii="Arial" w:eastAsia="Times New Roman" w:hAnsi="Arial" w:cs="Arial"/>
          <w:color w:val="000000"/>
          <w:lang w:val="en-US" w:eastAsia="de-DE"/>
        </w:rPr>
        <w:t>post hoc Tukey’s test.</w:t>
      </w: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r>
        <w:rPr>
          <w:rFonts w:ascii="Arial" w:hAnsi="Arial" w:cs="Arial"/>
          <w:b/>
          <w:noProof/>
          <w:lang w:val="en-US"/>
        </w:rPr>
        <w:lastRenderedPageBreak/>
        <w:drawing>
          <wp:inline distT="0" distB="0" distL="0" distR="0" wp14:anchorId="2F271E4C">
            <wp:extent cx="5322570" cy="45294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2570" cy="4529455"/>
                    </a:xfrm>
                    <a:prstGeom prst="rect">
                      <a:avLst/>
                    </a:prstGeom>
                    <a:noFill/>
                  </pic:spPr>
                </pic:pic>
              </a:graphicData>
            </a:graphic>
          </wp:inline>
        </w:drawing>
      </w:r>
    </w:p>
    <w:p w:rsidR="001A2639" w:rsidRDefault="001A2639" w:rsidP="00B44998">
      <w:pPr>
        <w:spacing w:line="240" w:lineRule="auto"/>
        <w:jc w:val="both"/>
        <w:rPr>
          <w:rFonts w:ascii="Arial" w:hAnsi="Arial" w:cs="Arial"/>
          <w:b/>
          <w:lang w:val="en-US"/>
        </w:rPr>
      </w:pPr>
    </w:p>
    <w:p w:rsidR="001A2639" w:rsidRDefault="001A2639" w:rsidP="00B44998">
      <w:pPr>
        <w:spacing w:line="240" w:lineRule="auto"/>
        <w:jc w:val="both"/>
        <w:rPr>
          <w:rFonts w:ascii="Arial" w:hAnsi="Arial" w:cs="Arial"/>
          <w:b/>
          <w:lang w:val="en-US"/>
        </w:rPr>
      </w:pPr>
    </w:p>
    <w:p w:rsidR="00D16127" w:rsidRDefault="001A2639" w:rsidP="001A2639">
      <w:pPr>
        <w:spacing w:line="240" w:lineRule="auto"/>
        <w:jc w:val="both"/>
        <w:rPr>
          <w:rFonts w:ascii="Arial" w:hAnsi="Arial" w:cs="Arial"/>
          <w:lang w:val="en-US"/>
        </w:rPr>
      </w:pPr>
      <w:r>
        <w:rPr>
          <w:rFonts w:ascii="Arial" w:hAnsi="Arial" w:cs="Arial"/>
          <w:b/>
          <w:lang w:val="en-US"/>
        </w:rPr>
        <w:t>Supplementa</w:t>
      </w:r>
      <w:r w:rsidR="00494EEA">
        <w:rPr>
          <w:rFonts w:ascii="Arial" w:hAnsi="Arial" w:cs="Arial"/>
          <w:b/>
          <w:lang w:val="en-US"/>
        </w:rPr>
        <w:t>ry</w:t>
      </w:r>
      <w:r w:rsidRPr="001B5227">
        <w:rPr>
          <w:rFonts w:ascii="Arial" w:hAnsi="Arial" w:cs="Arial"/>
          <w:b/>
          <w:lang w:val="en-US"/>
        </w:rPr>
        <w:t xml:space="preserve"> Figure </w:t>
      </w:r>
      <w:r>
        <w:rPr>
          <w:rFonts w:ascii="Arial" w:hAnsi="Arial" w:cs="Arial"/>
          <w:b/>
          <w:lang w:val="en-US"/>
        </w:rPr>
        <w:t>8</w:t>
      </w:r>
      <w:r w:rsidRPr="001B5227">
        <w:rPr>
          <w:rFonts w:ascii="Arial" w:hAnsi="Arial" w:cs="Arial"/>
          <w:b/>
          <w:lang w:val="en-US"/>
        </w:rPr>
        <w:t>:</w:t>
      </w:r>
      <w:r w:rsidRPr="001B5227">
        <w:rPr>
          <w:rFonts w:ascii="Arial" w:eastAsia="Times New Roman" w:hAnsi="Arial" w:cs="Arial"/>
          <w:b/>
          <w:color w:val="000000"/>
          <w:lang w:val="en-US" w:eastAsia="de-DE"/>
        </w:rPr>
        <w:t xml:space="preserve"> </w:t>
      </w:r>
      <w:r>
        <w:rPr>
          <w:rFonts w:ascii="Arial" w:eastAsia="Times New Roman" w:hAnsi="Arial" w:cs="Arial"/>
          <w:b/>
          <w:color w:val="000000"/>
          <w:lang w:val="en-US" w:eastAsia="de-DE"/>
        </w:rPr>
        <w:t>R</w:t>
      </w:r>
      <w:r w:rsidRPr="001B5227">
        <w:rPr>
          <w:rFonts w:ascii="Arial" w:hAnsi="Arial" w:cs="Arial"/>
          <w:b/>
          <w:lang w:val="en-US"/>
        </w:rPr>
        <w:t>elationship between the complement proteins and microglia-synapse interaction parameters</w:t>
      </w:r>
      <w:r>
        <w:rPr>
          <w:rFonts w:ascii="Arial" w:hAnsi="Arial" w:cs="Arial"/>
          <w:b/>
          <w:lang w:val="en-US"/>
        </w:rPr>
        <w:t>.</w:t>
      </w:r>
      <w:r w:rsidRPr="001B5227">
        <w:rPr>
          <w:rFonts w:ascii="Arial" w:eastAsia="Times New Roman" w:hAnsi="Arial" w:cs="Arial"/>
          <w:b/>
          <w:color w:val="000000"/>
          <w:lang w:val="en-US" w:eastAsia="de-DE"/>
        </w:rPr>
        <w:t xml:space="preserve"> </w:t>
      </w:r>
      <w:r w:rsidRPr="001A2639">
        <w:rPr>
          <w:rFonts w:ascii="Arial" w:eastAsia="Times New Roman" w:hAnsi="Arial" w:cs="Arial"/>
          <w:color w:val="000000"/>
          <w:lang w:val="en-US" w:eastAsia="de-DE"/>
        </w:rPr>
        <w:t>A:</w:t>
      </w:r>
      <w:r>
        <w:rPr>
          <w:rFonts w:ascii="Arial" w:hAnsi="Arial" w:cs="Arial"/>
          <w:lang w:val="en-US"/>
        </w:rPr>
        <w:t xml:space="preserve"> </w:t>
      </w:r>
      <w:r w:rsidRPr="001B5227">
        <w:rPr>
          <w:rFonts w:ascii="Arial" w:hAnsi="Arial" w:cs="Arial"/>
          <w:lang w:val="en-US"/>
        </w:rPr>
        <w:t xml:space="preserve">Correlations between the immunoreactivity of complement system proteins C1q, C3 and C3R with microglia contact duration and synaptic loss are shown. Each symbol represents the mean value per animal, the solid line shows linear regression. </w:t>
      </w:r>
      <w:r w:rsidRPr="001B5227">
        <w:rPr>
          <w:rFonts w:ascii="Symbol" w:eastAsiaTheme="minorEastAsia" w:hAnsi="Symbol" w:cs="Arial"/>
          <w:color w:val="000000" w:themeColor="text1"/>
          <w:kern w:val="24"/>
          <w:sz w:val="24"/>
          <w:szCs w:val="14"/>
          <w:lang w:val="en-US"/>
        </w:rPr>
        <w:t></w:t>
      </w:r>
      <w:r w:rsidRPr="001B5227">
        <w:rPr>
          <w:rFonts w:ascii="Symbol" w:eastAsiaTheme="minorEastAsia" w:hAnsi="Symbol" w:cs="Arial"/>
          <w:color w:val="000000" w:themeColor="text1"/>
          <w:kern w:val="24"/>
          <w:sz w:val="24"/>
          <w:szCs w:val="14"/>
          <w:lang w:val="en-US"/>
        </w:rPr>
        <w:t></w:t>
      </w:r>
      <w:r w:rsidRPr="001B5227">
        <w:rPr>
          <w:rFonts w:ascii="Symbol" w:eastAsiaTheme="minorEastAsia" w:hAnsi="Symbol" w:cs="Arial"/>
          <w:color w:val="000000" w:themeColor="text1"/>
          <w:kern w:val="24"/>
          <w:sz w:val="24"/>
          <w:szCs w:val="14"/>
          <w:lang w:val="en-US"/>
        </w:rPr>
        <w:t></w:t>
      </w:r>
      <w:r w:rsidRPr="001B5227">
        <w:rPr>
          <w:rFonts w:ascii="Arial" w:hAnsi="Arial" w:cs="Arial"/>
          <w:lang w:val="en-US"/>
        </w:rPr>
        <w:t>Spearman's coefficient of correlation.</w:t>
      </w:r>
    </w:p>
    <w:p w:rsidR="00D16127" w:rsidRDefault="00D16127">
      <w:pPr>
        <w:rPr>
          <w:rFonts w:ascii="Arial" w:hAnsi="Arial" w:cs="Arial"/>
          <w:lang w:val="en-US"/>
        </w:rPr>
      </w:pPr>
      <w:r>
        <w:rPr>
          <w:rFonts w:ascii="Arial" w:hAnsi="Arial" w:cs="Arial"/>
          <w:lang w:val="en-US"/>
        </w:rPr>
        <w:br w:type="page"/>
      </w:r>
    </w:p>
    <w:p w:rsidR="00D16127" w:rsidRDefault="00D16127" w:rsidP="00D16127">
      <w:pPr>
        <w:spacing w:line="240" w:lineRule="auto"/>
        <w:jc w:val="both"/>
        <w:rPr>
          <w:rFonts w:ascii="Arial" w:hAnsi="Arial" w:cs="Arial"/>
          <w:lang w:val="en-US"/>
        </w:rPr>
      </w:pPr>
    </w:p>
    <w:p w:rsidR="00D16127" w:rsidRDefault="00D16127" w:rsidP="00D16127">
      <w:pPr>
        <w:spacing w:line="240" w:lineRule="auto"/>
        <w:jc w:val="both"/>
        <w:rPr>
          <w:rFonts w:ascii="Arial" w:hAnsi="Arial" w:cs="Arial"/>
          <w:lang w:val="en-US"/>
        </w:rPr>
      </w:pPr>
    </w:p>
    <w:p w:rsidR="00D16127" w:rsidRDefault="00D16127" w:rsidP="00D16127">
      <w:pPr>
        <w:spacing w:line="240" w:lineRule="auto"/>
        <w:jc w:val="both"/>
        <w:rPr>
          <w:rFonts w:ascii="Arial" w:hAnsi="Arial" w:cs="Arial"/>
          <w:lang w:val="en-US"/>
        </w:rPr>
      </w:pPr>
    </w:p>
    <w:p w:rsidR="00D16127" w:rsidRPr="00E74CC1" w:rsidRDefault="00D16127" w:rsidP="00D16127">
      <w:pPr>
        <w:spacing w:line="240" w:lineRule="auto"/>
        <w:jc w:val="both"/>
        <w:rPr>
          <w:rFonts w:ascii="Arial" w:hAnsi="Arial" w:cs="Arial"/>
          <w:b/>
          <w:lang w:val="en-US"/>
        </w:rPr>
      </w:pPr>
      <w:r w:rsidRPr="00E74CC1">
        <w:rPr>
          <w:rFonts w:ascii="Arial" w:hAnsi="Arial" w:cs="Arial"/>
          <w:b/>
          <w:lang w:val="en-US"/>
        </w:rPr>
        <w:t xml:space="preserve">Supplementary Video 1. </w:t>
      </w:r>
      <w:r w:rsidRPr="00E74CC1">
        <w:rPr>
          <w:rFonts w:ascii="Arial" w:hAnsi="Arial" w:cs="Arial"/>
          <w:lang w:val="en-US"/>
        </w:rPr>
        <w:t xml:space="preserve">Microglia-spine interaction on D2 after systemic vehicle injection. </w:t>
      </w:r>
      <w:r w:rsidRPr="00E74CC1">
        <w:rPr>
          <w:rFonts w:ascii="Arial" w:eastAsia="Times New Roman" w:hAnsi="Arial" w:cs="Arial"/>
          <w:color w:val="000000"/>
          <w:lang w:val="en-US" w:eastAsia="de-DE"/>
        </w:rPr>
        <w:t>Representative time-lapse recording (120 min with 10 min interval). Microglia are visualized in red and neurons in green, the contact area between both cells is in yellow. Scale bar= 3µm.</w:t>
      </w:r>
    </w:p>
    <w:p w:rsidR="00D16127" w:rsidRPr="00E74CC1" w:rsidRDefault="00D16127" w:rsidP="00D16127">
      <w:pPr>
        <w:spacing w:line="240" w:lineRule="auto"/>
        <w:jc w:val="both"/>
        <w:rPr>
          <w:rFonts w:ascii="Arial" w:hAnsi="Arial" w:cs="Arial"/>
          <w:lang w:val="en-US"/>
        </w:rPr>
      </w:pPr>
      <w:r w:rsidRPr="00E74CC1">
        <w:rPr>
          <w:rFonts w:ascii="Arial" w:hAnsi="Arial" w:cs="Arial"/>
          <w:b/>
          <w:lang w:val="en-US"/>
        </w:rPr>
        <w:t>Supplementary Video 2.</w:t>
      </w:r>
      <w:r w:rsidRPr="00E74CC1">
        <w:rPr>
          <w:rFonts w:ascii="Arial" w:hAnsi="Arial" w:cs="Arial"/>
          <w:lang w:val="en-US"/>
        </w:rPr>
        <w:t xml:space="preserve"> Microglia-spine interaction on D2 after systemic LPS injection. </w:t>
      </w:r>
      <w:r w:rsidRPr="00E74CC1">
        <w:rPr>
          <w:rFonts w:ascii="Arial" w:eastAsia="Times New Roman" w:hAnsi="Arial" w:cs="Arial"/>
          <w:color w:val="000000"/>
          <w:lang w:val="en-US" w:eastAsia="de-DE"/>
        </w:rPr>
        <w:t>Representative time-lapse recording (120 min with 10 min interval). Microglia are visualized in red and neurons in green, the contact area between both cells is in yellow. Scale bar= 3µm.</w:t>
      </w:r>
    </w:p>
    <w:p w:rsidR="00D16127" w:rsidRPr="00E74CC1" w:rsidRDefault="00D16127" w:rsidP="00D16127">
      <w:pPr>
        <w:spacing w:line="240" w:lineRule="auto"/>
        <w:jc w:val="both"/>
        <w:rPr>
          <w:rFonts w:ascii="Arial" w:hAnsi="Arial" w:cs="Arial"/>
          <w:lang w:val="en-US"/>
        </w:rPr>
      </w:pPr>
      <w:r w:rsidRPr="00E74CC1">
        <w:rPr>
          <w:rFonts w:ascii="Arial" w:hAnsi="Arial" w:cs="Arial"/>
          <w:b/>
          <w:lang w:val="en-US"/>
        </w:rPr>
        <w:t>Supplementary Video 3.</w:t>
      </w:r>
      <w:r w:rsidRPr="00E74CC1">
        <w:rPr>
          <w:rFonts w:ascii="Arial" w:hAnsi="Arial" w:cs="Arial"/>
          <w:lang w:val="en-US"/>
        </w:rPr>
        <w:t xml:space="preserve"> Microglia-spine interaction on D1 after local injection of normal brain fraction. </w:t>
      </w:r>
      <w:r w:rsidRPr="00E74CC1">
        <w:rPr>
          <w:rFonts w:ascii="Arial" w:eastAsia="Times New Roman" w:hAnsi="Arial" w:cs="Arial"/>
          <w:color w:val="000000"/>
          <w:lang w:val="en-US" w:eastAsia="de-DE"/>
        </w:rPr>
        <w:t>Representative time-lapse recording (120 min with 10 min interval). Microglia are visualized in red and neurons in green, the contact area between both cells is in yellow. Scale bar= 3µm.</w:t>
      </w:r>
    </w:p>
    <w:p w:rsidR="00D16127" w:rsidRPr="00E74CC1" w:rsidRDefault="00D16127" w:rsidP="00D16127">
      <w:pPr>
        <w:spacing w:line="240" w:lineRule="auto"/>
        <w:jc w:val="both"/>
        <w:rPr>
          <w:rFonts w:ascii="Arial" w:eastAsia="Times New Roman" w:hAnsi="Arial" w:cs="Arial"/>
          <w:color w:val="000000"/>
          <w:lang w:val="en-US" w:eastAsia="de-DE"/>
        </w:rPr>
      </w:pPr>
      <w:r w:rsidRPr="00E74CC1">
        <w:rPr>
          <w:rFonts w:ascii="Arial" w:hAnsi="Arial" w:cs="Arial"/>
          <w:b/>
          <w:lang w:val="en-US"/>
        </w:rPr>
        <w:t xml:space="preserve">Supplementary Video 4. </w:t>
      </w:r>
      <w:r w:rsidRPr="00E74CC1">
        <w:rPr>
          <w:rFonts w:ascii="Arial" w:hAnsi="Arial" w:cs="Arial"/>
          <w:lang w:val="en-US"/>
        </w:rPr>
        <w:t xml:space="preserve">Microglia-spine interaction on D1 after </w:t>
      </w:r>
      <w:r w:rsidRPr="00E74CC1">
        <w:rPr>
          <w:rFonts w:ascii="Arial" w:hAnsi="Arial" w:cs="Arial"/>
          <w:color w:val="222222"/>
          <w:shd w:val="clear" w:color="auto" w:fill="FFFFFF"/>
          <w:lang w:val="en-US"/>
        </w:rPr>
        <w:t xml:space="preserve">local injection of </w:t>
      </w:r>
      <w:r w:rsidRPr="00E74CC1">
        <w:rPr>
          <w:rFonts w:ascii="Arial" w:eastAsia="Times New Roman" w:hAnsi="Arial" w:cs="Arial"/>
          <w:bCs/>
          <w:color w:val="000000"/>
          <w:lang w:val="en-US" w:eastAsia="de-DE"/>
        </w:rPr>
        <w:t>Tau-AD</w:t>
      </w:r>
      <w:r w:rsidRPr="00E74CC1">
        <w:rPr>
          <w:rFonts w:ascii="Arial" w:hAnsi="Arial" w:cs="Arial"/>
          <w:lang w:val="en-US"/>
        </w:rPr>
        <w:t xml:space="preserve">. </w:t>
      </w:r>
      <w:r w:rsidRPr="00E74CC1">
        <w:rPr>
          <w:rFonts w:ascii="Arial" w:eastAsia="Times New Roman" w:hAnsi="Arial" w:cs="Arial"/>
          <w:color w:val="000000"/>
          <w:lang w:val="en-US" w:eastAsia="de-DE"/>
        </w:rPr>
        <w:t>Representative time-lapse recording (120 min with 10 min interval). Microglia are visualized in red and neurons in green, the contact area between both cells is in yellow. Scale bar= 3µm.</w:t>
      </w:r>
    </w:p>
    <w:p w:rsidR="00D16127" w:rsidRPr="00E74CC1" w:rsidRDefault="00D16127" w:rsidP="00D16127">
      <w:pPr>
        <w:spacing w:line="240" w:lineRule="auto"/>
        <w:jc w:val="both"/>
        <w:rPr>
          <w:rFonts w:ascii="Arial" w:hAnsi="Arial" w:cs="Arial"/>
          <w:lang w:val="en-US"/>
        </w:rPr>
      </w:pPr>
      <w:r w:rsidRPr="00E74CC1">
        <w:rPr>
          <w:rFonts w:ascii="Arial" w:hAnsi="Arial" w:cs="Arial"/>
          <w:b/>
          <w:lang w:val="en-US"/>
        </w:rPr>
        <w:t>Supplementary Video 5.</w:t>
      </w:r>
      <w:r w:rsidRPr="00E74CC1">
        <w:rPr>
          <w:rFonts w:ascii="Arial" w:hAnsi="Arial" w:cs="Arial"/>
          <w:lang w:val="en-US"/>
        </w:rPr>
        <w:t xml:space="preserve"> Formation of SHF protruding from the heads of microglia-contacted spines, which survived until 120 min, on D1 in the Tau-AD group.</w:t>
      </w:r>
      <w:r w:rsidRPr="00E74CC1">
        <w:rPr>
          <w:rFonts w:ascii="Arial" w:eastAsia="Times New Roman" w:hAnsi="Arial" w:cs="Arial"/>
          <w:color w:val="000000"/>
          <w:lang w:val="en-US" w:eastAsia="de-DE"/>
        </w:rPr>
        <w:t xml:space="preserve"> Scale bar= 3µm.</w:t>
      </w:r>
    </w:p>
    <w:p w:rsidR="00D16127" w:rsidRPr="00E74CC1" w:rsidRDefault="00D16127" w:rsidP="00D16127">
      <w:pPr>
        <w:spacing w:line="240" w:lineRule="auto"/>
        <w:jc w:val="both"/>
        <w:rPr>
          <w:rFonts w:ascii="Arial" w:hAnsi="Arial" w:cs="Arial"/>
          <w:lang w:val="en-US"/>
        </w:rPr>
      </w:pPr>
      <w:r w:rsidRPr="00E74CC1">
        <w:rPr>
          <w:rFonts w:ascii="Arial" w:hAnsi="Arial" w:cs="Arial"/>
          <w:b/>
          <w:lang w:val="en-US"/>
        </w:rPr>
        <w:t>Supplementary Video 6.</w:t>
      </w:r>
      <w:r w:rsidRPr="00E74CC1">
        <w:rPr>
          <w:rFonts w:ascii="Arial" w:hAnsi="Arial" w:cs="Arial"/>
          <w:lang w:val="en-US"/>
        </w:rPr>
        <w:t xml:space="preserve"> Formation of SHF from a microglia-contacted spine and its subsequent elimination via phagocytosis on D1 in the Tau-AD group.</w:t>
      </w:r>
      <w:r w:rsidRPr="00E74CC1">
        <w:rPr>
          <w:rFonts w:ascii="Arial" w:eastAsia="Times New Roman" w:hAnsi="Arial" w:cs="Arial"/>
          <w:color w:val="000000"/>
          <w:lang w:val="en-US" w:eastAsia="de-DE"/>
        </w:rPr>
        <w:t xml:space="preserve"> Scale bar= 3µm.</w:t>
      </w:r>
    </w:p>
    <w:p w:rsidR="00D16127" w:rsidRPr="001D25B0" w:rsidRDefault="00D16127" w:rsidP="00D16127">
      <w:pPr>
        <w:spacing w:line="240" w:lineRule="auto"/>
        <w:jc w:val="both"/>
        <w:rPr>
          <w:rFonts w:ascii="Arial" w:hAnsi="Arial" w:cs="Arial"/>
          <w:lang w:val="en-US"/>
        </w:rPr>
      </w:pPr>
      <w:r w:rsidRPr="00E74CC1">
        <w:rPr>
          <w:rFonts w:ascii="Arial" w:hAnsi="Arial" w:cs="Arial"/>
          <w:b/>
          <w:lang w:val="en-US"/>
        </w:rPr>
        <w:t>Supplementary Video S7.</w:t>
      </w:r>
      <w:r w:rsidRPr="00E74CC1">
        <w:rPr>
          <w:rFonts w:ascii="Arial" w:hAnsi="Arial" w:cs="Arial"/>
          <w:lang w:val="en-US"/>
        </w:rPr>
        <w:t xml:space="preserve"> Stretching of SHF and spine by microglia processes on D1 in the Tau-AD group.</w:t>
      </w:r>
      <w:r w:rsidRPr="00E74CC1">
        <w:rPr>
          <w:rFonts w:ascii="Arial" w:eastAsia="Times New Roman" w:hAnsi="Arial" w:cs="Arial"/>
          <w:color w:val="000000"/>
          <w:lang w:val="en-US" w:eastAsia="de-DE"/>
        </w:rPr>
        <w:t xml:space="preserve"> Scale bar= 3µm.</w:t>
      </w:r>
    </w:p>
    <w:p w:rsidR="001A2639" w:rsidRPr="001B5227" w:rsidRDefault="001A2639" w:rsidP="001A2639">
      <w:pPr>
        <w:spacing w:line="240" w:lineRule="auto"/>
        <w:jc w:val="both"/>
        <w:rPr>
          <w:rFonts w:ascii="Arial" w:hAnsi="Arial" w:cs="Arial"/>
          <w:b/>
          <w:lang w:val="en-US"/>
        </w:rPr>
      </w:pPr>
    </w:p>
    <w:p w:rsidR="001A2639" w:rsidRPr="001B5227" w:rsidRDefault="001A2639" w:rsidP="00B44998">
      <w:pPr>
        <w:spacing w:line="240" w:lineRule="auto"/>
        <w:jc w:val="both"/>
        <w:rPr>
          <w:rFonts w:ascii="Arial" w:hAnsi="Arial" w:cs="Arial"/>
          <w:b/>
          <w:lang w:val="en-US"/>
        </w:rPr>
      </w:pPr>
    </w:p>
    <w:p w:rsidR="00D72565" w:rsidRPr="00B44998" w:rsidRDefault="00D72565">
      <w:pPr>
        <w:rPr>
          <w:rFonts w:ascii="Arial" w:hAnsi="Arial" w:cs="Arial"/>
          <w:b/>
          <w:lang w:val="en-US"/>
        </w:rPr>
      </w:pPr>
    </w:p>
    <w:sectPr w:rsidR="00D72565" w:rsidRPr="00B449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3NzI0MzYysDAwsTBU0lEKTi0uzszPAymwqAUAEZgvmCwAAAA="/>
  </w:docVars>
  <w:rsids>
    <w:rsidRoot w:val="00B44998"/>
    <w:rsid w:val="00025189"/>
    <w:rsid w:val="000659A0"/>
    <w:rsid w:val="000D5E69"/>
    <w:rsid w:val="001A2639"/>
    <w:rsid w:val="00320BED"/>
    <w:rsid w:val="00330AA6"/>
    <w:rsid w:val="003F401A"/>
    <w:rsid w:val="00401791"/>
    <w:rsid w:val="00455E1F"/>
    <w:rsid w:val="00494EEA"/>
    <w:rsid w:val="00686E96"/>
    <w:rsid w:val="007013D5"/>
    <w:rsid w:val="00825646"/>
    <w:rsid w:val="00847796"/>
    <w:rsid w:val="00861308"/>
    <w:rsid w:val="008952E9"/>
    <w:rsid w:val="008D264D"/>
    <w:rsid w:val="0097495B"/>
    <w:rsid w:val="00AF2A2D"/>
    <w:rsid w:val="00B44998"/>
    <w:rsid w:val="00CC6830"/>
    <w:rsid w:val="00D16127"/>
    <w:rsid w:val="00D72565"/>
    <w:rsid w:val="00D72FBD"/>
    <w:rsid w:val="00E77B2C"/>
    <w:rsid w:val="00F41032"/>
    <w:rsid w:val="00F41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0BD8"/>
  <w15:chartTrackingRefBased/>
  <w15:docId w15:val="{BF61B2A7-CA11-44F2-A981-BDE2904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4998"/>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998"/>
    <w:rPr>
      <w:color w:val="0563C1" w:themeColor="hyperlink"/>
      <w:u w:val="single"/>
    </w:rPr>
  </w:style>
  <w:style w:type="paragraph" w:styleId="ListParagraph">
    <w:name w:val="List Paragraph"/>
    <w:basedOn w:val="Normal"/>
    <w:uiPriority w:val="34"/>
    <w:qFormat/>
    <w:rsid w:val="00686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alexander.dityatev</dc:creator>
  <cp:keywords/>
  <dc:description/>
  <cp:lastModifiedBy>alexander.dityatev</cp:lastModifiedBy>
  <cp:revision>6</cp:revision>
  <dcterms:created xsi:type="dcterms:W3CDTF">2022-06-21T04:54:00Z</dcterms:created>
  <dcterms:modified xsi:type="dcterms:W3CDTF">2022-06-25T14:55:00Z</dcterms:modified>
</cp:coreProperties>
</file>