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ook w:val="04A0" w:firstRow="1" w:lastRow="0" w:firstColumn="1" w:lastColumn="0" w:noHBand="0" w:noVBand="1"/>
      </w:tblPr>
      <w:tblGrid>
        <w:gridCol w:w="2670"/>
        <w:gridCol w:w="4188"/>
        <w:gridCol w:w="1338"/>
        <w:gridCol w:w="1046"/>
      </w:tblGrid>
      <w:tr w:rsidR="002D62FC" w:rsidRPr="006A39F9" w14:paraId="43F2076D" w14:textId="77777777" w:rsidTr="00B44308">
        <w:trPr>
          <w:trHeight w:val="416"/>
        </w:trPr>
        <w:tc>
          <w:tcPr>
            <w:tcW w:w="1444" w:type="pct"/>
            <w:tcBorders>
              <w:top w:val="single" w:sz="4" w:space="0" w:color="auto"/>
              <w:left w:val="single" w:sz="4" w:space="0" w:color="auto"/>
              <w:bottom w:val="single" w:sz="4" w:space="0" w:color="auto"/>
              <w:right w:val="single" w:sz="4" w:space="0" w:color="auto"/>
            </w:tcBorders>
            <w:shd w:val="clear" w:color="auto" w:fill="0070C0"/>
            <w:vAlign w:val="center"/>
            <w:hideMark/>
          </w:tcPr>
          <w:p w14:paraId="3F6DCBC2" w14:textId="77777777" w:rsidR="002D62FC" w:rsidRPr="000B5436" w:rsidRDefault="002D62FC" w:rsidP="00D2068B">
            <w:pPr>
              <w:spacing w:after="0" w:line="240" w:lineRule="auto"/>
              <w:jc w:val="center"/>
              <w:rPr>
                <w:rFonts w:ascii="Arial" w:eastAsia="Times New Roman" w:hAnsi="Arial" w:cs="Arial"/>
                <w:b/>
                <w:bCs/>
                <w:color w:val="FFFFFF" w:themeColor="background1"/>
                <w:sz w:val="16"/>
                <w:szCs w:val="16"/>
                <w:lang w:eastAsia="en-ZA"/>
              </w:rPr>
            </w:pPr>
            <w:proofErr w:type="spellStart"/>
            <w:r w:rsidRPr="000B5436">
              <w:rPr>
                <w:rFonts w:ascii="Arial" w:eastAsia="Times New Roman" w:hAnsi="Arial" w:cs="Arial"/>
                <w:b/>
                <w:bCs/>
                <w:color w:val="FFFFFF" w:themeColor="background1"/>
                <w:sz w:val="16"/>
                <w:szCs w:val="16"/>
                <w:lang w:eastAsia="en-ZA"/>
              </w:rPr>
              <w:t>Region_of_First_Author</w:t>
            </w:r>
            <w:proofErr w:type="spellEnd"/>
          </w:p>
        </w:tc>
        <w:tc>
          <w:tcPr>
            <w:tcW w:w="2266" w:type="pct"/>
            <w:tcBorders>
              <w:top w:val="single" w:sz="4" w:space="0" w:color="auto"/>
              <w:left w:val="nil"/>
              <w:bottom w:val="single" w:sz="4" w:space="0" w:color="auto"/>
              <w:right w:val="single" w:sz="4" w:space="0" w:color="auto"/>
            </w:tcBorders>
            <w:shd w:val="clear" w:color="auto" w:fill="0070C0"/>
            <w:vAlign w:val="center"/>
            <w:hideMark/>
          </w:tcPr>
          <w:p w14:paraId="722EB56E" w14:textId="77777777" w:rsidR="002D62FC" w:rsidRPr="000B5436" w:rsidRDefault="002D62FC" w:rsidP="00D2068B">
            <w:pPr>
              <w:spacing w:after="0" w:line="240" w:lineRule="auto"/>
              <w:jc w:val="center"/>
              <w:rPr>
                <w:rFonts w:ascii="Arial" w:eastAsia="Times New Roman" w:hAnsi="Arial" w:cs="Arial"/>
                <w:b/>
                <w:bCs/>
                <w:color w:val="FFFFFF" w:themeColor="background1"/>
                <w:sz w:val="16"/>
                <w:szCs w:val="16"/>
                <w:lang w:eastAsia="en-ZA"/>
              </w:rPr>
            </w:pPr>
            <w:proofErr w:type="spellStart"/>
            <w:r w:rsidRPr="000B5436">
              <w:rPr>
                <w:rFonts w:ascii="Arial" w:eastAsia="Times New Roman" w:hAnsi="Arial" w:cs="Arial"/>
                <w:b/>
                <w:bCs/>
                <w:color w:val="FFFFFF" w:themeColor="background1"/>
                <w:sz w:val="16"/>
                <w:szCs w:val="16"/>
                <w:lang w:eastAsia="en-ZA"/>
              </w:rPr>
              <w:t>Sub_Region_of_First_Author</w:t>
            </w:r>
            <w:proofErr w:type="spellEnd"/>
          </w:p>
        </w:tc>
        <w:tc>
          <w:tcPr>
            <w:tcW w:w="724" w:type="pct"/>
            <w:tcBorders>
              <w:top w:val="single" w:sz="4" w:space="0" w:color="auto"/>
              <w:left w:val="nil"/>
              <w:bottom w:val="single" w:sz="4" w:space="0" w:color="auto"/>
              <w:right w:val="single" w:sz="4" w:space="0" w:color="auto"/>
            </w:tcBorders>
            <w:shd w:val="clear" w:color="auto" w:fill="0070C0"/>
            <w:vAlign w:val="center"/>
            <w:hideMark/>
          </w:tcPr>
          <w:p w14:paraId="04F322A4" w14:textId="77777777" w:rsidR="002D62FC" w:rsidRPr="000B5436" w:rsidRDefault="002D62FC" w:rsidP="00D2068B">
            <w:pPr>
              <w:spacing w:after="0" w:line="240" w:lineRule="auto"/>
              <w:jc w:val="center"/>
              <w:rPr>
                <w:rFonts w:ascii="Arial" w:eastAsia="Times New Roman" w:hAnsi="Arial" w:cs="Arial"/>
                <w:b/>
                <w:bCs/>
                <w:color w:val="FFFFFF" w:themeColor="background1"/>
                <w:sz w:val="16"/>
                <w:szCs w:val="16"/>
                <w:lang w:eastAsia="en-ZA"/>
              </w:rPr>
            </w:pPr>
            <w:r w:rsidRPr="000B5436">
              <w:rPr>
                <w:rFonts w:ascii="Arial" w:eastAsia="Times New Roman" w:hAnsi="Arial" w:cs="Arial"/>
                <w:b/>
                <w:bCs/>
                <w:color w:val="FFFFFF" w:themeColor="background1"/>
                <w:sz w:val="16"/>
                <w:szCs w:val="16"/>
                <w:lang w:eastAsia="en-ZA"/>
              </w:rPr>
              <w:t>Frequency</w:t>
            </w:r>
          </w:p>
        </w:tc>
        <w:tc>
          <w:tcPr>
            <w:tcW w:w="566" w:type="pct"/>
            <w:tcBorders>
              <w:top w:val="single" w:sz="4" w:space="0" w:color="auto"/>
              <w:left w:val="nil"/>
              <w:bottom w:val="single" w:sz="4" w:space="0" w:color="auto"/>
              <w:right w:val="single" w:sz="4" w:space="0" w:color="auto"/>
            </w:tcBorders>
            <w:shd w:val="clear" w:color="auto" w:fill="0070C0"/>
            <w:vAlign w:val="center"/>
            <w:hideMark/>
          </w:tcPr>
          <w:p w14:paraId="7E84B3C8" w14:textId="77777777" w:rsidR="002D62FC" w:rsidRPr="000B5436" w:rsidRDefault="002D62FC" w:rsidP="00D2068B">
            <w:pPr>
              <w:spacing w:after="0" w:line="240" w:lineRule="auto"/>
              <w:jc w:val="center"/>
              <w:rPr>
                <w:rFonts w:ascii="Arial" w:eastAsia="Times New Roman" w:hAnsi="Arial" w:cs="Arial"/>
                <w:b/>
                <w:bCs/>
                <w:color w:val="FFFFFF" w:themeColor="background1"/>
                <w:sz w:val="16"/>
                <w:szCs w:val="16"/>
                <w:lang w:eastAsia="en-ZA"/>
              </w:rPr>
            </w:pPr>
            <w:r w:rsidRPr="000B5436">
              <w:rPr>
                <w:rFonts w:ascii="Arial" w:eastAsia="Times New Roman" w:hAnsi="Arial" w:cs="Arial"/>
                <w:b/>
                <w:bCs/>
                <w:color w:val="FFFFFF" w:themeColor="background1"/>
                <w:sz w:val="16"/>
                <w:szCs w:val="16"/>
                <w:lang w:eastAsia="en-ZA"/>
              </w:rPr>
              <w:t>Percent</w:t>
            </w:r>
          </w:p>
        </w:tc>
      </w:tr>
      <w:tr w:rsidR="002D62FC" w:rsidRPr="006A39F9" w14:paraId="3AD39455" w14:textId="77777777" w:rsidTr="00D2068B">
        <w:trPr>
          <w:trHeight w:val="290"/>
        </w:trPr>
        <w:tc>
          <w:tcPr>
            <w:tcW w:w="1444" w:type="pct"/>
            <w:vMerge w:val="restart"/>
            <w:tcBorders>
              <w:top w:val="nil"/>
              <w:left w:val="single" w:sz="4" w:space="0" w:color="auto"/>
              <w:right w:val="single" w:sz="4" w:space="0" w:color="auto"/>
            </w:tcBorders>
            <w:shd w:val="clear" w:color="auto" w:fill="auto"/>
            <w:vAlign w:val="center"/>
            <w:hideMark/>
          </w:tcPr>
          <w:p w14:paraId="3713BF88" w14:textId="77777777" w:rsidR="002D62FC" w:rsidRPr="001C3079" w:rsidRDefault="002D62FC" w:rsidP="00D2068B">
            <w:pPr>
              <w:spacing w:after="0" w:line="240" w:lineRule="auto"/>
              <w:jc w:val="center"/>
              <w:rPr>
                <w:rFonts w:ascii="Arial" w:eastAsia="Times New Roman" w:hAnsi="Arial" w:cs="Arial"/>
                <w:color w:val="000000"/>
                <w:sz w:val="16"/>
                <w:szCs w:val="16"/>
                <w:lang w:val="it-IT" w:eastAsia="en-ZA"/>
              </w:rPr>
            </w:pPr>
            <w:r w:rsidRPr="001C3079">
              <w:rPr>
                <w:rFonts w:ascii="Arial" w:eastAsia="Times New Roman" w:hAnsi="Arial" w:cs="Arial"/>
                <w:color w:val="000000"/>
                <w:sz w:val="16"/>
                <w:szCs w:val="16"/>
                <w:lang w:val="it-IT" w:eastAsia="en-ZA"/>
              </w:rPr>
              <w:t>AFRICA</w:t>
            </w:r>
          </w:p>
          <w:p w14:paraId="0BA7A392" w14:textId="77777777" w:rsidR="002D62FC" w:rsidRPr="001C3079" w:rsidRDefault="002D62FC" w:rsidP="00D2068B">
            <w:pPr>
              <w:spacing w:after="0" w:line="240" w:lineRule="auto"/>
              <w:jc w:val="center"/>
              <w:rPr>
                <w:rFonts w:ascii="Arial" w:eastAsia="Times New Roman" w:hAnsi="Arial" w:cs="Arial"/>
                <w:color w:val="000000"/>
                <w:sz w:val="16"/>
                <w:szCs w:val="16"/>
                <w:lang w:val="it-IT" w:eastAsia="en-ZA"/>
              </w:rPr>
            </w:pPr>
          </w:p>
        </w:tc>
        <w:tc>
          <w:tcPr>
            <w:tcW w:w="2266" w:type="pct"/>
            <w:tcBorders>
              <w:top w:val="nil"/>
              <w:left w:val="nil"/>
              <w:bottom w:val="single" w:sz="4" w:space="0" w:color="auto"/>
              <w:right w:val="single" w:sz="4" w:space="0" w:color="auto"/>
            </w:tcBorders>
            <w:shd w:val="clear" w:color="auto" w:fill="auto"/>
            <w:vAlign w:val="center"/>
            <w:hideMark/>
          </w:tcPr>
          <w:p w14:paraId="393ABF61"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CENTRAL AFRICA</w:t>
            </w:r>
          </w:p>
        </w:tc>
        <w:tc>
          <w:tcPr>
            <w:tcW w:w="724" w:type="pct"/>
            <w:tcBorders>
              <w:top w:val="nil"/>
              <w:left w:val="nil"/>
              <w:bottom w:val="single" w:sz="4" w:space="0" w:color="auto"/>
              <w:right w:val="single" w:sz="4" w:space="0" w:color="auto"/>
            </w:tcBorders>
            <w:shd w:val="clear" w:color="000000" w:fill="FFFFFF"/>
            <w:vAlign w:val="center"/>
            <w:hideMark/>
          </w:tcPr>
          <w:p w14:paraId="1DCCAD94"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1</w:t>
            </w:r>
          </w:p>
        </w:tc>
        <w:tc>
          <w:tcPr>
            <w:tcW w:w="566" w:type="pct"/>
            <w:tcBorders>
              <w:top w:val="nil"/>
              <w:left w:val="nil"/>
              <w:bottom w:val="single" w:sz="4" w:space="0" w:color="auto"/>
              <w:right w:val="single" w:sz="4" w:space="0" w:color="auto"/>
            </w:tcBorders>
            <w:shd w:val="clear" w:color="000000" w:fill="FFFFFF"/>
            <w:vAlign w:val="center"/>
            <w:hideMark/>
          </w:tcPr>
          <w:p w14:paraId="502BC93A"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1.96</w:t>
            </w:r>
          </w:p>
        </w:tc>
      </w:tr>
      <w:tr w:rsidR="002D62FC" w:rsidRPr="006A39F9" w14:paraId="59D6B731" w14:textId="77777777" w:rsidTr="00D2068B">
        <w:trPr>
          <w:trHeight w:val="290"/>
        </w:trPr>
        <w:tc>
          <w:tcPr>
            <w:tcW w:w="1444" w:type="pct"/>
            <w:vMerge/>
            <w:tcBorders>
              <w:left w:val="single" w:sz="4" w:space="0" w:color="auto"/>
              <w:right w:val="single" w:sz="4" w:space="0" w:color="auto"/>
            </w:tcBorders>
            <w:shd w:val="clear" w:color="auto" w:fill="auto"/>
            <w:vAlign w:val="center"/>
            <w:hideMark/>
          </w:tcPr>
          <w:p w14:paraId="61EE47AF"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p>
        </w:tc>
        <w:tc>
          <w:tcPr>
            <w:tcW w:w="2266" w:type="pct"/>
            <w:tcBorders>
              <w:top w:val="nil"/>
              <w:left w:val="nil"/>
              <w:bottom w:val="single" w:sz="4" w:space="0" w:color="auto"/>
              <w:right w:val="single" w:sz="4" w:space="0" w:color="auto"/>
            </w:tcBorders>
            <w:shd w:val="clear" w:color="auto" w:fill="auto"/>
            <w:vAlign w:val="center"/>
            <w:hideMark/>
          </w:tcPr>
          <w:p w14:paraId="0D40F75E"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EAST AFRICA</w:t>
            </w:r>
          </w:p>
        </w:tc>
        <w:tc>
          <w:tcPr>
            <w:tcW w:w="724" w:type="pct"/>
            <w:tcBorders>
              <w:top w:val="nil"/>
              <w:left w:val="nil"/>
              <w:bottom w:val="single" w:sz="4" w:space="0" w:color="auto"/>
              <w:right w:val="single" w:sz="4" w:space="0" w:color="auto"/>
            </w:tcBorders>
            <w:shd w:val="clear" w:color="000000" w:fill="FFFFFF"/>
            <w:vAlign w:val="center"/>
            <w:hideMark/>
          </w:tcPr>
          <w:p w14:paraId="105E8F1E"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4</w:t>
            </w:r>
          </w:p>
        </w:tc>
        <w:tc>
          <w:tcPr>
            <w:tcW w:w="566" w:type="pct"/>
            <w:tcBorders>
              <w:top w:val="nil"/>
              <w:left w:val="nil"/>
              <w:bottom w:val="single" w:sz="4" w:space="0" w:color="auto"/>
              <w:right w:val="single" w:sz="4" w:space="0" w:color="auto"/>
            </w:tcBorders>
            <w:shd w:val="clear" w:color="000000" w:fill="FFFFFF"/>
            <w:vAlign w:val="center"/>
            <w:hideMark/>
          </w:tcPr>
          <w:p w14:paraId="16A52DB2"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7.84</w:t>
            </w:r>
          </w:p>
        </w:tc>
      </w:tr>
      <w:tr w:rsidR="002D62FC" w:rsidRPr="006A39F9" w14:paraId="5930FFC4" w14:textId="77777777" w:rsidTr="00D2068B">
        <w:trPr>
          <w:trHeight w:val="290"/>
        </w:trPr>
        <w:tc>
          <w:tcPr>
            <w:tcW w:w="1444" w:type="pct"/>
            <w:vMerge/>
            <w:tcBorders>
              <w:left w:val="single" w:sz="4" w:space="0" w:color="auto"/>
              <w:right w:val="single" w:sz="4" w:space="0" w:color="auto"/>
            </w:tcBorders>
            <w:shd w:val="clear" w:color="auto" w:fill="auto"/>
            <w:vAlign w:val="center"/>
            <w:hideMark/>
          </w:tcPr>
          <w:p w14:paraId="1D3EAF1D"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p>
        </w:tc>
        <w:tc>
          <w:tcPr>
            <w:tcW w:w="2266" w:type="pct"/>
            <w:tcBorders>
              <w:top w:val="nil"/>
              <w:left w:val="nil"/>
              <w:bottom w:val="single" w:sz="4" w:space="0" w:color="auto"/>
              <w:right w:val="single" w:sz="4" w:space="0" w:color="auto"/>
            </w:tcBorders>
            <w:shd w:val="clear" w:color="auto" w:fill="auto"/>
            <w:vAlign w:val="center"/>
            <w:hideMark/>
          </w:tcPr>
          <w:p w14:paraId="08D0BCFC"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NORTH AFRICA</w:t>
            </w:r>
          </w:p>
        </w:tc>
        <w:tc>
          <w:tcPr>
            <w:tcW w:w="724" w:type="pct"/>
            <w:tcBorders>
              <w:top w:val="nil"/>
              <w:left w:val="nil"/>
              <w:bottom w:val="single" w:sz="4" w:space="0" w:color="auto"/>
              <w:right w:val="single" w:sz="4" w:space="0" w:color="auto"/>
            </w:tcBorders>
            <w:shd w:val="clear" w:color="000000" w:fill="FFFFFF"/>
            <w:vAlign w:val="center"/>
            <w:hideMark/>
          </w:tcPr>
          <w:p w14:paraId="4AEED408"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4</w:t>
            </w:r>
          </w:p>
        </w:tc>
        <w:tc>
          <w:tcPr>
            <w:tcW w:w="566" w:type="pct"/>
            <w:tcBorders>
              <w:top w:val="nil"/>
              <w:left w:val="nil"/>
              <w:bottom w:val="single" w:sz="4" w:space="0" w:color="auto"/>
              <w:right w:val="single" w:sz="4" w:space="0" w:color="auto"/>
            </w:tcBorders>
            <w:shd w:val="clear" w:color="000000" w:fill="FFFFFF"/>
            <w:vAlign w:val="center"/>
            <w:hideMark/>
          </w:tcPr>
          <w:p w14:paraId="4749117F"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7.84</w:t>
            </w:r>
          </w:p>
        </w:tc>
      </w:tr>
      <w:tr w:rsidR="002D62FC" w:rsidRPr="006A39F9" w14:paraId="359B5C72" w14:textId="77777777" w:rsidTr="00D2068B">
        <w:trPr>
          <w:trHeight w:val="290"/>
        </w:trPr>
        <w:tc>
          <w:tcPr>
            <w:tcW w:w="1444" w:type="pct"/>
            <w:vMerge/>
            <w:tcBorders>
              <w:left w:val="single" w:sz="4" w:space="0" w:color="auto"/>
              <w:right w:val="single" w:sz="4" w:space="0" w:color="auto"/>
            </w:tcBorders>
            <w:shd w:val="clear" w:color="auto" w:fill="auto"/>
            <w:vAlign w:val="center"/>
            <w:hideMark/>
          </w:tcPr>
          <w:p w14:paraId="47D0D8BF"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p>
        </w:tc>
        <w:tc>
          <w:tcPr>
            <w:tcW w:w="2266" w:type="pct"/>
            <w:tcBorders>
              <w:top w:val="nil"/>
              <w:left w:val="nil"/>
              <w:bottom w:val="single" w:sz="4" w:space="0" w:color="auto"/>
              <w:right w:val="single" w:sz="4" w:space="0" w:color="auto"/>
            </w:tcBorders>
            <w:shd w:val="clear" w:color="auto" w:fill="auto"/>
            <w:vAlign w:val="center"/>
            <w:hideMark/>
          </w:tcPr>
          <w:p w14:paraId="3217E95C"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SOUTHERN AFRICA</w:t>
            </w:r>
          </w:p>
        </w:tc>
        <w:tc>
          <w:tcPr>
            <w:tcW w:w="724" w:type="pct"/>
            <w:tcBorders>
              <w:top w:val="nil"/>
              <w:left w:val="nil"/>
              <w:bottom w:val="single" w:sz="4" w:space="0" w:color="auto"/>
              <w:right w:val="single" w:sz="4" w:space="0" w:color="auto"/>
            </w:tcBorders>
            <w:shd w:val="clear" w:color="000000" w:fill="FFFFFF"/>
            <w:vAlign w:val="center"/>
            <w:hideMark/>
          </w:tcPr>
          <w:p w14:paraId="5A603D52"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3</w:t>
            </w:r>
          </w:p>
        </w:tc>
        <w:tc>
          <w:tcPr>
            <w:tcW w:w="566" w:type="pct"/>
            <w:tcBorders>
              <w:top w:val="nil"/>
              <w:left w:val="nil"/>
              <w:bottom w:val="single" w:sz="4" w:space="0" w:color="auto"/>
              <w:right w:val="single" w:sz="4" w:space="0" w:color="auto"/>
            </w:tcBorders>
            <w:shd w:val="clear" w:color="000000" w:fill="FFFFFF"/>
            <w:vAlign w:val="center"/>
            <w:hideMark/>
          </w:tcPr>
          <w:p w14:paraId="391D56E5"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5.88</w:t>
            </w:r>
          </w:p>
        </w:tc>
      </w:tr>
      <w:tr w:rsidR="002D62FC" w:rsidRPr="006A39F9" w14:paraId="07B22922" w14:textId="77777777" w:rsidTr="00D2068B">
        <w:trPr>
          <w:trHeight w:val="500"/>
        </w:trPr>
        <w:tc>
          <w:tcPr>
            <w:tcW w:w="1444" w:type="pct"/>
            <w:vMerge/>
            <w:tcBorders>
              <w:left w:val="single" w:sz="4" w:space="0" w:color="auto"/>
              <w:right w:val="single" w:sz="4" w:space="0" w:color="auto"/>
            </w:tcBorders>
            <w:shd w:val="clear" w:color="auto" w:fill="auto"/>
            <w:vAlign w:val="center"/>
            <w:hideMark/>
          </w:tcPr>
          <w:p w14:paraId="24363F4F"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p>
        </w:tc>
        <w:tc>
          <w:tcPr>
            <w:tcW w:w="2266" w:type="pct"/>
            <w:tcBorders>
              <w:top w:val="nil"/>
              <w:left w:val="nil"/>
              <w:bottom w:val="single" w:sz="4" w:space="0" w:color="auto"/>
              <w:right w:val="single" w:sz="4" w:space="0" w:color="auto"/>
            </w:tcBorders>
            <w:shd w:val="clear" w:color="auto" w:fill="auto"/>
            <w:vAlign w:val="center"/>
            <w:hideMark/>
          </w:tcPr>
          <w:p w14:paraId="50276E86"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SOUTHERN AFRICA, CENTRAL AFRICA</w:t>
            </w:r>
          </w:p>
        </w:tc>
        <w:tc>
          <w:tcPr>
            <w:tcW w:w="724" w:type="pct"/>
            <w:tcBorders>
              <w:top w:val="nil"/>
              <w:left w:val="nil"/>
              <w:bottom w:val="single" w:sz="4" w:space="0" w:color="auto"/>
              <w:right w:val="single" w:sz="4" w:space="0" w:color="auto"/>
            </w:tcBorders>
            <w:shd w:val="clear" w:color="000000" w:fill="FFFFFF"/>
            <w:vAlign w:val="center"/>
            <w:hideMark/>
          </w:tcPr>
          <w:p w14:paraId="13C7E6B2"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1</w:t>
            </w:r>
          </w:p>
        </w:tc>
        <w:tc>
          <w:tcPr>
            <w:tcW w:w="566" w:type="pct"/>
            <w:tcBorders>
              <w:top w:val="nil"/>
              <w:left w:val="nil"/>
              <w:bottom w:val="single" w:sz="4" w:space="0" w:color="auto"/>
              <w:right w:val="single" w:sz="4" w:space="0" w:color="auto"/>
            </w:tcBorders>
            <w:shd w:val="clear" w:color="000000" w:fill="FFFFFF"/>
            <w:vAlign w:val="center"/>
            <w:hideMark/>
          </w:tcPr>
          <w:p w14:paraId="76E9F03C"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1.96</w:t>
            </w:r>
          </w:p>
        </w:tc>
      </w:tr>
      <w:tr w:rsidR="002D62FC" w:rsidRPr="006A39F9" w14:paraId="46633CD3" w14:textId="77777777" w:rsidTr="00D2068B">
        <w:trPr>
          <w:trHeight w:val="290"/>
        </w:trPr>
        <w:tc>
          <w:tcPr>
            <w:tcW w:w="1444" w:type="pct"/>
            <w:vMerge/>
            <w:tcBorders>
              <w:left w:val="single" w:sz="4" w:space="0" w:color="auto"/>
              <w:bottom w:val="single" w:sz="4" w:space="0" w:color="auto"/>
              <w:right w:val="single" w:sz="4" w:space="0" w:color="auto"/>
            </w:tcBorders>
            <w:shd w:val="clear" w:color="auto" w:fill="auto"/>
            <w:vAlign w:val="center"/>
            <w:hideMark/>
          </w:tcPr>
          <w:p w14:paraId="58E0B03A"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p>
        </w:tc>
        <w:tc>
          <w:tcPr>
            <w:tcW w:w="2266" w:type="pct"/>
            <w:tcBorders>
              <w:top w:val="nil"/>
              <w:left w:val="nil"/>
              <w:bottom w:val="single" w:sz="4" w:space="0" w:color="auto"/>
              <w:right w:val="single" w:sz="4" w:space="0" w:color="auto"/>
            </w:tcBorders>
            <w:shd w:val="clear" w:color="auto" w:fill="auto"/>
            <w:vAlign w:val="center"/>
            <w:hideMark/>
          </w:tcPr>
          <w:p w14:paraId="3ED587B9"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WESTERN AFRICA</w:t>
            </w:r>
          </w:p>
        </w:tc>
        <w:tc>
          <w:tcPr>
            <w:tcW w:w="724" w:type="pct"/>
            <w:tcBorders>
              <w:top w:val="nil"/>
              <w:left w:val="nil"/>
              <w:bottom w:val="single" w:sz="4" w:space="0" w:color="auto"/>
              <w:right w:val="single" w:sz="4" w:space="0" w:color="auto"/>
            </w:tcBorders>
            <w:shd w:val="clear" w:color="000000" w:fill="FFFFFF"/>
            <w:vAlign w:val="center"/>
            <w:hideMark/>
          </w:tcPr>
          <w:p w14:paraId="20C49834"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1</w:t>
            </w:r>
          </w:p>
        </w:tc>
        <w:tc>
          <w:tcPr>
            <w:tcW w:w="566" w:type="pct"/>
            <w:tcBorders>
              <w:top w:val="nil"/>
              <w:left w:val="nil"/>
              <w:bottom w:val="single" w:sz="4" w:space="0" w:color="auto"/>
              <w:right w:val="single" w:sz="4" w:space="0" w:color="auto"/>
            </w:tcBorders>
            <w:shd w:val="clear" w:color="000000" w:fill="FFFFFF"/>
            <w:vAlign w:val="center"/>
            <w:hideMark/>
          </w:tcPr>
          <w:p w14:paraId="310FCE1F"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1.96</w:t>
            </w:r>
          </w:p>
        </w:tc>
      </w:tr>
      <w:tr w:rsidR="002D62FC" w:rsidRPr="006A39F9" w14:paraId="4A102864" w14:textId="77777777" w:rsidTr="00D2068B">
        <w:trPr>
          <w:trHeight w:val="290"/>
        </w:trPr>
        <w:tc>
          <w:tcPr>
            <w:tcW w:w="1444" w:type="pct"/>
            <w:tcBorders>
              <w:top w:val="nil"/>
              <w:left w:val="single" w:sz="4" w:space="0" w:color="auto"/>
              <w:bottom w:val="single" w:sz="4" w:space="0" w:color="auto"/>
              <w:right w:val="single" w:sz="4" w:space="0" w:color="auto"/>
            </w:tcBorders>
            <w:shd w:val="clear" w:color="auto" w:fill="auto"/>
            <w:vAlign w:val="center"/>
            <w:hideMark/>
          </w:tcPr>
          <w:p w14:paraId="68214204"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AMERICA</w:t>
            </w:r>
          </w:p>
        </w:tc>
        <w:tc>
          <w:tcPr>
            <w:tcW w:w="2266" w:type="pct"/>
            <w:tcBorders>
              <w:top w:val="nil"/>
              <w:left w:val="nil"/>
              <w:bottom w:val="single" w:sz="4" w:space="0" w:color="auto"/>
              <w:right w:val="single" w:sz="4" w:space="0" w:color="auto"/>
            </w:tcBorders>
            <w:shd w:val="clear" w:color="auto" w:fill="auto"/>
            <w:vAlign w:val="center"/>
            <w:hideMark/>
          </w:tcPr>
          <w:p w14:paraId="5EEE8BB6"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NORTH AMERICA</w:t>
            </w:r>
          </w:p>
        </w:tc>
        <w:tc>
          <w:tcPr>
            <w:tcW w:w="724" w:type="pct"/>
            <w:tcBorders>
              <w:top w:val="nil"/>
              <w:left w:val="nil"/>
              <w:bottom w:val="single" w:sz="4" w:space="0" w:color="auto"/>
              <w:right w:val="single" w:sz="4" w:space="0" w:color="auto"/>
            </w:tcBorders>
            <w:shd w:val="clear" w:color="000000" w:fill="FFFFFF"/>
            <w:vAlign w:val="center"/>
            <w:hideMark/>
          </w:tcPr>
          <w:p w14:paraId="0072B36A"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11</w:t>
            </w:r>
          </w:p>
        </w:tc>
        <w:tc>
          <w:tcPr>
            <w:tcW w:w="566" w:type="pct"/>
            <w:tcBorders>
              <w:top w:val="nil"/>
              <w:left w:val="nil"/>
              <w:bottom w:val="single" w:sz="4" w:space="0" w:color="auto"/>
              <w:right w:val="single" w:sz="4" w:space="0" w:color="auto"/>
            </w:tcBorders>
            <w:shd w:val="clear" w:color="000000" w:fill="FFFFFF"/>
            <w:vAlign w:val="center"/>
            <w:hideMark/>
          </w:tcPr>
          <w:p w14:paraId="4B59AB5F"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21.57</w:t>
            </w:r>
          </w:p>
        </w:tc>
      </w:tr>
      <w:tr w:rsidR="002D62FC" w:rsidRPr="006A39F9" w14:paraId="7BBD005A" w14:textId="77777777" w:rsidTr="00D2068B">
        <w:trPr>
          <w:trHeight w:val="290"/>
        </w:trPr>
        <w:tc>
          <w:tcPr>
            <w:tcW w:w="1444" w:type="pct"/>
            <w:vMerge w:val="restart"/>
            <w:tcBorders>
              <w:top w:val="nil"/>
              <w:left w:val="single" w:sz="4" w:space="0" w:color="auto"/>
              <w:right w:val="single" w:sz="4" w:space="0" w:color="auto"/>
            </w:tcBorders>
            <w:shd w:val="clear" w:color="auto" w:fill="auto"/>
            <w:vAlign w:val="center"/>
            <w:hideMark/>
          </w:tcPr>
          <w:p w14:paraId="68EA5134"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ASIA</w:t>
            </w:r>
          </w:p>
        </w:tc>
        <w:tc>
          <w:tcPr>
            <w:tcW w:w="2266" w:type="pct"/>
            <w:tcBorders>
              <w:top w:val="nil"/>
              <w:left w:val="nil"/>
              <w:bottom w:val="single" w:sz="4" w:space="0" w:color="auto"/>
              <w:right w:val="single" w:sz="4" w:space="0" w:color="auto"/>
            </w:tcBorders>
            <w:shd w:val="clear" w:color="auto" w:fill="auto"/>
            <w:vAlign w:val="center"/>
            <w:hideMark/>
          </w:tcPr>
          <w:p w14:paraId="003A1FAC"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EAST ASIA</w:t>
            </w:r>
          </w:p>
        </w:tc>
        <w:tc>
          <w:tcPr>
            <w:tcW w:w="724" w:type="pct"/>
            <w:tcBorders>
              <w:top w:val="nil"/>
              <w:left w:val="nil"/>
              <w:bottom w:val="single" w:sz="4" w:space="0" w:color="auto"/>
              <w:right w:val="single" w:sz="4" w:space="0" w:color="auto"/>
            </w:tcBorders>
            <w:shd w:val="clear" w:color="000000" w:fill="FFFFFF"/>
            <w:vAlign w:val="center"/>
            <w:hideMark/>
          </w:tcPr>
          <w:p w14:paraId="50DDAC8D"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5</w:t>
            </w:r>
          </w:p>
        </w:tc>
        <w:tc>
          <w:tcPr>
            <w:tcW w:w="566" w:type="pct"/>
            <w:tcBorders>
              <w:top w:val="nil"/>
              <w:left w:val="nil"/>
              <w:bottom w:val="single" w:sz="4" w:space="0" w:color="auto"/>
              <w:right w:val="single" w:sz="4" w:space="0" w:color="auto"/>
            </w:tcBorders>
            <w:shd w:val="clear" w:color="000000" w:fill="FFFFFF"/>
            <w:vAlign w:val="center"/>
            <w:hideMark/>
          </w:tcPr>
          <w:p w14:paraId="6331775C"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9.8</w:t>
            </w:r>
          </w:p>
        </w:tc>
      </w:tr>
      <w:tr w:rsidR="002D62FC" w:rsidRPr="006A39F9" w14:paraId="640627AA" w14:textId="77777777" w:rsidTr="00D2068B">
        <w:trPr>
          <w:trHeight w:val="290"/>
        </w:trPr>
        <w:tc>
          <w:tcPr>
            <w:tcW w:w="1444" w:type="pct"/>
            <w:vMerge/>
            <w:tcBorders>
              <w:left w:val="single" w:sz="4" w:space="0" w:color="auto"/>
              <w:right w:val="single" w:sz="4" w:space="0" w:color="auto"/>
            </w:tcBorders>
            <w:shd w:val="clear" w:color="auto" w:fill="auto"/>
            <w:vAlign w:val="center"/>
            <w:hideMark/>
          </w:tcPr>
          <w:p w14:paraId="1CC3672C"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p>
        </w:tc>
        <w:tc>
          <w:tcPr>
            <w:tcW w:w="2266" w:type="pct"/>
            <w:tcBorders>
              <w:top w:val="nil"/>
              <w:left w:val="nil"/>
              <w:bottom w:val="single" w:sz="4" w:space="0" w:color="auto"/>
              <w:right w:val="single" w:sz="4" w:space="0" w:color="auto"/>
            </w:tcBorders>
            <w:shd w:val="clear" w:color="auto" w:fill="auto"/>
            <w:vAlign w:val="center"/>
            <w:hideMark/>
          </w:tcPr>
          <w:p w14:paraId="0F59BACF"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MIDDLE EAST</w:t>
            </w:r>
          </w:p>
        </w:tc>
        <w:tc>
          <w:tcPr>
            <w:tcW w:w="724" w:type="pct"/>
            <w:tcBorders>
              <w:top w:val="nil"/>
              <w:left w:val="nil"/>
              <w:bottom w:val="single" w:sz="4" w:space="0" w:color="auto"/>
              <w:right w:val="single" w:sz="4" w:space="0" w:color="auto"/>
            </w:tcBorders>
            <w:shd w:val="clear" w:color="000000" w:fill="FFFFFF"/>
            <w:vAlign w:val="center"/>
            <w:hideMark/>
          </w:tcPr>
          <w:p w14:paraId="0060570B"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1</w:t>
            </w:r>
          </w:p>
        </w:tc>
        <w:tc>
          <w:tcPr>
            <w:tcW w:w="566" w:type="pct"/>
            <w:tcBorders>
              <w:top w:val="nil"/>
              <w:left w:val="nil"/>
              <w:bottom w:val="single" w:sz="4" w:space="0" w:color="auto"/>
              <w:right w:val="single" w:sz="4" w:space="0" w:color="auto"/>
            </w:tcBorders>
            <w:shd w:val="clear" w:color="000000" w:fill="FFFFFF"/>
            <w:vAlign w:val="center"/>
            <w:hideMark/>
          </w:tcPr>
          <w:p w14:paraId="0AF7EB2F"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1.96</w:t>
            </w:r>
          </w:p>
        </w:tc>
      </w:tr>
      <w:tr w:rsidR="002D62FC" w:rsidRPr="006A39F9" w14:paraId="2C0CF2E9" w14:textId="77777777" w:rsidTr="00D2068B">
        <w:trPr>
          <w:trHeight w:val="290"/>
        </w:trPr>
        <w:tc>
          <w:tcPr>
            <w:tcW w:w="1444" w:type="pct"/>
            <w:vMerge/>
            <w:tcBorders>
              <w:left w:val="single" w:sz="4" w:space="0" w:color="auto"/>
              <w:bottom w:val="single" w:sz="4" w:space="0" w:color="auto"/>
              <w:right w:val="single" w:sz="4" w:space="0" w:color="auto"/>
            </w:tcBorders>
            <w:shd w:val="clear" w:color="auto" w:fill="auto"/>
            <w:vAlign w:val="center"/>
            <w:hideMark/>
          </w:tcPr>
          <w:p w14:paraId="5B2C98D0"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p>
        </w:tc>
        <w:tc>
          <w:tcPr>
            <w:tcW w:w="2266" w:type="pct"/>
            <w:tcBorders>
              <w:top w:val="nil"/>
              <w:left w:val="nil"/>
              <w:bottom w:val="single" w:sz="4" w:space="0" w:color="auto"/>
              <w:right w:val="single" w:sz="4" w:space="0" w:color="auto"/>
            </w:tcBorders>
            <w:shd w:val="clear" w:color="auto" w:fill="auto"/>
            <w:vAlign w:val="center"/>
            <w:hideMark/>
          </w:tcPr>
          <w:p w14:paraId="58EF3BFA"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SOUTH ASIA</w:t>
            </w:r>
          </w:p>
        </w:tc>
        <w:tc>
          <w:tcPr>
            <w:tcW w:w="724" w:type="pct"/>
            <w:tcBorders>
              <w:top w:val="nil"/>
              <w:left w:val="nil"/>
              <w:bottom w:val="single" w:sz="4" w:space="0" w:color="auto"/>
              <w:right w:val="single" w:sz="4" w:space="0" w:color="auto"/>
            </w:tcBorders>
            <w:shd w:val="clear" w:color="000000" w:fill="FFFFFF"/>
            <w:vAlign w:val="center"/>
            <w:hideMark/>
          </w:tcPr>
          <w:p w14:paraId="6CDCCC8B"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1</w:t>
            </w:r>
          </w:p>
        </w:tc>
        <w:tc>
          <w:tcPr>
            <w:tcW w:w="566" w:type="pct"/>
            <w:tcBorders>
              <w:top w:val="nil"/>
              <w:left w:val="nil"/>
              <w:bottom w:val="single" w:sz="4" w:space="0" w:color="auto"/>
              <w:right w:val="single" w:sz="4" w:space="0" w:color="auto"/>
            </w:tcBorders>
            <w:shd w:val="clear" w:color="000000" w:fill="FFFFFF"/>
            <w:vAlign w:val="center"/>
            <w:hideMark/>
          </w:tcPr>
          <w:p w14:paraId="6D9FF1D2"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1.96</w:t>
            </w:r>
          </w:p>
        </w:tc>
      </w:tr>
      <w:tr w:rsidR="002D62FC" w:rsidRPr="006A39F9" w14:paraId="52A69939" w14:textId="77777777" w:rsidTr="00D2068B">
        <w:trPr>
          <w:trHeight w:val="290"/>
        </w:trPr>
        <w:tc>
          <w:tcPr>
            <w:tcW w:w="1444" w:type="pct"/>
            <w:tcBorders>
              <w:top w:val="nil"/>
              <w:left w:val="single" w:sz="4" w:space="0" w:color="auto"/>
              <w:bottom w:val="single" w:sz="4" w:space="0" w:color="auto"/>
              <w:right w:val="single" w:sz="4" w:space="0" w:color="auto"/>
            </w:tcBorders>
            <w:shd w:val="clear" w:color="auto" w:fill="auto"/>
            <w:vAlign w:val="center"/>
            <w:hideMark/>
          </w:tcPr>
          <w:p w14:paraId="07CFA499"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AUSTRALIA</w:t>
            </w:r>
          </w:p>
        </w:tc>
        <w:tc>
          <w:tcPr>
            <w:tcW w:w="2266" w:type="pct"/>
            <w:tcBorders>
              <w:top w:val="nil"/>
              <w:left w:val="nil"/>
              <w:bottom w:val="single" w:sz="4" w:space="0" w:color="auto"/>
              <w:right w:val="single" w:sz="4" w:space="0" w:color="auto"/>
            </w:tcBorders>
            <w:shd w:val="clear" w:color="auto" w:fill="auto"/>
            <w:vAlign w:val="center"/>
            <w:hideMark/>
          </w:tcPr>
          <w:p w14:paraId="43EA2DCA"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AUSTRALIA</w:t>
            </w:r>
          </w:p>
        </w:tc>
        <w:tc>
          <w:tcPr>
            <w:tcW w:w="724" w:type="pct"/>
            <w:tcBorders>
              <w:top w:val="nil"/>
              <w:left w:val="nil"/>
              <w:bottom w:val="single" w:sz="4" w:space="0" w:color="auto"/>
              <w:right w:val="single" w:sz="4" w:space="0" w:color="auto"/>
            </w:tcBorders>
            <w:shd w:val="clear" w:color="000000" w:fill="FFFFFF"/>
            <w:vAlign w:val="center"/>
            <w:hideMark/>
          </w:tcPr>
          <w:p w14:paraId="09EB7EAB"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1</w:t>
            </w:r>
          </w:p>
        </w:tc>
        <w:tc>
          <w:tcPr>
            <w:tcW w:w="566" w:type="pct"/>
            <w:tcBorders>
              <w:top w:val="nil"/>
              <w:left w:val="nil"/>
              <w:bottom w:val="single" w:sz="4" w:space="0" w:color="auto"/>
              <w:right w:val="single" w:sz="4" w:space="0" w:color="auto"/>
            </w:tcBorders>
            <w:shd w:val="clear" w:color="000000" w:fill="FFFFFF"/>
            <w:vAlign w:val="center"/>
            <w:hideMark/>
          </w:tcPr>
          <w:p w14:paraId="2A672942"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1.96</w:t>
            </w:r>
          </w:p>
        </w:tc>
      </w:tr>
      <w:tr w:rsidR="002D62FC" w:rsidRPr="006A39F9" w14:paraId="491EB88B" w14:textId="77777777" w:rsidTr="00D2068B">
        <w:trPr>
          <w:trHeight w:val="290"/>
        </w:trPr>
        <w:tc>
          <w:tcPr>
            <w:tcW w:w="1444" w:type="pct"/>
            <w:vMerge w:val="restart"/>
            <w:tcBorders>
              <w:top w:val="nil"/>
              <w:left w:val="single" w:sz="4" w:space="0" w:color="auto"/>
              <w:right w:val="single" w:sz="4" w:space="0" w:color="auto"/>
            </w:tcBorders>
            <w:shd w:val="clear" w:color="auto" w:fill="auto"/>
            <w:vAlign w:val="center"/>
            <w:hideMark/>
          </w:tcPr>
          <w:p w14:paraId="5C510E26"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EUROPE</w:t>
            </w:r>
          </w:p>
        </w:tc>
        <w:tc>
          <w:tcPr>
            <w:tcW w:w="2266" w:type="pct"/>
            <w:tcBorders>
              <w:top w:val="nil"/>
              <w:left w:val="nil"/>
              <w:bottom w:val="single" w:sz="4" w:space="0" w:color="auto"/>
              <w:right w:val="single" w:sz="4" w:space="0" w:color="auto"/>
            </w:tcBorders>
            <w:shd w:val="clear" w:color="auto" w:fill="auto"/>
            <w:vAlign w:val="center"/>
            <w:hideMark/>
          </w:tcPr>
          <w:p w14:paraId="2C98BDF8"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EASTERN EUROPE</w:t>
            </w:r>
          </w:p>
        </w:tc>
        <w:tc>
          <w:tcPr>
            <w:tcW w:w="724" w:type="pct"/>
            <w:tcBorders>
              <w:top w:val="nil"/>
              <w:left w:val="nil"/>
              <w:bottom w:val="single" w:sz="4" w:space="0" w:color="auto"/>
              <w:right w:val="single" w:sz="4" w:space="0" w:color="auto"/>
            </w:tcBorders>
            <w:shd w:val="clear" w:color="000000" w:fill="FFFFFF"/>
            <w:vAlign w:val="center"/>
            <w:hideMark/>
          </w:tcPr>
          <w:p w14:paraId="7ABC97BA"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2</w:t>
            </w:r>
          </w:p>
        </w:tc>
        <w:tc>
          <w:tcPr>
            <w:tcW w:w="566" w:type="pct"/>
            <w:tcBorders>
              <w:top w:val="nil"/>
              <w:left w:val="nil"/>
              <w:bottom w:val="single" w:sz="4" w:space="0" w:color="auto"/>
              <w:right w:val="single" w:sz="4" w:space="0" w:color="auto"/>
            </w:tcBorders>
            <w:shd w:val="clear" w:color="000000" w:fill="FFFFFF"/>
            <w:vAlign w:val="center"/>
            <w:hideMark/>
          </w:tcPr>
          <w:p w14:paraId="3015A319"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3.92</w:t>
            </w:r>
          </w:p>
        </w:tc>
      </w:tr>
      <w:tr w:rsidR="002D62FC" w:rsidRPr="006A39F9" w14:paraId="315A37AE" w14:textId="77777777" w:rsidTr="00D2068B">
        <w:trPr>
          <w:trHeight w:val="290"/>
        </w:trPr>
        <w:tc>
          <w:tcPr>
            <w:tcW w:w="1444" w:type="pct"/>
            <w:vMerge/>
            <w:tcBorders>
              <w:left w:val="single" w:sz="4" w:space="0" w:color="auto"/>
              <w:bottom w:val="single" w:sz="4" w:space="0" w:color="auto"/>
              <w:right w:val="single" w:sz="4" w:space="0" w:color="auto"/>
            </w:tcBorders>
            <w:shd w:val="clear" w:color="auto" w:fill="auto"/>
            <w:vAlign w:val="center"/>
            <w:hideMark/>
          </w:tcPr>
          <w:p w14:paraId="3A9A8AC2"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p>
        </w:tc>
        <w:tc>
          <w:tcPr>
            <w:tcW w:w="2266" w:type="pct"/>
            <w:tcBorders>
              <w:top w:val="nil"/>
              <w:left w:val="nil"/>
              <w:bottom w:val="single" w:sz="4" w:space="0" w:color="auto"/>
              <w:right w:val="single" w:sz="4" w:space="0" w:color="auto"/>
            </w:tcBorders>
            <w:shd w:val="clear" w:color="auto" w:fill="auto"/>
            <w:vAlign w:val="center"/>
            <w:hideMark/>
          </w:tcPr>
          <w:p w14:paraId="55C9FB48"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WESTERN EUROPE</w:t>
            </w:r>
          </w:p>
        </w:tc>
        <w:tc>
          <w:tcPr>
            <w:tcW w:w="724" w:type="pct"/>
            <w:tcBorders>
              <w:top w:val="nil"/>
              <w:left w:val="nil"/>
              <w:bottom w:val="single" w:sz="4" w:space="0" w:color="auto"/>
              <w:right w:val="single" w:sz="4" w:space="0" w:color="auto"/>
            </w:tcBorders>
            <w:shd w:val="clear" w:color="000000" w:fill="FFFFFF"/>
            <w:vAlign w:val="center"/>
            <w:hideMark/>
          </w:tcPr>
          <w:p w14:paraId="40B9EBF2"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10</w:t>
            </w:r>
          </w:p>
        </w:tc>
        <w:tc>
          <w:tcPr>
            <w:tcW w:w="566" w:type="pct"/>
            <w:tcBorders>
              <w:top w:val="nil"/>
              <w:left w:val="nil"/>
              <w:bottom w:val="single" w:sz="4" w:space="0" w:color="auto"/>
              <w:right w:val="single" w:sz="4" w:space="0" w:color="auto"/>
            </w:tcBorders>
            <w:shd w:val="clear" w:color="000000" w:fill="FFFFFF"/>
            <w:vAlign w:val="center"/>
            <w:hideMark/>
          </w:tcPr>
          <w:p w14:paraId="379D873E"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19.61</w:t>
            </w:r>
          </w:p>
        </w:tc>
      </w:tr>
      <w:tr w:rsidR="002D62FC" w:rsidRPr="006A39F9" w14:paraId="7B2F1CB7" w14:textId="77777777" w:rsidTr="00D2068B">
        <w:trPr>
          <w:trHeight w:val="290"/>
        </w:trPr>
        <w:tc>
          <w:tcPr>
            <w:tcW w:w="1444" w:type="pct"/>
            <w:tcBorders>
              <w:top w:val="nil"/>
              <w:left w:val="single" w:sz="4" w:space="0" w:color="auto"/>
              <w:bottom w:val="single" w:sz="4" w:space="0" w:color="auto"/>
              <w:right w:val="single" w:sz="4" w:space="0" w:color="auto"/>
            </w:tcBorders>
            <w:shd w:val="clear" w:color="auto" w:fill="auto"/>
            <w:vAlign w:val="center"/>
            <w:hideMark/>
          </w:tcPr>
          <w:p w14:paraId="6D16E619"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MISSING</w:t>
            </w:r>
          </w:p>
        </w:tc>
        <w:tc>
          <w:tcPr>
            <w:tcW w:w="2266" w:type="pct"/>
            <w:tcBorders>
              <w:top w:val="nil"/>
              <w:left w:val="nil"/>
              <w:bottom w:val="single" w:sz="4" w:space="0" w:color="auto"/>
              <w:right w:val="single" w:sz="4" w:space="0" w:color="auto"/>
            </w:tcBorders>
            <w:shd w:val="clear" w:color="auto" w:fill="auto"/>
            <w:vAlign w:val="center"/>
            <w:hideMark/>
          </w:tcPr>
          <w:p w14:paraId="22864FC2"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MISSING</w:t>
            </w:r>
          </w:p>
        </w:tc>
        <w:tc>
          <w:tcPr>
            <w:tcW w:w="724" w:type="pct"/>
            <w:tcBorders>
              <w:top w:val="nil"/>
              <w:left w:val="nil"/>
              <w:bottom w:val="single" w:sz="4" w:space="0" w:color="auto"/>
              <w:right w:val="single" w:sz="4" w:space="0" w:color="auto"/>
            </w:tcBorders>
            <w:shd w:val="clear" w:color="000000" w:fill="FFFFFF"/>
            <w:vAlign w:val="center"/>
            <w:hideMark/>
          </w:tcPr>
          <w:p w14:paraId="15AE96ED"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6</w:t>
            </w:r>
          </w:p>
        </w:tc>
        <w:tc>
          <w:tcPr>
            <w:tcW w:w="566" w:type="pct"/>
            <w:tcBorders>
              <w:top w:val="nil"/>
              <w:left w:val="nil"/>
              <w:bottom w:val="single" w:sz="4" w:space="0" w:color="auto"/>
              <w:right w:val="single" w:sz="4" w:space="0" w:color="auto"/>
            </w:tcBorders>
            <w:shd w:val="clear" w:color="000000" w:fill="FFFFFF"/>
            <w:vAlign w:val="center"/>
            <w:hideMark/>
          </w:tcPr>
          <w:p w14:paraId="65E0C695" w14:textId="77777777" w:rsidR="002D62FC" w:rsidRPr="006A39F9" w:rsidRDefault="002D62FC" w:rsidP="00D2068B">
            <w:pPr>
              <w:spacing w:after="0" w:line="240" w:lineRule="auto"/>
              <w:jc w:val="center"/>
              <w:rPr>
                <w:rFonts w:ascii="Arial" w:eastAsia="Times New Roman" w:hAnsi="Arial" w:cs="Arial"/>
                <w:color w:val="000000"/>
                <w:sz w:val="16"/>
                <w:szCs w:val="16"/>
                <w:lang w:eastAsia="en-ZA"/>
              </w:rPr>
            </w:pPr>
            <w:r w:rsidRPr="006A39F9">
              <w:rPr>
                <w:rFonts w:ascii="Arial" w:eastAsia="Times New Roman" w:hAnsi="Arial" w:cs="Arial"/>
                <w:color w:val="000000"/>
                <w:sz w:val="16"/>
                <w:szCs w:val="16"/>
                <w:lang w:eastAsia="en-ZA"/>
              </w:rPr>
              <w:t>11.76</w:t>
            </w:r>
          </w:p>
        </w:tc>
      </w:tr>
    </w:tbl>
    <w:p w14:paraId="369ED21F" w14:textId="5761CD1B" w:rsidR="00DF6DF0" w:rsidRDefault="00DF6DF0"/>
    <w:p w14:paraId="5E067400" w14:textId="389D131F" w:rsidR="0015632C" w:rsidRDefault="0015632C"/>
    <w:p w14:paraId="7CF34E0C" w14:textId="1D060EA2" w:rsidR="0015632C" w:rsidRDefault="0015632C"/>
    <w:p w14:paraId="0C6C2277" w14:textId="2B72D8E4" w:rsidR="0015632C" w:rsidRDefault="0015632C"/>
    <w:p w14:paraId="6FF77C5D" w14:textId="046AFE50" w:rsidR="0015632C" w:rsidRDefault="0015632C"/>
    <w:p w14:paraId="17AB06BA" w14:textId="172DC1E0" w:rsidR="0015632C" w:rsidRDefault="0015632C"/>
    <w:p w14:paraId="5173599C" w14:textId="51418818" w:rsidR="0015632C" w:rsidRDefault="0015632C"/>
    <w:p w14:paraId="5A0ED310" w14:textId="05C3FE8F" w:rsidR="0015632C" w:rsidRDefault="0015632C"/>
    <w:p w14:paraId="4B095D16" w14:textId="4144E41E" w:rsidR="0015632C" w:rsidRDefault="0015632C"/>
    <w:p w14:paraId="0AF0258C" w14:textId="39DD2CBF" w:rsidR="0015632C" w:rsidRDefault="0015632C"/>
    <w:p w14:paraId="750A80C3" w14:textId="2EFAAFD4" w:rsidR="0015632C" w:rsidRDefault="0015632C"/>
    <w:p w14:paraId="62381C93" w14:textId="1DAD14F6" w:rsidR="0015632C" w:rsidRDefault="0015632C"/>
    <w:p w14:paraId="1409E7E1" w14:textId="5B11534A" w:rsidR="0015632C" w:rsidRDefault="0015632C"/>
    <w:p w14:paraId="42B532B2" w14:textId="3C66B752" w:rsidR="0015632C" w:rsidRDefault="0015632C"/>
    <w:p w14:paraId="4B93AAC4" w14:textId="7B0B0335" w:rsidR="0015632C" w:rsidRDefault="0015632C"/>
    <w:p w14:paraId="7086F892" w14:textId="04FADDAC" w:rsidR="0015632C" w:rsidRDefault="0015632C"/>
    <w:p w14:paraId="2716C0DD" w14:textId="2EF1ACA9" w:rsidR="0015632C" w:rsidRDefault="0015632C"/>
    <w:p w14:paraId="0879A916" w14:textId="3E5874BA" w:rsidR="0015632C" w:rsidRDefault="0015632C"/>
    <w:p w14:paraId="63514090" w14:textId="3F26BCB0" w:rsidR="0015632C" w:rsidRDefault="0015632C"/>
    <w:p w14:paraId="4C2186C0" w14:textId="3D3B5349" w:rsidR="0015632C" w:rsidRDefault="0015632C"/>
    <w:p w14:paraId="4CBA00B8" w14:textId="77777777" w:rsidR="0015632C" w:rsidRDefault="0015632C">
      <w:pPr>
        <w:sectPr w:rsidR="0015632C">
          <w:pgSz w:w="11906" w:h="16838"/>
          <w:pgMar w:top="1440" w:right="1440" w:bottom="1440" w:left="1440" w:header="708" w:footer="708" w:gutter="0"/>
          <w:cols w:space="708"/>
          <w:docGrid w:linePitch="360"/>
        </w:sectPr>
      </w:pPr>
    </w:p>
    <w:tbl>
      <w:tblPr>
        <w:tblW w:w="0" w:type="auto"/>
        <w:tblLook w:val="04A0" w:firstRow="1" w:lastRow="0" w:firstColumn="1" w:lastColumn="0" w:noHBand="0" w:noVBand="1"/>
      </w:tblPr>
      <w:tblGrid>
        <w:gridCol w:w="1248"/>
        <w:gridCol w:w="2204"/>
        <w:gridCol w:w="1649"/>
        <w:gridCol w:w="2662"/>
        <w:gridCol w:w="13384"/>
      </w:tblGrid>
      <w:tr w:rsidR="00675FB0" w:rsidRPr="00675FB0" w14:paraId="492AE2C5" w14:textId="77777777" w:rsidTr="008E1562">
        <w:trPr>
          <w:trHeight w:val="290"/>
        </w:trPr>
        <w:tc>
          <w:tcPr>
            <w:tcW w:w="1248" w:type="dxa"/>
            <w:tcBorders>
              <w:top w:val="single" w:sz="4" w:space="0" w:color="auto"/>
              <w:left w:val="single" w:sz="4" w:space="0" w:color="auto"/>
              <w:bottom w:val="single" w:sz="4" w:space="0" w:color="auto"/>
              <w:right w:val="single" w:sz="4" w:space="0" w:color="auto"/>
            </w:tcBorders>
            <w:shd w:val="clear" w:color="000000" w:fill="0070C0"/>
            <w:noWrap/>
            <w:vAlign w:val="center"/>
            <w:hideMark/>
          </w:tcPr>
          <w:p w14:paraId="3A0D6C25" w14:textId="77777777" w:rsidR="00675FB0" w:rsidRPr="00675FB0" w:rsidRDefault="00675FB0" w:rsidP="002D62FC">
            <w:pPr>
              <w:spacing w:before="2" w:after="0" w:line="240" w:lineRule="auto"/>
              <w:contextualSpacing/>
              <w:jc w:val="center"/>
              <w:rPr>
                <w:rFonts w:ascii="Arial" w:eastAsia="Times New Roman" w:hAnsi="Arial" w:cs="Arial"/>
                <w:color w:val="FFFFFF"/>
                <w:sz w:val="16"/>
                <w:szCs w:val="16"/>
                <w:lang w:eastAsia="en-ZA"/>
              </w:rPr>
            </w:pPr>
            <w:bookmarkStart w:id="0" w:name="RANGE!A1:D47"/>
            <w:proofErr w:type="spellStart"/>
            <w:r w:rsidRPr="00675FB0">
              <w:rPr>
                <w:rFonts w:ascii="Arial" w:eastAsia="Times New Roman" w:hAnsi="Arial" w:cs="Arial"/>
                <w:color w:val="FFFFFF"/>
                <w:sz w:val="16"/>
                <w:szCs w:val="16"/>
                <w:lang w:eastAsia="en-ZA"/>
              </w:rPr>
              <w:lastRenderedPageBreak/>
              <w:t>Entry_Number</w:t>
            </w:r>
            <w:bookmarkEnd w:id="0"/>
            <w:proofErr w:type="spellEnd"/>
          </w:p>
        </w:tc>
        <w:tc>
          <w:tcPr>
            <w:tcW w:w="2204" w:type="dxa"/>
            <w:tcBorders>
              <w:top w:val="single" w:sz="4" w:space="0" w:color="auto"/>
              <w:left w:val="nil"/>
              <w:bottom w:val="single" w:sz="4" w:space="0" w:color="auto"/>
              <w:right w:val="single" w:sz="4" w:space="0" w:color="auto"/>
            </w:tcBorders>
            <w:shd w:val="clear" w:color="000000" w:fill="0070C0"/>
            <w:noWrap/>
            <w:vAlign w:val="center"/>
            <w:hideMark/>
          </w:tcPr>
          <w:p w14:paraId="2FFAABB2" w14:textId="77777777" w:rsidR="00675FB0" w:rsidRPr="00675FB0" w:rsidRDefault="00675FB0" w:rsidP="002D62FC">
            <w:pPr>
              <w:spacing w:before="2" w:after="0" w:line="240" w:lineRule="auto"/>
              <w:contextualSpacing/>
              <w:jc w:val="center"/>
              <w:rPr>
                <w:rFonts w:ascii="Arial" w:eastAsia="Times New Roman" w:hAnsi="Arial" w:cs="Arial"/>
                <w:color w:val="FFFFFF"/>
                <w:sz w:val="16"/>
                <w:szCs w:val="16"/>
                <w:lang w:eastAsia="en-ZA"/>
              </w:rPr>
            </w:pPr>
            <w:r w:rsidRPr="00675FB0">
              <w:rPr>
                <w:rFonts w:ascii="Arial" w:eastAsia="Times New Roman" w:hAnsi="Arial" w:cs="Arial"/>
                <w:color w:val="FFFFFF"/>
                <w:sz w:val="16"/>
                <w:szCs w:val="16"/>
                <w:lang w:eastAsia="en-ZA"/>
              </w:rPr>
              <w:t>References</w:t>
            </w:r>
          </w:p>
        </w:tc>
        <w:tc>
          <w:tcPr>
            <w:tcW w:w="1649" w:type="dxa"/>
            <w:tcBorders>
              <w:top w:val="single" w:sz="4" w:space="0" w:color="auto"/>
              <w:left w:val="nil"/>
              <w:bottom w:val="single" w:sz="4" w:space="0" w:color="auto"/>
              <w:right w:val="single" w:sz="4" w:space="0" w:color="auto"/>
            </w:tcBorders>
            <w:shd w:val="clear" w:color="000000" w:fill="0070C0"/>
            <w:noWrap/>
            <w:vAlign w:val="center"/>
            <w:hideMark/>
          </w:tcPr>
          <w:p w14:paraId="3E99A6DA" w14:textId="77777777" w:rsidR="00675FB0" w:rsidRPr="00675FB0" w:rsidRDefault="00675FB0" w:rsidP="002D62FC">
            <w:pPr>
              <w:spacing w:before="2" w:after="0" w:line="240" w:lineRule="auto"/>
              <w:contextualSpacing/>
              <w:jc w:val="center"/>
              <w:rPr>
                <w:rFonts w:ascii="Arial" w:eastAsia="Times New Roman" w:hAnsi="Arial" w:cs="Arial"/>
                <w:color w:val="FFFFFF"/>
                <w:sz w:val="16"/>
                <w:szCs w:val="16"/>
                <w:lang w:eastAsia="en-ZA"/>
              </w:rPr>
            </w:pPr>
            <w:proofErr w:type="spellStart"/>
            <w:r w:rsidRPr="00675FB0">
              <w:rPr>
                <w:rFonts w:ascii="Arial" w:eastAsia="Times New Roman" w:hAnsi="Arial" w:cs="Arial"/>
                <w:color w:val="FFFFFF"/>
                <w:sz w:val="16"/>
                <w:szCs w:val="16"/>
                <w:lang w:eastAsia="en-ZA"/>
              </w:rPr>
              <w:t>Date_of_Publication</w:t>
            </w:r>
            <w:proofErr w:type="spellEnd"/>
          </w:p>
        </w:tc>
        <w:tc>
          <w:tcPr>
            <w:tcW w:w="2662" w:type="dxa"/>
            <w:tcBorders>
              <w:top w:val="single" w:sz="4" w:space="0" w:color="auto"/>
              <w:left w:val="nil"/>
              <w:bottom w:val="single" w:sz="4" w:space="0" w:color="auto"/>
              <w:right w:val="single" w:sz="4" w:space="0" w:color="auto"/>
            </w:tcBorders>
            <w:shd w:val="clear" w:color="000000" w:fill="0070C0"/>
            <w:noWrap/>
            <w:vAlign w:val="center"/>
            <w:hideMark/>
          </w:tcPr>
          <w:p w14:paraId="27A2D536" w14:textId="77777777" w:rsidR="00675FB0" w:rsidRPr="00675FB0" w:rsidRDefault="00675FB0" w:rsidP="002D62FC">
            <w:pPr>
              <w:spacing w:before="2" w:after="0" w:line="240" w:lineRule="auto"/>
              <w:contextualSpacing/>
              <w:jc w:val="center"/>
              <w:rPr>
                <w:rFonts w:ascii="Arial" w:eastAsia="Times New Roman" w:hAnsi="Arial" w:cs="Arial"/>
                <w:color w:val="FFFFFF"/>
                <w:sz w:val="16"/>
                <w:szCs w:val="16"/>
                <w:lang w:eastAsia="en-ZA"/>
              </w:rPr>
            </w:pPr>
            <w:proofErr w:type="spellStart"/>
            <w:r w:rsidRPr="00675FB0">
              <w:rPr>
                <w:rFonts w:ascii="Arial" w:eastAsia="Times New Roman" w:hAnsi="Arial" w:cs="Arial"/>
                <w:color w:val="FFFFFF"/>
                <w:sz w:val="16"/>
                <w:szCs w:val="16"/>
                <w:lang w:eastAsia="en-ZA"/>
              </w:rPr>
              <w:t>Place_of_Publication</w:t>
            </w:r>
            <w:proofErr w:type="spellEnd"/>
          </w:p>
        </w:tc>
        <w:tc>
          <w:tcPr>
            <w:tcW w:w="13384" w:type="dxa"/>
            <w:tcBorders>
              <w:top w:val="single" w:sz="4" w:space="0" w:color="auto"/>
              <w:left w:val="nil"/>
              <w:bottom w:val="single" w:sz="4" w:space="0" w:color="auto"/>
              <w:right w:val="single" w:sz="4" w:space="0" w:color="auto"/>
            </w:tcBorders>
            <w:shd w:val="clear" w:color="000000" w:fill="0070C0"/>
            <w:noWrap/>
            <w:vAlign w:val="center"/>
            <w:hideMark/>
          </w:tcPr>
          <w:p w14:paraId="2CDA2E31" w14:textId="77777777" w:rsidR="00675FB0" w:rsidRPr="00675FB0" w:rsidRDefault="00675FB0" w:rsidP="002D62FC">
            <w:pPr>
              <w:spacing w:before="2" w:after="0" w:line="240" w:lineRule="auto"/>
              <w:contextualSpacing/>
              <w:jc w:val="center"/>
              <w:rPr>
                <w:rFonts w:ascii="Arial" w:eastAsia="Times New Roman" w:hAnsi="Arial" w:cs="Arial"/>
                <w:color w:val="FFFFFF"/>
                <w:sz w:val="16"/>
                <w:szCs w:val="16"/>
                <w:lang w:eastAsia="en-ZA"/>
              </w:rPr>
            </w:pPr>
            <w:proofErr w:type="spellStart"/>
            <w:r w:rsidRPr="00675FB0">
              <w:rPr>
                <w:rFonts w:ascii="Arial" w:eastAsia="Times New Roman" w:hAnsi="Arial" w:cs="Arial"/>
                <w:color w:val="FFFFFF"/>
                <w:sz w:val="16"/>
                <w:szCs w:val="16"/>
                <w:lang w:eastAsia="en-ZA"/>
              </w:rPr>
              <w:t>Countries_Covered</w:t>
            </w:r>
            <w:proofErr w:type="spellEnd"/>
          </w:p>
        </w:tc>
      </w:tr>
      <w:tr w:rsidR="00675FB0" w:rsidRPr="00675FB0" w14:paraId="636E871C" w14:textId="77777777" w:rsidTr="008E1562">
        <w:trPr>
          <w:trHeight w:val="547"/>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0D4A78A9"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A1</w:t>
            </w:r>
          </w:p>
        </w:tc>
        <w:tc>
          <w:tcPr>
            <w:tcW w:w="2204" w:type="dxa"/>
            <w:tcBorders>
              <w:top w:val="nil"/>
              <w:left w:val="nil"/>
              <w:bottom w:val="single" w:sz="4" w:space="0" w:color="auto"/>
              <w:right w:val="single" w:sz="4" w:space="0" w:color="auto"/>
            </w:tcBorders>
            <w:shd w:val="clear" w:color="auto" w:fill="auto"/>
            <w:noWrap/>
            <w:vAlign w:val="bottom"/>
            <w:hideMark/>
          </w:tcPr>
          <w:p w14:paraId="7D039DBE" w14:textId="3BDA1EFD" w:rsidR="00675FB0" w:rsidRPr="00675FB0" w:rsidRDefault="00675FB0" w:rsidP="002D62FC">
            <w:pPr>
              <w:spacing w:before="2" w:after="0" w:line="240" w:lineRule="auto"/>
              <w:contextualSpacing/>
              <w:rPr>
                <w:rFonts w:ascii="Calibri" w:eastAsia="Times New Roman" w:hAnsi="Calibri" w:cs="Calibri"/>
                <w:color w:val="000000"/>
                <w:sz w:val="16"/>
                <w:szCs w:val="16"/>
                <w:lang w:eastAsia="en-ZA"/>
              </w:rPr>
            </w:pPr>
            <w:r w:rsidRPr="00675FB0">
              <w:rPr>
                <w:rFonts w:ascii="Calibri" w:eastAsia="Times New Roman" w:hAnsi="Calibri" w:cs="Calibri"/>
                <w:color w:val="000000"/>
                <w:sz w:val="16"/>
                <w:szCs w:val="16"/>
                <w:lang w:eastAsia="en-ZA"/>
              </w:rPr>
              <w:t> </w:t>
            </w:r>
            <w:r w:rsidR="008A44C9">
              <w:rPr>
                <w:rFonts w:ascii="Calibri" w:eastAsia="Times New Roman" w:hAnsi="Calibri" w:cs="Calibri"/>
                <w:color w:val="000000"/>
                <w:sz w:val="16"/>
                <w:szCs w:val="16"/>
                <w:lang w:eastAsia="en-ZA"/>
              </w:rPr>
              <w:fldChar w:fldCharType="begin" w:fldLock="1"/>
            </w:r>
            <w:r w:rsidR="00CD6EE9">
              <w:rPr>
                <w:rFonts w:ascii="Calibri" w:eastAsia="Times New Roman" w:hAnsi="Calibri" w:cs="Calibri"/>
                <w:color w:val="000000"/>
                <w:sz w:val="16"/>
                <w:szCs w:val="16"/>
                <w:lang w:eastAsia="en-ZA"/>
              </w:rPr>
              <w:instrText>ADDIN CSL_CITATION {"citationItems":[{"id":"ITEM-1","itemData":{"DOI":"http://dx.doi.org/10.2471/BLT.20.256065","author":[{"dropping-particle":"","family":"Hamidouche","given":"Mohamed","non-dropping-particle":"","parse-names":false,"suffix":""}],"container-title":"Journal of Contemporary Studies in Epidemiology and Public Health","id":"ITEM-1","issue":"1","issued":{"date-parts":[["2020"]]},"page":"1-10","title":"COVID-19 Outbreak in Algeria: A Model to Predict Cumulative Cases","type":"article-journal","volume":"1"},"uris":["http://www.mendeley.com/documents/?uuid=4041163a-d609-41c1-a49c-0b44be7d2180"]}],"mendeley":{"formattedCitation":"(Hamidouche, 2020)","plainTextFormattedCitation":"(Hamidouche, 2020)","previouslyFormattedCitation":"(Hamidouche, 2020)"},"properties":{"noteIndex":0},"schema":"https://github.com/citation-style-language/schema/raw/master/csl-citation.json"}</w:instrText>
            </w:r>
            <w:r w:rsidR="008A44C9">
              <w:rPr>
                <w:rFonts w:ascii="Calibri" w:eastAsia="Times New Roman" w:hAnsi="Calibri" w:cs="Calibri"/>
                <w:color w:val="000000"/>
                <w:sz w:val="16"/>
                <w:szCs w:val="16"/>
                <w:lang w:eastAsia="en-ZA"/>
              </w:rPr>
              <w:fldChar w:fldCharType="separate"/>
            </w:r>
            <w:r w:rsidR="008A44C9" w:rsidRPr="008A44C9">
              <w:rPr>
                <w:rFonts w:ascii="Calibri" w:eastAsia="Times New Roman" w:hAnsi="Calibri" w:cs="Calibri"/>
                <w:noProof/>
                <w:color w:val="000000"/>
                <w:sz w:val="16"/>
                <w:szCs w:val="16"/>
                <w:lang w:eastAsia="en-ZA"/>
              </w:rPr>
              <w:t>(Hamidouche, 2020)</w:t>
            </w:r>
            <w:r w:rsidR="008A44C9">
              <w:rPr>
                <w:rFonts w:ascii="Calibri" w:eastAsia="Times New Roman" w:hAnsi="Calibri" w:cs="Calibri"/>
                <w:color w:val="000000"/>
                <w:sz w:val="16"/>
                <w:szCs w:val="16"/>
                <w:lang w:eastAsia="en-ZA"/>
              </w:rPr>
              <w:fldChar w:fldCharType="end"/>
            </w:r>
          </w:p>
        </w:tc>
        <w:tc>
          <w:tcPr>
            <w:tcW w:w="1649" w:type="dxa"/>
            <w:tcBorders>
              <w:top w:val="nil"/>
              <w:left w:val="nil"/>
              <w:bottom w:val="single" w:sz="4" w:space="0" w:color="auto"/>
              <w:right w:val="single" w:sz="4" w:space="0" w:color="auto"/>
            </w:tcBorders>
            <w:shd w:val="clear" w:color="auto" w:fill="auto"/>
            <w:noWrap/>
            <w:vAlign w:val="center"/>
            <w:hideMark/>
          </w:tcPr>
          <w:p w14:paraId="0EC784A0"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2020/03/25</w:t>
            </w:r>
          </w:p>
        </w:tc>
        <w:tc>
          <w:tcPr>
            <w:tcW w:w="2662" w:type="dxa"/>
            <w:tcBorders>
              <w:top w:val="nil"/>
              <w:left w:val="nil"/>
              <w:bottom w:val="single" w:sz="4" w:space="0" w:color="auto"/>
              <w:right w:val="single" w:sz="4" w:space="0" w:color="auto"/>
            </w:tcBorders>
            <w:shd w:val="clear" w:color="auto" w:fill="auto"/>
            <w:noWrap/>
            <w:vAlign w:val="center"/>
            <w:hideMark/>
          </w:tcPr>
          <w:p w14:paraId="1737B8AE"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Journal of Contemporary Studies in Epidemiology and Public Health</w:t>
            </w:r>
          </w:p>
        </w:tc>
        <w:tc>
          <w:tcPr>
            <w:tcW w:w="13384" w:type="dxa"/>
            <w:tcBorders>
              <w:top w:val="nil"/>
              <w:left w:val="nil"/>
              <w:bottom w:val="single" w:sz="4" w:space="0" w:color="auto"/>
              <w:right w:val="single" w:sz="4" w:space="0" w:color="auto"/>
            </w:tcBorders>
            <w:shd w:val="clear" w:color="auto" w:fill="auto"/>
            <w:noWrap/>
            <w:vAlign w:val="center"/>
            <w:hideMark/>
          </w:tcPr>
          <w:p w14:paraId="4FB4BAC9"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Algeria</w:t>
            </w:r>
          </w:p>
        </w:tc>
      </w:tr>
      <w:tr w:rsidR="00675FB0" w:rsidRPr="00675FB0" w14:paraId="1CAFD002" w14:textId="77777777" w:rsidTr="008E1562">
        <w:trPr>
          <w:trHeight w:val="290"/>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22423210"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A2</w:t>
            </w:r>
          </w:p>
        </w:tc>
        <w:tc>
          <w:tcPr>
            <w:tcW w:w="2204" w:type="dxa"/>
            <w:tcBorders>
              <w:top w:val="nil"/>
              <w:left w:val="nil"/>
              <w:bottom w:val="single" w:sz="4" w:space="0" w:color="auto"/>
              <w:right w:val="single" w:sz="4" w:space="0" w:color="auto"/>
            </w:tcBorders>
            <w:shd w:val="clear" w:color="auto" w:fill="auto"/>
            <w:noWrap/>
            <w:vAlign w:val="bottom"/>
            <w:hideMark/>
          </w:tcPr>
          <w:p w14:paraId="60875113" w14:textId="7F136523" w:rsidR="00675FB0" w:rsidRPr="00675FB0" w:rsidRDefault="00675FB0" w:rsidP="002D62FC">
            <w:pPr>
              <w:spacing w:before="2" w:after="0" w:line="240" w:lineRule="auto"/>
              <w:contextualSpacing/>
              <w:rPr>
                <w:rFonts w:ascii="Calibri" w:eastAsia="Times New Roman" w:hAnsi="Calibri" w:cs="Calibri"/>
                <w:color w:val="000000"/>
                <w:sz w:val="16"/>
                <w:szCs w:val="16"/>
                <w:lang w:eastAsia="en-ZA"/>
              </w:rPr>
            </w:pPr>
            <w:r w:rsidRPr="00675FB0">
              <w:rPr>
                <w:rFonts w:ascii="Calibri" w:eastAsia="Times New Roman" w:hAnsi="Calibri" w:cs="Calibri"/>
                <w:color w:val="000000"/>
                <w:sz w:val="16"/>
                <w:szCs w:val="16"/>
                <w:lang w:eastAsia="en-ZA"/>
              </w:rPr>
              <w:t> </w:t>
            </w:r>
            <w:r w:rsidR="001959F9">
              <w:rPr>
                <w:rFonts w:ascii="Calibri" w:eastAsia="Times New Roman" w:hAnsi="Calibri" w:cs="Calibri"/>
                <w:color w:val="000000"/>
                <w:sz w:val="16"/>
                <w:szCs w:val="16"/>
                <w:lang w:eastAsia="en-ZA"/>
              </w:rPr>
              <w:fldChar w:fldCharType="begin" w:fldLock="1"/>
            </w:r>
            <w:r w:rsidR="008A44C9">
              <w:rPr>
                <w:rFonts w:ascii="Calibri" w:eastAsia="Times New Roman" w:hAnsi="Calibri" w:cs="Calibri"/>
                <w:color w:val="000000"/>
                <w:sz w:val="16"/>
                <w:szCs w:val="16"/>
                <w:lang w:eastAsia="en-ZA"/>
              </w:rPr>
              <w:instrText>ADDIN CSL_CITATION {"citationItems":[{"id":"ITEM-1","itemData":{"DOI":"10.11604/pamj.2020.37.293.26017","ISSN":"19378688","PMID":"33654515","abstract":"Introduction: continuous assessment of healthcare resources during the COVID-19 pandemic will help in proper planning and to prevent an overwhelming of the Nigerian healthcare system. In this study, we aim to predict the effect of COVID-19 on hospital resources in Nigeria. Methods: we adopted a previously published discrete-time, individual-level, health-state transition model of symptomatic COVID-19 patients to the Nigerian healthcare system and COVID-19 epidemiology in Nigeria by September 2020. We simulated different combined scenarios of epidemic trajectories and acute care capacity. Primary outcomes included the expected cumulative number of cases, days until depletion resources and the number of deaths associated with resource constraints. Outcomes were predicted over a 60-day time horizon. Results: in our best-case epidemic trajectory, which implies successful implementation of public health measures to control COVID-19 spread, assuming all three resource scenarios, hospital resources would not be expended within the 60-days time horizon. In our worst-case epidemic trajectory, assuming conservative resource scenario, only ventilated ICU beds would be depleted after 39 days and 16 patients were projected to die while waiting for ventilated ICU bed. Acute care resources were only sufficient in the three epidemic trajectory scenarios when combined with a substantial increase in healthcare resources. Conclusion: substantial increase in hospital resources is required to manage the COVID-19 pandemic in Nigeria, even as the infection growth rate declines. Given Nigeria's limited health resources, it is imperative to focus on maintaining aggressive public health measures as well as increasing hospital resources to reduce COVID-19 transmission further.","author":[{"dropping-particle":"","family":"Ogunbameru","given":"Adeteju","non-dropping-particle":"","parse-names":false,"suffix":""},{"dropping-particle":"","family":"Barrett","given":"Kali","non-dropping-particle":"","parse-names":false,"suffix":""},{"dropping-particle":"","family":"Joda","given":"Arinola","non-dropping-particle":"","parse-names":false,"suffix":""},{"dropping-particle":"","family":"Khan","given":"Yasin Azim","non-dropping-particle":"","parse-names":false,"suffix":""},{"dropping-particle":"","family":"Pechlivanoglou","given":"Petros","non-dropping-particle":"","parse-names":false,"suffix":""},{"dropping-particle":"","family":"Mac","given":"Stephen","non-dropping-particle":"","parse-names":false,"suffix":""},{"dropping-particle":"","family":"Naimark","given":"David","non-dropping-particle":"","parse-names":false,"suffix":""},{"dropping-particle":"","family":"Ximenes","given":"Raphael","non-dropping-particle":"","parse-names":false,"suffix":""},{"dropping-particle":"","family":"Sander","given":"Beate","non-dropping-particle":"","parse-names":false,"suffix":""}],"container-title":"The Pan African medical journal","id":"ITEM-1","issue":"293","issued":{"date-parts":[["2020"]]},"page":"293","title":"Estimating healthcare resource needs for COVID-19 patients in Nigeria","type":"article-journal","volume":"37"},"uris":["http://www.mendeley.com/documents/?uuid=9a091633-323b-44bd-993f-e036d29f1906"]}],"mendeley":{"formattedCitation":"(Ogunbameru et al., 2020)","plainTextFormattedCitation":"(Ogunbameru et al., 2020)","previouslyFormattedCitation":"(Ogunbameru et al., 2020)"},"properties":{"noteIndex":0},"schema":"https://github.com/citation-style-language/schema/raw/master/csl-citation.json"}</w:instrText>
            </w:r>
            <w:r w:rsidR="001959F9">
              <w:rPr>
                <w:rFonts w:ascii="Calibri" w:eastAsia="Times New Roman" w:hAnsi="Calibri" w:cs="Calibri"/>
                <w:color w:val="000000"/>
                <w:sz w:val="16"/>
                <w:szCs w:val="16"/>
                <w:lang w:eastAsia="en-ZA"/>
              </w:rPr>
              <w:fldChar w:fldCharType="separate"/>
            </w:r>
            <w:r w:rsidR="001959F9" w:rsidRPr="001959F9">
              <w:rPr>
                <w:rFonts w:ascii="Calibri" w:eastAsia="Times New Roman" w:hAnsi="Calibri" w:cs="Calibri"/>
                <w:noProof/>
                <w:color w:val="000000"/>
                <w:sz w:val="16"/>
                <w:szCs w:val="16"/>
                <w:lang w:eastAsia="en-ZA"/>
              </w:rPr>
              <w:t>(Ogunbameru et al., 2020)</w:t>
            </w:r>
            <w:r w:rsidR="001959F9">
              <w:rPr>
                <w:rFonts w:ascii="Calibri" w:eastAsia="Times New Roman" w:hAnsi="Calibri" w:cs="Calibri"/>
                <w:color w:val="000000"/>
                <w:sz w:val="16"/>
                <w:szCs w:val="16"/>
                <w:lang w:eastAsia="en-ZA"/>
              </w:rPr>
              <w:fldChar w:fldCharType="end"/>
            </w:r>
          </w:p>
        </w:tc>
        <w:tc>
          <w:tcPr>
            <w:tcW w:w="1649" w:type="dxa"/>
            <w:tcBorders>
              <w:top w:val="nil"/>
              <w:left w:val="nil"/>
              <w:bottom w:val="single" w:sz="4" w:space="0" w:color="auto"/>
              <w:right w:val="single" w:sz="4" w:space="0" w:color="auto"/>
            </w:tcBorders>
            <w:shd w:val="clear" w:color="auto" w:fill="auto"/>
            <w:noWrap/>
            <w:vAlign w:val="center"/>
            <w:hideMark/>
          </w:tcPr>
          <w:p w14:paraId="423E27C2"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2020/12/02</w:t>
            </w:r>
          </w:p>
        </w:tc>
        <w:tc>
          <w:tcPr>
            <w:tcW w:w="2662" w:type="dxa"/>
            <w:tcBorders>
              <w:top w:val="nil"/>
              <w:left w:val="nil"/>
              <w:bottom w:val="single" w:sz="4" w:space="0" w:color="auto"/>
              <w:right w:val="single" w:sz="4" w:space="0" w:color="auto"/>
            </w:tcBorders>
            <w:shd w:val="clear" w:color="auto" w:fill="auto"/>
            <w:noWrap/>
            <w:vAlign w:val="center"/>
            <w:hideMark/>
          </w:tcPr>
          <w:p w14:paraId="65881FDB" w14:textId="5A4F1007" w:rsidR="00675FB0" w:rsidRPr="00675FB0" w:rsidRDefault="00EF4789" w:rsidP="002D62FC">
            <w:pPr>
              <w:spacing w:before="2" w:after="0" w:line="240" w:lineRule="auto"/>
              <w:contextualSpacing/>
              <w:jc w:val="center"/>
              <w:rPr>
                <w:rFonts w:ascii="Arial" w:eastAsia="Times New Roman" w:hAnsi="Arial" w:cs="Arial"/>
                <w:color w:val="000000"/>
                <w:sz w:val="16"/>
                <w:szCs w:val="16"/>
                <w:lang w:eastAsia="en-ZA"/>
              </w:rPr>
            </w:pPr>
            <w:r w:rsidRPr="00EF4789">
              <w:rPr>
                <w:rFonts w:ascii="Arial" w:eastAsia="Times New Roman" w:hAnsi="Arial" w:cs="Arial"/>
                <w:color w:val="000000"/>
                <w:sz w:val="16"/>
                <w:szCs w:val="16"/>
                <w:lang w:eastAsia="en-ZA"/>
              </w:rPr>
              <w:t>The Pan African medical journal</w:t>
            </w:r>
          </w:p>
        </w:tc>
        <w:tc>
          <w:tcPr>
            <w:tcW w:w="13384" w:type="dxa"/>
            <w:tcBorders>
              <w:top w:val="nil"/>
              <w:left w:val="nil"/>
              <w:bottom w:val="single" w:sz="4" w:space="0" w:color="auto"/>
              <w:right w:val="single" w:sz="4" w:space="0" w:color="auto"/>
            </w:tcBorders>
            <w:shd w:val="clear" w:color="auto" w:fill="auto"/>
            <w:noWrap/>
            <w:vAlign w:val="center"/>
            <w:hideMark/>
          </w:tcPr>
          <w:p w14:paraId="323B015B" w14:textId="00A1FD74" w:rsidR="00675FB0" w:rsidRPr="00675FB0" w:rsidRDefault="003F003F" w:rsidP="002D62FC">
            <w:pPr>
              <w:spacing w:before="2" w:after="0" w:line="240" w:lineRule="auto"/>
              <w:contextualSpacing/>
              <w:jc w:val="center"/>
              <w:rPr>
                <w:rFonts w:ascii="Arial" w:eastAsia="Times New Roman" w:hAnsi="Arial" w:cs="Arial"/>
                <w:color w:val="000000"/>
                <w:sz w:val="16"/>
                <w:szCs w:val="16"/>
                <w:lang w:eastAsia="en-ZA"/>
              </w:rPr>
            </w:pPr>
            <w:r>
              <w:rPr>
                <w:rFonts w:ascii="Arial" w:eastAsia="Times New Roman" w:hAnsi="Arial" w:cs="Arial"/>
                <w:color w:val="000000"/>
                <w:sz w:val="16"/>
                <w:szCs w:val="16"/>
                <w:lang w:eastAsia="en-ZA"/>
              </w:rPr>
              <w:t>Nigeria</w:t>
            </w:r>
          </w:p>
        </w:tc>
      </w:tr>
      <w:tr w:rsidR="00675FB0" w:rsidRPr="00675FB0" w14:paraId="5FD7FB30" w14:textId="77777777" w:rsidTr="008E1562">
        <w:trPr>
          <w:trHeight w:val="290"/>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1FCBAF4D"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M1</w:t>
            </w:r>
          </w:p>
        </w:tc>
        <w:tc>
          <w:tcPr>
            <w:tcW w:w="2204" w:type="dxa"/>
            <w:tcBorders>
              <w:top w:val="nil"/>
              <w:left w:val="nil"/>
              <w:bottom w:val="single" w:sz="4" w:space="0" w:color="auto"/>
              <w:right w:val="single" w:sz="4" w:space="0" w:color="auto"/>
            </w:tcBorders>
            <w:shd w:val="clear" w:color="auto" w:fill="auto"/>
            <w:noWrap/>
            <w:vAlign w:val="bottom"/>
            <w:hideMark/>
          </w:tcPr>
          <w:p w14:paraId="6410D6E4" w14:textId="3F2D0CB0" w:rsidR="00675FB0" w:rsidRPr="00675FB0" w:rsidRDefault="00675FB0" w:rsidP="002D62FC">
            <w:pPr>
              <w:spacing w:before="2" w:after="0" w:line="240" w:lineRule="auto"/>
              <w:contextualSpacing/>
              <w:rPr>
                <w:rFonts w:ascii="Calibri" w:eastAsia="Times New Roman" w:hAnsi="Calibri" w:cs="Calibri"/>
                <w:color w:val="000000"/>
                <w:sz w:val="16"/>
                <w:szCs w:val="16"/>
                <w:lang w:eastAsia="en-ZA"/>
              </w:rPr>
            </w:pPr>
            <w:r w:rsidRPr="00675FB0">
              <w:rPr>
                <w:rFonts w:ascii="Calibri" w:eastAsia="Times New Roman" w:hAnsi="Calibri" w:cs="Calibri"/>
                <w:color w:val="000000"/>
                <w:sz w:val="16"/>
                <w:szCs w:val="16"/>
                <w:lang w:eastAsia="en-ZA"/>
              </w:rPr>
              <w:t> </w:t>
            </w:r>
            <w:r w:rsidR="00CD6EE9">
              <w:rPr>
                <w:rFonts w:ascii="Calibri" w:eastAsia="Times New Roman" w:hAnsi="Calibri" w:cs="Calibri"/>
                <w:color w:val="000000"/>
                <w:sz w:val="16"/>
                <w:szCs w:val="16"/>
                <w:lang w:eastAsia="en-ZA"/>
              </w:rPr>
              <w:fldChar w:fldCharType="begin" w:fldLock="1"/>
            </w:r>
            <w:r w:rsidR="00A970A9">
              <w:rPr>
                <w:rFonts w:ascii="Calibri" w:eastAsia="Times New Roman" w:hAnsi="Calibri" w:cs="Calibri"/>
                <w:color w:val="000000"/>
                <w:sz w:val="16"/>
                <w:szCs w:val="16"/>
                <w:lang w:eastAsia="en-ZA"/>
              </w:rPr>
              <w:instrText>ADDIN CSL_CITATION {"citationItems":[{"id":"ITEM-1","itemData":{"DOI":"https://doi.org/10.1101/2020.07.27.20159996","abstract":"Timely interventions and early preparedness of healthcare resources are crucial measures to tackle the COVID-19 disease. To aid these efforts, we developed the Mobility-Augmented SEIR model (MA-SEIR) that leverages Google’s aggregate and anonymized mobility data to augment classic compartmental models. We show in a retrospective analysis how this method can be applied at an early stage in the COVID-19 epidemic to forecast its subsequent spread and onset in different geographic regions, with minimal parameterization of the model. This provides insight into the role of near real-time aggregate mobility data in disease spread modeling by quantifying substantial changes in how populations move both locally and globally. These changes would be otherwise very hard to capture using less timely data.","author":[{"dropping-particle":"","family":"Wu","given":"Neo","non-dropping-particle":"","parse-names":false,"suffix":""},{"dropping-particle":"","family":"Ben","given":"Xue","non-dropping-particle":"","parse-names":false,"suffix":""},{"dropping-particle":"","family":"Green","given":"Bradley","non-dropping-particle":"","parse-names":false,"suffix":""},{"dropping-particle":"","family":"Rough","given":"Kathryn","non-dropping-particle":"","parse-names":false,"suffix":""},{"dropping-particle":"","family":"Venkatramanan","given":"Srinivasan","non-dropping-particle":"","parse-names":false,"suffix":""},{"dropping-particle":"","family":"Marathe","given":"Madhav","non-dropping-particle":"","parse-names":false,"suffix":""},{"dropping-particle":"","family":"Eastham","given":"Paul","non-dropping-particle":"","parse-names":false,"suffix":""},{"dropping-particle":"","family":"Sadilek","given":"Adam","non-dropping-particle":"","parse-names":false,"suffix":""},{"dropping-particle":"","family":"O’Banion","given":"Shawn","non-dropping-particle":"","parse-names":false,"suffix":""}],"container-title":"medRxiv","id":"ITEM-1","issued":{"date-parts":[["2020"]]},"page":"1-29","title":"Predicting onset of COVID-19 with Mobility-Augmented SEIR Model","type":"article-journal"},"uris":["http://www.mendeley.com/documents/?uuid=47d6b43e-f479-438e-8450-1decfab9941e"]}],"mendeley":{"formattedCitation":"(Wu et al., 2020)","plainTextFormattedCitation":"(Wu et al., 2020)","previouslyFormattedCitation":"(Wu et al., 2020)"},"properties":{"noteIndex":0},"schema":"https://github.com/citation-style-language/schema/raw/master/csl-citation.json"}</w:instrText>
            </w:r>
            <w:r w:rsidR="00CD6EE9">
              <w:rPr>
                <w:rFonts w:ascii="Calibri" w:eastAsia="Times New Roman" w:hAnsi="Calibri" w:cs="Calibri"/>
                <w:color w:val="000000"/>
                <w:sz w:val="16"/>
                <w:szCs w:val="16"/>
                <w:lang w:eastAsia="en-ZA"/>
              </w:rPr>
              <w:fldChar w:fldCharType="separate"/>
            </w:r>
            <w:r w:rsidR="00CD6EE9" w:rsidRPr="00CD6EE9">
              <w:rPr>
                <w:rFonts w:ascii="Calibri" w:eastAsia="Times New Roman" w:hAnsi="Calibri" w:cs="Calibri"/>
                <w:noProof/>
                <w:color w:val="000000"/>
                <w:sz w:val="16"/>
                <w:szCs w:val="16"/>
                <w:lang w:eastAsia="en-ZA"/>
              </w:rPr>
              <w:t>(Wu et al., 2020)</w:t>
            </w:r>
            <w:r w:rsidR="00CD6EE9">
              <w:rPr>
                <w:rFonts w:ascii="Calibri" w:eastAsia="Times New Roman" w:hAnsi="Calibri" w:cs="Calibri"/>
                <w:color w:val="000000"/>
                <w:sz w:val="16"/>
                <w:szCs w:val="16"/>
                <w:lang w:eastAsia="en-ZA"/>
              </w:rPr>
              <w:fldChar w:fldCharType="end"/>
            </w:r>
          </w:p>
        </w:tc>
        <w:tc>
          <w:tcPr>
            <w:tcW w:w="1649" w:type="dxa"/>
            <w:tcBorders>
              <w:top w:val="nil"/>
              <w:left w:val="nil"/>
              <w:bottom w:val="single" w:sz="4" w:space="0" w:color="auto"/>
              <w:right w:val="single" w:sz="4" w:space="0" w:color="auto"/>
            </w:tcBorders>
            <w:shd w:val="clear" w:color="auto" w:fill="auto"/>
            <w:noWrap/>
            <w:vAlign w:val="center"/>
            <w:hideMark/>
          </w:tcPr>
          <w:p w14:paraId="7510D253"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2020/10/05</w:t>
            </w:r>
          </w:p>
        </w:tc>
        <w:tc>
          <w:tcPr>
            <w:tcW w:w="2662" w:type="dxa"/>
            <w:tcBorders>
              <w:top w:val="nil"/>
              <w:left w:val="nil"/>
              <w:bottom w:val="single" w:sz="4" w:space="0" w:color="auto"/>
              <w:right w:val="single" w:sz="4" w:space="0" w:color="auto"/>
            </w:tcBorders>
            <w:shd w:val="clear" w:color="auto" w:fill="auto"/>
            <w:noWrap/>
            <w:vAlign w:val="center"/>
            <w:hideMark/>
          </w:tcPr>
          <w:p w14:paraId="2161B0C4"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proofErr w:type="spellStart"/>
            <w:r w:rsidRPr="00675FB0">
              <w:rPr>
                <w:rFonts w:ascii="Arial" w:eastAsia="Times New Roman" w:hAnsi="Arial" w:cs="Arial"/>
                <w:color w:val="000000"/>
                <w:sz w:val="16"/>
                <w:szCs w:val="16"/>
                <w:lang w:eastAsia="en-ZA"/>
              </w:rPr>
              <w:t>medRxiv</w:t>
            </w:r>
            <w:proofErr w:type="spellEnd"/>
          </w:p>
        </w:tc>
        <w:tc>
          <w:tcPr>
            <w:tcW w:w="13384" w:type="dxa"/>
            <w:tcBorders>
              <w:top w:val="nil"/>
              <w:left w:val="nil"/>
              <w:bottom w:val="single" w:sz="4" w:space="0" w:color="auto"/>
              <w:right w:val="single" w:sz="4" w:space="0" w:color="auto"/>
            </w:tcBorders>
            <w:shd w:val="clear" w:color="auto" w:fill="auto"/>
            <w:noWrap/>
            <w:vAlign w:val="center"/>
            <w:hideMark/>
          </w:tcPr>
          <w:p w14:paraId="3BC7175C" w14:textId="0927B552"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 </w:t>
            </w:r>
            <w:r w:rsidR="00EB70C6">
              <w:rPr>
                <w:rFonts w:ascii="Arial" w:eastAsia="Times New Roman" w:hAnsi="Arial" w:cs="Arial"/>
                <w:color w:val="000000"/>
                <w:sz w:val="16"/>
                <w:szCs w:val="16"/>
                <w:lang w:eastAsia="en-ZA"/>
              </w:rPr>
              <w:t>Afghanistan, Angola, United States, Canada, Brazil, France, Sweden, United Kingdom, Italy, Turkey, Hong Kong, India, Singapore</w:t>
            </w:r>
          </w:p>
        </w:tc>
      </w:tr>
      <w:tr w:rsidR="00675FB0" w:rsidRPr="00675FB0" w14:paraId="4CFD8675" w14:textId="77777777" w:rsidTr="008E1562">
        <w:trPr>
          <w:trHeight w:val="290"/>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7BCC4750"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M10</w:t>
            </w:r>
          </w:p>
        </w:tc>
        <w:tc>
          <w:tcPr>
            <w:tcW w:w="2204" w:type="dxa"/>
            <w:tcBorders>
              <w:top w:val="nil"/>
              <w:left w:val="nil"/>
              <w:bottom w:val="single" w:sz="4" w:space="0" w:color="auto"/>
              <w:right w:val="single" w:sz="4" w:space="0" w:color="auto"/>
            </w:tcBorders>
            <w:shd w:val="clear" w:color="auto" w:fill="auto"/>
            <w:noWrap/>
            <w:vAlign w:val="bottom"/>
            <w:hideMark/>
          </w:tcPr>
          <w:p w14:paraId="66D8B0F6" w14:textId="63248F76" w:rsidR="00675FB0" w:rsidRPr="00675FB0" w:rsidRDefault="00675FB0" w:rsidP="002D62FC">
            <w:pPr>
              <w:spacing w:before="2" w:after="0" w:line="240" w:lineRule="auto"/>
              <w:contextualSpacing/>
              <w:rPr>
                <w:rFonts w:ascii="Calibri" w:eastAsia="Times New Roman" w:hAnsi="Calibri" w:cs="Calibri"/>
                <w:color w:val="000000"/>
                <w:sz w:val="16"/>
                <w:szCs w:val="16"/>
                <w:lang w:eastAsia="en-ZA"/>
              </w:rPr>
            </w:pPr>
            <w:r w:rsidRPr="00675FB0">
              <w:rPr>
                <w:rFonts w:ascii="Calibri" w:eastAsia="Times New Roman" w:hAnsi="Calibri" w:cs="Calibri"/>
                <w:color w:val="000000"/>
                <w:sz w:val="16"/>
                <w:szCs w:val="16"/>
                <w:lang w:eastAsia="en-ZA"/>
              </w:rPr>
              <w:t> </w:t>
            </w:r>
            <w:r w:rsidR="00A970A9">
              <w:rPr>
                <w:rFonts w:ascii="Calibri" w:eastAsia="Times New Roman" w:hAnsi="Calibri" w:cs="Calibri"/>
                <w:color w:val="000000"/>
                <w:sz w:val="16"/>
                <w:szCs w:val="16"/>
                <w:lang w:eastAsia="en-ZA"/>
              </w:rPr>
              <w:fldChar w:fldCharType="begin" w:fldLock="1"/>
            </w:r>
            <w:r w:rsidR="00A970A9">
              <w:rPr>
                <w:rFonts w:ascii="Calibri" w:eastAsia="Times New Roman" w:hAnsi="Calibri" w:cs="Calibri"/>
                <w:color w:val="000000"/>
                <w:sz w:val="16"/>
                <w:szCs w:val="16"/>
                <w:lang w:eastAsia="en-ZA"/>
              </w:rPr>
              <w:instrText>ADDIN CSL_CITATION {"citationItems":[{"id":"ITEM-1","itemData":{"DOI":"https://doi.org/10.1101/2020.06.04.20120725","ISSN":"19994915","PMID":"32698418","abstract":"The Covid-19 pandemic is developing worldwide with common dynamics but also with marked differences between regions and countries. These are not completely understood, but presumably, provide a clue to find ways to mitigate epidemics until strategies leading to its eradication become available. We describe an iteractive monitoring tool available in the internet. It enables inspection of the dynamic state of the epidemic in 187 countries using trajectories that visualize the transmission and removal rates of the epidemic and in this way bridge epi-curve tracking with modelling approaches. Examples were provided which characterize state of epidemic in different regions of the world in terms of fast and slow growing and decaying regimes and estimate associated rate factors. The basic spread of the disease is associated with transmission between two individuals every two-three days on the average. Non-pharmaceutical interventions decrease this value to up to ten days, whereas complete lock down measures are required to stop the epidemic. Comparison of trajectories revealed marked differences between the countries regarding efficiency of measures taken against the epidemic. Trajectories also reveal marked country-specific recovery and death rate dynamics. The results presented refer to the pandemic state in May to July 2020 and can serve as working instruction for timely monitoring using the interactive monitoring tool as a sort of seismometer for the evaluation of the state of epidemic, e.g., the possible effect of measures taken in both, lock-down and lock-up directions. Comparison of trajectories between countries and regions will support developing hypotheses and models to better understand regional differences of dynamics of Covid-19.","author":[{"dropping-particle":"","family":"Loeffer-Wirth","given":"Henry","non-dropping-particle":"","parse-names":false,"suffix":""},{"dropping-particle":"","family":"Schmidt","given":"Maria","non-dropping-particle":"","parse-names":false,"suffix":""},{"dropping-particle":"","family":"Binder","given":"Hans","non-dropping-particle":"","parse-names":false,"suffix":""}],"container-title":"medRxiv","id":"ITEM-1","issue":"7","issued":{"date-parts":[["2020"]]},"title":"Covid-19 transmission trajectories monitoring the pandemic in the worldwide context","type":"article-journal","volume":"12"},"uris":["http://www.mendeley.com/documents/?uuid=833123c0-eab5-4027-951e-f252613f5535"]}],"mendeley":{"formattedCitation":"(Loeffer-Wirth et al., 2020)","plainTextFormattedCitation":"(Loeffer-Wirth et al., 2020)","previouslyFormattedCitation":"(Loeffer-Wirth et al., 2020)"},"properties":{"noteIndex":0},"schema":"https://github.com/citation-style-language/schema/raw/master/csl-citation.json"}</w:instrText>
            </w:r>
            <w:r w:rsidR="00A970A9">
              <w:rPr>
                <w:rFonts w:ascii="Calibri" w:eastAsia="Times New Roman" w:hAnsi="Calibri" w:cs="Calibri"/>
                <w:color w:val="000000"/>
                <w:sz w:val="16"/>
                <w:szCs w:val="16"/>
                <w:lang w:eastAsia="en-ZA"/>
              </w:rPr>
              <w:fldChar w:fldCharType="separate"/>
            </w:r>
            <w:r w:rsidR="00A970A9" w:rsidRPr="00A970A9">
              <w:rPr>
                <w:rFonts w:ascii="Calibri" w:eastAsia="Times New Roman" w:hAnsi="Calibri" w:cs="Calibri"/>
                <w:noProof/>
                <w:color w:val="000000"/>
                <w:sz w:val="16"/>
                <w:szCs w:val="16"/>
                <w:lang w:eastAsia="en-ZA"/>
              </w:rPr>
              <w:t>(Loeffer-Wirth et al., 2020)</w:t>
            </w:r>
            <w:r w:rsidR="00A970A9">
              <w:rPr>
                <w:rFonts w:ascii="Calibri" w:eastAsia="Times New Roman" w:hAnsi="Calibri" w:cs="Calibri"/>
                <w:color w:val="000000"/>
                <w:sz w:val="16"/>
                <w:szCs w:val="16"/>
                <w:lang w:eastAsia="en-ZA"/>
              </w:rPr>
              <w:fldChar w:fldCharType="end"/>
            </w:r>
          </w:p>
        </w:tc>
        <w:tc>
          <w:tcPr>
            <w:tcW w:w="1649" w:type="dxa"/>
            <w:tcBorders>
              <w:top w:val="nil"/>
              <w:left w:val="nil"/>
              <w:bottom w:val="single" w:sz="4" w:space="0" w:color="auto"/>
              <w:right w:val="single" w:sz="4" w:space="0" w:color="auto"/>
            </w:tcBorders>
            <w:shd w:val="clear" w:color="auto" w:fill="auto"/>
            <w:noWrap/>
            <w:vAlign w:val="center"/>
            <w:hideMark/>
          </w:tcPr>
          <w:p w14:paraId="2209B299"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2020/06/05</w:t>
            </w:r>
          </w:p>
        </w:tc>
        <w:tc>
          <w:tcPr>
            <w:tcW w:w="2662" w:type="dxa"/>
            <w:tcBorders>
              <w:top w:val="nil"/>
              <w:left w:val="nil"/>
              <w:bottom w:val="single" w:sz="4" w:space="0" w:color="auto"/>
              <w:right w:val="single" w:sz="4" w:space="0" w:color="auto"/>
            </w:tcBorders>
            <w:shd w:val="clear" w:color="auto" w:fill="auto"/>
            <w:noWrap/>
            <w:vAlign w:val="center"/>
            <w:hideMark/>
          </w:tcPr>
          <w:p w14:paraId="69155A44"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proofErr w:type="spellStart"/>
            <w:r w:rsidRPr="00675FB0">
              <w:rPr>
                <w:rFonts w:ascii="Arial" w:eastAsia="Times New Roman" w:hAnsi="Arial" w:cs="Arial"/>
                <w:color w:val="000000"/>
                <w:sz w:val="16"/>
                <w:szCs w:val="16"/>
                <w:lang w:eastAsia="en-ZA"/>
              </w:rPr>
              <w:t>medRxiv</w:t>
            </w:r>
            <w:proofErr w:type="spellEnd"/>
          </w:p>
        </w:tc>
        <w:tc>
          <w:tcPr>
            <w:tcW w:w="13384" w:type="dxa"/>
            <w:tcBorders>
              <w:top w:val="nil"/>
              <w:left w:val="nil"/>
              <w:bottom w:val="single" w:sz="4" w:space="0" w:color="auto"/>
              <w:right w:val="single" w:sz="4" w:space="0" w:color="auto"/>
            </w:tcBorders>
            <w:shd w:val="clear" w:color="auto" w:fill="auto"/>
            <w:noWrap/>
            <w:vAlign w:val="center"/>
            <w:hideMark/>
          </w:tcPr>
          <w:p w14:paraId="7334D5DD" w14:textId="1ABCC655"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Algeria,</w:t>
            </w:r>
            <w:r w:rsidR="0007160A">
              <w:rPr>
                <w:rFonts w:ascii="Arial" w:eastAsia="Times New Roman" w:hAnsi="Arial" w:cs="Arial"/>
                <w:color w:val="000000"/>
                <w:sz w:val="16"/>
                <w:szCs w:val="16"/>
                <w:lang w:eastAsia="en-ZA"/>
              </w:rPr>
              <w:t xml:space="preserve"> </w:t>
            </w:r>
            <w:r w:rsidRPr="00675FB0">
              <w:rPr>
                <w:rFonts w:ascii="Arial" w:eastAsia="Times New Roman" w:hAnsi="Arial" w:cs="Arial"/>
                <w:color w:val="000000"/>
                <w:sz w:val="16"/>
                <w:szCs w:val="16"/>
                <w:lang w:eastAsia="en-ZA"/>
              </w:rPr>
              <w:t>Cameroon,</w:t>
            </w:r>
            <w:r w:rsidR="0007160A">
              <w:rPr>
                <w:rFonts w:ascii="Arial" w:eastAsia="Times New Roman" w:hAnsi="Arial" w:cs="Arial"/>
                <w:color w:val="000000"/>
                <w:sz w:val="16"/>
                <w:szCs w:val="16"/>
                <w:lang w:eastAsia="en-ZA"/>
              </w:rPr>
              <w:t xml:space="preserve"> </w:t>
            </w:r>
            <w:r w:rsidRPr="00675FB0">
              <w:rPr>
                <w:rFonts w:ascii="Arial" w:eastAsia="Times New Roman" w:hAnsi="Arial" w:cs="Arial"/>
                <w:color w:val="000000"/>
                <w:sz w:val="16"/>
                <w:szCs w:val="16"/>
                <w:lang w:eastAsia="en-ZA"/>
              </w:rPr>
              <w:t>Ethiopia,</w:t>
            </w:r>
            <w:r w:rsidR="0007160A">
              <w:rPr>
                <w:rFonts w:ascii="Arial" w:eastAsia="Times New Roman" w:hAnsi="Arial" w:cs="Arial"/>
                <w:color w:val="000000"/>
                <w:sz w:val="16"/>
                <w:szCs w:val="16"/>
                <w:lang w:eastAsia="en-ZA"/>
              </w:rPr>
              <w:t xml:space="preserve"> </w:t>
            </w:r>
            <w:r w:rsidRPr="00675FB0">
              <w:rPr>
                <w:rFonts w:ascii="Arial" w:eastAsia="Times New Roman" w:hAnsi="Arial" w:cs="Arial"/>
                <w:color w:val="000000"/>
                <w:sz w:val="16"/>
                <w:szCs w:val="16"/>
                <w:lang w:eastAsia="en-ZA"/>
              </w:rPr>
              <w:t>Nigeria</w:t>
            </w:r>
          </w:p>
        </w:tc>
      </w:tr>
      <w:tr w:rsidR="00675FB0" w:rsidRPr="00675FB0" w14:paraId="36A4D9D1" w14:textId="77777777" w:rsidTr="008E1562">
        <w:trPr>
          <w:trHeight w:val="290"/>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351C040E"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M11</w:t>
            </w:r>
          </w:p>
        </w:tc>
        <w:tc>
          <w:tcPr>
            <w:tcW w:w="2204" w:type="dxa"/>
            <w:tcBorders>
              <w:top w:val="nil"/>
              <w:left w:val="nil"/>
              <w:bottom w:val="single" w:sz="4" w:space="0" w:color="auto"/>
              <w:right w:val="single" w:sz="4" w:space="0" w:color="auto"/>
            </w:tcBorders>
            <w:shd w:val="clear" w:color="auto" w:fill="auto"/>
            <w:noWrap/>
            <w:vAlign w:val="bottom"/>
            <w:hideMark/>
          </w:tcPr>
          <w:p w14:paraId="0ED466DA" w14:textId="67E36356" w:rsidR="00675FB0" w:rsidRPr="00675FB0" w:rsidRDefault="00675FB0" w:rsidP="002D62FC">
            <w:pPr>
              <w:spacing w:before="2" w:after="0" w:line="240" w:lineRule="auto"/>
              <w:contextualSpacing/>
              <w:rPr>
                <w:rFonts w:ascii="Calibri" w:eastAsia="Times New Roman" w:hAnsi="Calibri" w:cs="Calibri"/>
                <w:color w:val="000000"/>
                <w:sz w:val="16"/>
                <w:szCs w:val="16"/>
                <w:lang w:eastAsia="en-ZA"/>
              </w:rPr>
            </w:pPr>
            <w:r w:rsidRPr="00675FB0">
              <w:rPr>
                <w:rFonts w:ascii="Calibri" w:eastAsia="Times New Roman" w:hAnsi="Calibri" w:cs="Calibri"/>
                <w:color w:val="000000"/>
                <w:sz w:val="16"/>
                <w:szCs w:val="16"/>
                <w:lang w:eastAsia="en-ZA"/>
              </w:rPr>
              <w:t> </w:t>
            </w:r>
            <w:r w:rsidR="00A970A9">
              <w:rPr>
                <w:rFonts w:ascii="Calibri" w:eastAsia="Times New Roman" w:hAnsi="Calibri" w:cs="Calibri"/>
                <w:color w:val="000000"/>
                <w:sz w:val="16"/>
                <w:szCs w:val="16"/>
                <w:lang w:eastAsia="en-ZA"/>
              </w:rPr>
              <w:fldChar w:fldCharType="begin" w:fldLock="1"/>
            </w:r>
            <w:r w:rsidR="00A970A9">
              <w:rPr>
                <w:rFonts w:ascii="Calibri" w:eastAsia="Times New Roman" w:hAnsi="Calibri" w:cs="Calibri"/>
                <w:color w:val="000000"/>
                <w:sz w:val="16"/>
                <w:szCs w:val="16"/>
                <w:lang w:eastAsia="en-ZA"/>
              </w:rPr>
              <w:instrText>ADDIN CSL_CITATION {"citationItems":[{"id":"ITEM-1","itemData":{"DOI":"https://doi.org/10.1101/2020.10.06.20207878","author":[{"dropping-particle":"","family":"Mangal","given":"Tara D.","non-dropping-particle":"","parse-names":false,"suffix":""},{"dropping-particle":"","family":"Wittaker","given":"Charlie","non-dropping-particle":"","parse-names":false,"suffix":""},{"dropping-particle":"","family":"Nkhoma","given":"Dominic","non-dropping-particle":"","parse-names":false,"suffix":""},{"dropping-particle":"","family":"Ng'ambi","given":"Wingston","non-dropping-particle":"","parse-names":false,"suffix":""},{"dropping-particle":"","family":"Watson","given":"Oliver J","non-dropping-particle":"","parse-names":false,"suffix":""},{"dropping-particle":"","family":"Walker","given":"Patrick","non-dropping-particle":"","parse-names":false,"suffix":""},{"dropping-particle":"","family":"Ghani","given":"Azra","non-dropping-particle":"","parse-names":false,"suffix":""},{"dropping-particle":"","family":"Revill","given":"Paul","non-dropping-particle":"","parse-names":false,"suffix":""},{"dropping-particle":"","family":"Colbourn","given":"Tim","non-dropping-particle":"","parse-names":false,"suffix":""},{"dropping-particle":"","family":"Phillips","given":"Andrew","non-dropping-particle":"","parse-names":false,"suffix":""},{"dropping-particle":"","family":"Hallett","given":"Timothy B.","non-dropping-particle":"","parse-names":false,"suffix":""},{"dropping-particle":"","family":"Mfutso-Bengo","given":"Joseph","non-dropping-particle":"","parse-names":false,"suffix":""}],"container-title":"medRxiv preprint","id":"ITEM-1","issued":{"date-parts":[["2020"]]},"title":"The potential impact of intervention strategies on COVID-19 transmission in Malawi: A mathematical modelling study","type":"article-journal"},"uris":["http://www.mendeley.com/documents/?uuid=4cdf169c-ea40-47f7-b56f-fe79c45c1c88"]}],"mendeley":{"formattedCitation":"(Mangal et al., 2020)","plainTextFormattedCitation":"(Mangal et al., 2020)","previouslyFormattedCitation":"(Mangal et al., 2020)"},"properties":{"noteIndex":0},"schema":"https://github.com/citation-style-language/schema/raw/master/csl-citation.json"}</w:instrText>
            </w:r>
            <w:r w:rsidR="00A970A9">
              <w:rPr>
                <w:rFonts w:ascii="Calibri" w:eastAsia="Times New Roman" w:hAnsi="Calibri" w:cs="Calibri"/>
                <w:color w:val="000000"/>
                <w:sz w:val="16"/>
                <w:szCs w:val="16"/>
                <w:lang w:eastAsia="en-ZA"/>
              </w:rPr>
              <w:fldChar w:fldCharType="separate"/>
            </w:r>
            <w:r w:rsidR="00A970A9" w:rsidRPr="00A970A9">
              <w:rPr>
                <w:rFonts w:ascii="Calibri" w:eastAsia="Times New Roman" w:hAnsi="Calibri" w:cs="Calibri"/>
                <w:noProof/>
                <w:color w:val="000000"/>
                <w:sz w:val="16"/>
                <w:szCs w:val="16"/>
                <w:lang w:eastAsia="en-ZA"/>
              </w:rPr>
              <w:t>(Mangal et al., 2020)</w:t>
            </w:r>
            <w:r w:rsidR="00A970A9">
              <w:rPr>
                <w:rFonts w:ascii="Calibri" w:eastAsia="Times New Roman" w:hAnsi="Calibri" w:cs="Calibri"/>
                <w:color w:val="000000"/>
                <w:sz w:val="16"/>
                <w:szCs w:val="16"/>
                <w:lang w:eastAsia="en-ZA"/>
              </w:rPr>
              <w:fldChar w:fldCharType="end"/>
            </w:r>
          </w:p>
        </w:tc>
        <w:tc>
          <w:tcPr>
            <w:tcW w:w="1649" w:type="dxa"/>
            <w:tcBorders>
              <w:top w:val="nil"/>
              <w:left w:val="nil"/>
              <w:bottom w:val="single" w:sz="4" w:space="0" w:color="auto"/>
              <w:right w:val="single" w:sz="4" w:space="0" w:color="auto"/>
            </w:tcBorders>
            <w:shd w:val="clear" w:color="auto" w:fill="auto"/>
            <w:noWrap/>
            <w:vAlign w:val="center"/>
            <w:hideMark/>
          </w:tcPr>
          <w:p w14:paraId="057A83E7"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2020/10/07</w:t>
            </w:r>
          </w:p>
        </w:tc>
        <w:tc>
          <w:tcPr>
            <w:tcW w:w="2662" w:type="dxa"/>
            <w:tcBorders>
              <w:top w:val="nil"/>
              <w:left w:val="nil"/>
              <w:bottom w:val="single" w:sz="4" w:space="0" w:color="auto"/>
              <w:right w:val="single" w:sz="4" w:space="0" w:color="auto"/>
            </w:tcBorders>
            <w:shd w:val="clear" w:color="auto" w:fill="auto"/>
            <w:noWrap/>
            <w:vAlign w:val="center"/>
            <w:hideMark/>
          </w:tcPr>
          <w:p w14:paraId="4822EC11"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proofErr w:type="spellStart"/>
            <w:r w:rsidRPr="00675FB0">
              <w:rPr>
                <w:rFonts w:ascii="Arial" w:eastAsia="Times New Roman" w:hAnsi="Arial" w:cs="Arial"/>
                <w:color w:val="000000"/>
                <w:sz w:val="16"/>
                <w:szCs w:val="16"/>
                <w:lang w:eastAsia="en-ZA"/>
              </w:rPr>
              <w:t>medRxiv</w:t>
            </w:r>
            <w:proofErr w:type="spellEnd"/>
          </w:p>
        </w:tc>
        <w:tc>
          <w:tcPr>
            <w:tcW w:w="13384" w:type="dxa"/>
            <w:tcBorders>
              <w:top w:val="nil"/>
              <w:left w:val="nil"/>
              <w:bottom w:val="single" w:sz="4" w:space="0" w:color="auto"/>
              <w:right w:val="single" w:sz="4" w:space="0" w:color="auto"/>
            </w:tcBorders>
            <w:shd w:val="clear" w:color="auto" w:fill="auto"/>
            <w:noWrap/>
            <w:vAlign w:val="center"/>
            <w:hideMark/>
          </w:tcPr>
          <w:p w14:paraId="7EC71606"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Malawi</w:t>
            </w:r>
          </w:p>
        </w:tc>
      </w:tr>
      <w:tr w:rsidR="00675FB0" w:rsidRPr="00675FB0" w14:paraId="075E4642" w14:textId="77777777" w:rsidTr="008E1562">
        <w:trPr>
          <w:trHeight w:val="290"/>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6D4507A8"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M12</w:t>
            </w:r>
          </w:p>
        </w:tc>
        <w:tc>
          <w:tcPr>
            <w:tcW w:w="2204" w:type="dxa"/>
            <w:tcBorders>
              <w:top w:val="nil"/>
              <w:left w:val="nil"/>
              <w:bottom w:val="single" w:sz="4" w:space="0" w:color="auto"/>
              <w:right w:val="single" w:sz="4" w:space="0" w:color="auto"/>
            </w:tcBorders>
            <w:shd w:val="clear" w:color="auto" w:fill="auto"/>
            <w:noWrap/>
            <w:vAlign w:val="bottom"/>
            <w:hideMark/>
          </w:tcPr>
          <w:p w14:paraId="0C43A4FB" w14:textId="606F67D6" w:rsidR="00675FB0" w:rsidRPr="00675FB0" w:rsidRDefault="00675FB0" w:rsidP="002D62FC">
            <w:pPr>
              <w:spacing w:before="2" w:after="0" w:line="240" w:lineRule="auto"/>
              <w:contextualSpacing/>
              <w:rPr>
                <w:rFonts w:ascii="Calibri" w:eastAsia="Times New Roman" w:hAnsi="Calibri" w:cs="Calibri"/>
                <w:color w:val="000000"/>
                <w:sz w:val="16"/>
                <w:szCs w:val="16"/>
                <w:lang w:eastAsia="en-ZA"/>
              </w:rPr>
            </w:pPr>
            <w:r w:rsidRPr="00675FB0">
              <w:rPr>
                <w:rFonts w:ascii="Calibri" w:eastAsia="Times New Roman" w:hAnsi="Calibri" w:cs="Calibri"/>
                <w:color w:val="000000"/>
                <w:sz w:val="16"/>
                <w:szCs w:val="16"/>
                <w:lang w:eastAsia="en-ZA"/>
              </w:rPr>
              <w:t> </w:t>
            </w:r>
            <w:r w:rsidR="00A970A9">
              <w:rPr>
                <w:rFonts w:ascii="Calibri" w:eastAsia="Times New Roman" w:hAnsi="Calibri" w:cs="Calibri"/>
                <w:color w:val="000000"/>
                <w:sz w:val="16"/>
                <w:szCs w:val="16"/>
                <w:lang w:eastAsia="en-ZA"/>
              </w:rPr>
              <w:fldChar w:fldCharType="begin" w:fldLock="1"/>
            </w:r>
            <w:r w:rsidR="006325CD">
              <w:rPr>
                <w:rFonts w:ascii="Calibri" w:eastAsia="Times New Roman" w:hAnsi="Calibri" w:cs="Calibri"/>
                <w:color w:val="000000"/>
                <w:sz w:val="16"/>
                <w:szCs w:val="16"/>
                <w:lang w:eastAsia="en-ZA"/>
              </w:rPr>
              <w:instrText>ADDIN CSL_CITATION {"citationItems":[{"id":"ITEM-1","itemData":{"DOI":"https://doi.org/10.1101/2020.08.10.20172155","author":[{"dropping-particle":"","family":"LOUNIS","given":"Mohamed","non-dropping-particle":"","parse-names":false,"suffix":""},{"dropping-particle":"","family":"AZEVEDO","given":"Juarex dos Santos","non-dropping-particle":"","parse-names":false,"suffix":""}],"container-title":"medRxiv preprint","id":"ITEM-1","issued":{"date-parts":[["2020"]]},"title":"Application of a generalized SEIR model for covid-19 in Algeria Mohamed","type":"article-journal"},"uris":["http://www.mendeley.com/documents/?uuid=1da8b7a7-5f07-4a14-8958-096c58ab6d9b"]}],"mendeley":{"formattedCitation":"(LOUNIS &amp; AZEVEDO, 2020)","plainTextFormattedCitation":"(LOUNIS &amp; AZEVEDO, 2020)","previouslyFormattedCitation":"(LOUNIS &amp; AZEVEDO, 2020)"},"properties":{"noteIndex":0},"schema":"https://github.com/citation-style-language/schema/raw/master/csl-citation.json"}</w:instrText>
            </w:r>
            <w:r w:rsidR="00A970A9">
              <w:rPr>
                <w:rFonts w:ascii="Calibri" w:eastAsia="Times New Roman" w:hAnsi="Calibri" w:cs="Calibri"/>
                <w:color w:val="000000"/>
                <w:sz w:val="16"/>
                <w:szCs w:val="16"/>
                <w:lang w:eastAsia="en-ZA"/>
              </w:rPr>
              <w:fldChar w:fldCharType="separate"/>
            </w:r>
            <w:r w:rsidR="00A970A9" w:rsidRPr="00A970A9">
              <w:rPr>
                <w:rFonts w:ascii="Calibri" w:eastAsia="Times New Roman" w:hAnsi="Calibri" w:cs="Calibri"/>
                <w:noProof/>
                <w:color w:val="000000"/>
                <w:sz w:val="16"/>
                <w:szCs w:val="16"/>
                <w:lang w:eastAsia="en-ZA"/>
              </w:rPr>
              <w:t>(LOUNIS &amp; AZEVEDO, 2020)</w:t>
            </w:r>
            <w:r w:rsidR="00A970A9">
              <w:rPr>
                <w:rFonts w:ascii="Calibri" w:eastAsia="Times New Roman" w:hAnsi="Calibri" w:cs="Calibri"/>
                <w:color w:val="000000"/>
                <w:sz w:val="16"/>
                <w:szCs w:val="16"/>
                <w:lang w:eastAsia="en-ZA"/>
              </w:rPr>
              <w:fldChar w:fldCharType="end"/>
            </w:r>
          </w:p>
        </w:tc>
        <w:tc>
          <w:tcPr>
            <w:tcW w:w="1649" w:type="dxa"/>
            <w:tcBorders>
              <w:top w:val="nil"/>
              <w:left w:val="nil"/>
              <w:bottom w:val="single" w:sz="4" w:space="0" w:color="auto"/>
              <w:right w:val="single" w:sz="4" w:space="0" w:color="auto"/>
            </w:tcBorders>
            <w:shd w:val="clear" w:color="auto" w:fill="auto"/>
            <w:noWrap/>
            <w:vAlign w:val="center"/>
            <w:hideMark/>
          </w:tcPr>
          <w:p w14:paraId="1A1CE8DC"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2020/08/23</w:t>
            </w:r>
          </w:p>
        </w:tc>
        <w:tc>
          <w:tcPr>
            <w:tcW w:w="2662" w:type="dxa"/>
            <w:tcBorders>
              <w:top w:val="nil"/>
              <w:left w:val="nil"/>
              <w:bottom w:val="single" w:sz="4" w:space="0" w:color="auto"/>
              <w:right w:val="single" w:sz="4" w:space="0" w:color="auto"/>
            </w:tcBorders>
            <w:shd w:val="clear" w:color="auto" w:fill="auto"/>
            <w:noWrap/>
            <w:vAlign w:val="center"/>
            <w:hideMark/>
          </w:tcPr>
          <w:p w14:paraId="621DF1D3"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proofErr w:type="spellStart"/>
            <w:r w:rsidRPr="00675FB0">
              <w:rPr>
                <w:rFonts w:ascii="Arial" w:eastAsia="Times New Roman" w:hAnsi="Arial" w:cs="Arial"/>
                <w:color w:val="000000"/>
                <w:sz w:val="16"/>
                <w:szCs w:val="16"/>
                <w:lang w:eastAsia="en-ZA"/>
              </w:rPr>
              <w:t>medRxiv</w:t>
            </w:r>
            <w:proofErr w:type="spellEnd"/>
          </w:p>
        </w:tc>
        <w:tc>
          <w:tcPr>
            <w:tcW w:w="13384" w:type="dxa"/>
            <w:tcBorders>
              <w:top w:val="nil"/>
              <w:left w:val="nil"/>
              <w:bottom w:val="single" w:sz="4" w:space="0" w:color="auto"/>
              <w:right w:val="single" w:sz="4" w:space="0" w:color="auto"/>
            </w:tcBorders>
            <w:shd w:val="clear" w:color="auto" w:fill="auto"/>
            <w:noWrap/>
            <w:vAlign w:val="center"/>
            <w:hideMark/>
          </w:tcPr>
          <w:p w14:paraId="31D30472"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Algeria</w:t>
            </w:r>
          </w:p>
        </w:tc>
      </w:tr>
      <w:tr w:rsidR="00675FB0" w:rsidRPr="00675FB0" w14:paraId="4F5C77B5" w14:textId="77777777" w:rsidTr="008E1562">
        <w:trPr>
          <w:trHeight w:val="290"/>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46BA1856"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M13</w:t>
            </w:r>
          </w:p>
        </w:tc>
        <w:tc>
          <w:tcPr>
            <w:tcW w:w="2204" w:type="dxa"/>
            <w:tcBorders>
              <w:top w:val="nil"/>
              <w:left w:val="nil"/>
              <w:bottom w:val="single" w:sz="4" w:space="0" w:color="auto"/>
              <w:right w:val="single" w:sz="4" w:space="0" w:color="auto"/>
            </w:tcBorders>
            <w:shd w:val="clear" w:color="auto" w:fill="auto"/>
            <w:noWrap/>
            <w:vAlign w:val="bottom"/>
            <w:hideMark/>
          </w:tcPr>
          <w:p w14:paraId="6C446438" w14:textId="19975C97" w:rsidR="00675FB0" w:rsidRPr="00675FB0" w:rsidRDefault="00675FB0" w:rsidP="002D62FC">
            <w:pPr>
              <w:spacing w:before="2" w:after="0" w:line="240" w:lineRule="auto"/>
              <w:contextualSpacing/>
              <w:rPr>
                <w:rFonts w:ascii="Calibri" w:eastAsia="Times New Roman" w:hAnsi="Calibri" w:cs="Calibri"/>
                <w:color w:val="000000"/>
                <w:sz w:val="16"/>
                <w:szCs w:val="16"/>
                <w:lang w:eastAsia="en-ZA"/>
              </w:rPr>
            </w:pPr>
            <w:r w:rsidRPr="00675FB0">
              <w:rPr>
                <w:rFonts w:ascii="Calibri" w:eastAsia="Times New Roman" w:hAnsi="Calibri" w:cs="Calibri"/>
                <w:color w:val="000000"/>
                <w:sz w:val="16"/>
                <w:szCs w:val="16"/>
                <w:lang w:eastAsia="en-ZA"/>
              </w:rPr>
              <w:t> </w:t>
            </w:r>
            <w:r w:rsidR="006325CD">
              <w:rPr>
                <w:rFonts w:ascii="Calibri" w:eastAsia="Times New Roman" w:hAnsi="Calibri" w:cs="Calibri"/>
                <w:color w:val="000000"/>
                <w:sz w:val="16"/>
                <w:szCs w:val="16"/>
                <w:lang w:eastAsia="en-ZA"/>
              </w:rPr>
              <w:fldChar w:fldCharType="begin" w:fldLock="1"/>
            </w:r>
            <w:r w:rsidR="00653201">
              <w:rPr>
                <w:rFonts w:ascii="Calibri" w:eastAsia="Times New Roman" w:hAnsi="Calibri" w:cs="Calibri"/>
                <w:color w:val="000000"/>
                <w:sz w:val="16"/>
                <w:szCs w:val="16"/>
                <w:lang w:eastAsia="en-ZA"/>
              </w:rPr>
              <w:instrText>ADDIN CSL_CITATION {"citationItems":[{"id":"ITEM-1","itemData":{"DOI":"10.1101/2020.08.31.20185223","abstract":"Objectives: The COVID-19 outbreak has impacted distinct health care systems differently. While the rate of disease for COVID-19 is highly age-variant, there is no unified and age/gender-inclusive reporting taking place. This renders the comparison of individual countries based on their corresponding metrics, such as CFR difficult. In this paper, we examine cross-country differences, in terms of the age distribution of symptomatic cases, hospitalizations, intensive care unit (ICU) cases, and fatalities. In addition, we propose a new quality measure (called dissonance ratio) to facilitate comparison of countries performance in testing and reporting COVID-19 cases (i.e., their reporting quality). Methods: By combining population pyramids with estimated COVID-19 age-dependent conditional probabilities, we bridge country-level incidence data gathered from different countries and attribute the variability in data to country demographics. Results: We show that age-adjustment can account for as much as a 22-fold difference in the expected number of fatalities across different countries. We provide case, hospitalization, ICU, and fatality breakdown estimates for a comprehensive list of countries. Also, a comparison is conducted between countries in terms of their performance in reporting COVID-19 cases and fatalities. Conclusions: Our research sheds light on the importance of and propose a methodology to use countries population pyramids for obtaining accurate estimates of the healthcare system requirements based on the experience of other, already affected, countries at the time of pandemics. ### Competing Interest Statement The authors have declared no competing interest. ### Funding Statement The research received no funding from any sources. ### Author Declarations I confirm all relevant ethical guidelines have been followed, and any necessary IRB and/or ethics committee approvals have been obtained. Yes The details of the IRB/oversight body that provided approval or exemption for the research described are given below: Not applicable All necessary patient/participant consent has been obtained and the appropriate institutional forms have been archived. Yes I understand that all clinical trials and any other prospective interventional studies must be registered with an ICMJE-approved registry, such as ClinicalTrials.gov. I confirm that any such study reported in the manuscript has been registered and the trial registration ID is provided (note: if posting a p…","author":[{"dropping-particle":"","family":"Eryarsoy","given":"Enes","non-dropping-particle":"","parse-names":false,"suffix":""},{"dropping-particle":"","family":"Delen","given":"Dursun","non-dropping-particle":"","parse-names":false,"suffix":""},{"dropping-particle":"","family":"Davazdahemami","given":"Behrooz","non-dropping-particle":"","parse-names":false,"suffix":""}],"container-title":"medRxiv preprint","id":"ITEM-1","issued":{"date-parts":[["2020"]]},"page":"1-31","title":"Adjusting COVID-19 Reports for Countries' Age Disparities: A Comparative Framework for Reporting Performances","type":"article-journal"},"uris":["http://www.mendeley.com/documents/?uuid=f16d172d-675b-41de-aadf-791619ecd965"]}],"mendeley":{"formattedCitation":"(Eryarsoy et al., 2020)","plainTextFormattedCitation":"(Eryarsoy et al., 2020)","previouslyFormattedCitation":"(Eryarsoy et al., 2020)"},"properties":{"noteIndex":0},"schema":"https://github.com/citation-style-language/schema/raw/master/csl-citation.json"}</w:instrText>
            </w:r>
            <w:r w:rsidR="006325CD">
              <w:rPr>
                <w:rFonts w:ascii="Calibri" w:eastAsia="Times New Roman" w:hAnsi="Calibri" w:cs="Calibri"/>
                <w:color w:val="000000"/>
                <w:sz w:val="16"/>
                <w:szCs w:val="16"/>
                <w:lang w:eastAsia="en-ZA"/>
              </w:rPr>
              <w:fldChar w:fldCharType="separate"/>
            </w:r>
            <w:r w:rsidR="006325CD" w:rsidRPr="006325CD">
              <w:rPr>
                <w:rFonts w:ascii="Calibri" w:eastAsia="Times New Roman" w:hAnsi="Calibri" w:cs="Calibri"/>
                <w:noProof/>
                <w:color w:val="000000"/>
                <w:sz w:val="16"/>
                <w:szCs w:val="16"/>
                <w:lang w:eastAsia="en-ZA"/>
              </w:rPr>
              <w:t>(Eryarsoy et al., 2020)</w:t>
            </w:r>
            <w:r w:rsidR="006325CD">
              <w:rPr>
                <w:rFonts w:ascii="Calibri" w:eastAsia="Times New Roman" w:hAnsi="Calibri" w:cs="Calibri"/>
                <w:color w:val="000000"/>
                <w:sz w:val="16"/>
                <w:szCs w:val="16"/>
                <w:lang w:eastAsia="en-ZA"/>
              </w:rPr>
              <w:fldChar w:fldCharType="end"/>
            </w:r>
          </w:p>
        </w:tc>
        <w:tc>
          <w:tcPr>
            <w:tcW w:w="1649" w:type="dxa"/>
            <w:tcBorders>
              <w:top w:val="nil"/>
              <w:left w:val="nil"/>
              <w:bottom w:val="single" w:sz="4" w:space="0" w:color="auto"/>
              <w:right w:val="single" w:sz="4" w:space="0" w:color="auto"/>
            </w:tcBorders>
            <w:shd w:val="clear" w:color="auto" w:fill="auto"/>
            <w:noWrap/>
            <w:vAlign w:val="center"/>
            <w:hideMark/>
          </w:tcPr>
          <w:p w14:paraId="16C5B567"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2020/09/02</w:t>
            </w:r>
          </w:p>
        </w:tc>
        <w:tc>
          <w:tcPr>
            <w:tcW w:w="2662" w:type="dxa"/>
            <w:tcBorders>
              <w:top w:val="nil"/>
              <w:left w:val="nil"/>
              <w:bottom w:val="single" w:sz="4" w:space="0" w:color="auto"/>
              <w:right w:val="single" w:sz="4" w:space="0" w:color="auto"/>
            </w:tcBorders>
            <w:shd w:val="clear" w:color="auto" w:fill="auto"/>
            <w:noWrap/>
            <w:vAlign w:val="center"/>
            <w:hideMark/>
          </w:tcPr>
          <w:p w14:paraId="39CCEA0A"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proofErr w:type="spellStart"/>
            <w:r w:rsidRPr="00675FB0">
              <w:rPr>
                <w:rFonts w:ascii="Arial" w:eastAsia="Times New Roman" w:hAnsi="Arial" w:cs="Arial"/>
                <w:color w:val="000000"/>
                <w:sz w:val="16"/>
                <w:szCs w:val="16"/>
                <w:lang w:eastAsia="en-ZA"/>
              </w:rPr>
              <w:t>medRxiv</w:t>
            </w:r>
            <w:proofErr w:type="spellEnd"/>
          </w:p>
        </w:tc>
        <w:tc>
          <w:tcPr>
            <w:tcW w:w="13384" w:type="dxa"/>
            <w:tcBorders>
              <w:top w:val="nil"/>
              <w:left w:val="nil"/>
              <w:bottom w:val="single" w:sz="4" w:space="0" w:color="auto"/>
              <w:right w:val="single" w:sz="4" w:space="0" w:color="auto"/>
            </w:tcBorders>
            <w:shd w:val="clear" w:color="auto" w:fill="auto"/>
            <w:noWrap/>
            <w:vAlign w:val="center"/>
            <w:hideMark/>
          </w:tcPr>
          <w:p w14:paraId="053B4F43"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Niger</w:t>
            </w:r>
          </w:p>
        </w:tc>
      </w:tr>
      <w:tr w:rsidR="00675FB0" w:rsidRPr="00675FB0" w14:paraId="6B8DEADD" w14:textId="77777777" w:rsidTr="008E1562">
        <w:trPr>
          <w:trHeight w:val="290"/>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296947B4"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M14</w:t>
            </w:r>
          </w:p>
        </w:tc>
        <w:tc>
          <w:tcPr>
            <w:tcW w:w="2204" w:type="dxa"/>
            <w:tcBorders>
              <w:top w:val="nil"/>
              <w:left w:val="nil"/>
              <w:bottom w:val="single" w:sz="4" w:space="0" w:color="auto"/>
              <w:right w:val="single" w:sz="4" w:space="0" w:color="auto"/>
            </w:tcBorders>
            <w:shd w:val="clear" w:color="auto" w:fill="auto"/>
            <w:noWrap/>
            <w:vAlign w:val="bottom"/>
            <w:hideMark/>
          </w:tcPr>
          <w:p w14:paraId="46F07BEA" w14:textId="0967831F" w:rsidR="00675FB0" w:rsidRPr="00675FB0" w:rsidRDefault="00675FB0" w:rsidP="002D62FC">
            <w:pPr>
              <w:spacing w:before="2" w:after="0" w:line="240" w:lineRule="auto"/>
              <w:contextualSpacing/>
              <w:rPr>
                <w:rFonts w:ascii="Calibri" w:eastAsia="Times New Roman" w:hAnsi="Calibri" w:cs="Calibri"/>
                <w:color w:val="000000"/>
                <w:sz w:val="16"/>
                <w:szCs w:val="16"/>
                <w:lang w:eastAsia="en-ZA"/>
              </w:rPr>
            </w:pPr>
            <w:r w:rsidRPr="00675FB0">
              <w:rPr>
                <w:rFonts w:ascii="Calibri" w:eastAsia="Times New Roman" w:hAnsi="Calibri" w:cs="Calibri"/>
                <w:color w:val="000000"/>
                <w:sz w:val="16"/>
                <w:szCs w:val="16"/>
                <w:lang w:eastAsia="en-ZA"/>
              </w:rPr>
              <w:t> </w:t>
            </w:r>
            <w:r w:rsidR="00653201">
              <w:rPr>
                <w:rFonts w:ascii="Calibri" w:eastAsia="Times New Roman" w:hAnsi="Calibri" w:cs="Calibri"/>
                <w:color w:val="000000"/>
                <w:sz w:val="16"/>
                <w:szCs w:val="16"/>
                <w:lang w:eastAsia="en-ZA"/>
              </w:rPr>
              <w:fldChar w:fldCharType="begin" w:fldLock="1"/>
            </w:r>
            <w:r w:rsidR="00581DAC">
              <w:rPr>
                <w:rFonts w:ascii="Calibri" w:eastAsia="Times New Roman" w:hAnsi="Calibri" w:cs="Calibri"/>
                <w:color w:val="000000"/>
                <w:sz w:val="16"/>
                <w:szCs w:val="16"/>
                <w:lang w:eastAsia="en-ZA"/>
              </w:rPr>
              <w:instrText>ADDIN CSL_CITATION {"citationItems":[{"id":"ITEM-1","itemData":{"DOI":"10.1101/2020.04.09.20059865","abstract":"Background The first COVID-19 case in Kenya was confirmed on March 13th, 2020. Here, we provide forecasts for the potential incidence rate, and magnitude, of a COVID-19 epidemic in Kenya based on the observed growth rate and age distribution of confirmed COVID-19 cases observed in China, whilst accounting for the demographic and geographic dissimilarities between China and Kenya. Methods We developed a modelling framework to simulate SARS-CoV-2 transmission in Kenya, KenyaCoV. KenyaCoV was used to simulate SARS-CoV-2 transmission both within, and between, different Kenyan regions and age groups. KenyaCoV was parameterized using a combination of human mobility data between the defined regions, the recent 2019 Kenyan census, and estimates of age group social interaction rates specific to Kenya. Key epidemiological characteristics such as the basic reproductive number and the age-specific rate of developing COVID-19 symptoms after infection with SARS-CoV-2, were adapted for the Kenyan setting from a combination of published estimates and analysis of the age distribution of cases observed in the Chinese outbreak. Results We find that if person-to-person transmission becomes established within Kenya, identifying the role of subclinical, and therefore largely undetected, infected individuals is critical to predicting and containing a very significant epidemic. Depending on the transmission scenario our reproductive number estimates for Kenya range from 1.78 (95% CI 1.44 - 2.14) to 3.46 (95% CI 2.81-4.17). In scenarios where asymptomatic infected individuals are transmitting significantly, we expect a rapidly growing epidemic which cannot be contained only by case isolation. In these scenarios, there is potential for a very high percentage of the population becoming infected (median estimates: &gt;80% over six months), and a significant epidemic of symptomatic COVID-19 cases. Exceptional social distancing measures can slow transmission, flattening the epidemic curve, but the risk of epidemic rebound after lifting restrictions is predicted to be high.","author":[{"dropping-particle":"","family":"Brand","given":"Samuel","non-dropping-particle":"","parse-names":false,"suffix":""},{"dropping-particle":"","family":"Aziza","given":"Rabia","non-dropping-particle":"","parse-names":false,"suffix":""},{"dropping-particle":"","family":"Kombe","given":"Ivy","non-dropping-particle":"","parse-names":false,"suffix":""},{"dropping-particle":"","family":"Agoti","given":"Charles","non-dropping-particle":"","parse-names":false,"suffix":""},{"dropping-particle":"","family":"Hilton","given":"Joe","non-dropping-particle":"","parse-names":false,"suffix":""},{"dropping-particle":"","family":"Rock","given":"Kat","non-dropping-particle":"","parse-names":false,"suffix":""},{"dropping-particle":"","family":"Parisi","given":"Andrea","non-dropping-particle":"","parse-names":false,"suffix":""},{"dropping-particle":"","family":"Nokes","given":"D. James","non-dropping-particle":"","parse-names":false,"suffix":""},{"dropping-particle":"","family":"Keeling","given":"Matt","non-dropping-particle":"","parse-names":false,"suffix":""},{"dropping-particle":"","family":"Barasa","given":"Edwine","non-dropping-particle":"","parse-names":false,"suffix":""}],"container-title":"medRxiv preprint","id":"ITEM-1","issued":{"date-parts":[["2020"]]},"page":"1-24","title":"Forecasting the scale of the COVID-19 epidemic in Kenya","type":"article-journal"},"uris":["http://www.mendeley.com/documents/?uuid=afd00807-6553-4ac3-b683-b2a1508c2410"]}],"mendeley":{"formattedCitation":"(Brand et al., 2020)","plainTextFormattedCitation":"(Brand et al., 2020)","previouslyFormattedCitation":"(Brand et al., 2020)"},"properties":{"noteIndex":0},"schema":"https://github.com/citation-style-language/schema/raw/master/csl-citation.json"}</w:instrText>
            </w:r>
            <w:r w:rsidR="00653201">
              <w:rPr>
                <w:rFonts w:ascii="Calibri" w:eastAsia="Times New Roman" w:hAnsi="Calibri" w:cs="Calibri"/>
                <w:color w:val="000000"/>
                <w:sz w:val="16"/>
                <w:szCs w:val="16"/>
                <w:lang w:eastAsia="en-ZA"/>
              </w:rPr>
              <w:fldChar w:fldCharType="separate"/>
            </w:r>
            <w:r w:rsidR="00653201" w:rsidRPr="00653201">
              <w:rPr>
                <w:rFonts w:ascii="Calibri" w:eastAsia="Times New Roman" w:hAnsi="Calibri" w:cs="Calibri"/>
                <w:noProof/>
                <w:color w:val="000000"/>
                <w:sz w:val="16"/>
                <w:szCs w:val="16"/>
                <w:lang w:eastAsia="en-ZA"/>
              </w:rPr>
              <w:t>(Brand et al., 2020)</w:t>
            </w:r>
            <w:r w:rsidR="00653201">
              <w:rPr>
                <w:rFonts w:ascii="Calibri" w:eastAsia="Times New Roman" w:hAnsi="Calibri" w:cs="Calibri"/>
                <w:color w:val="000000"/>
                <w:sz w:val="16"/>
                <w:szCs w:val="16"/>
                <w:lang w:eastAsia="en-ZA"/>
              </w:rPr>
              <w:fldChar w:fldCharType="end"/>
            </w:r>
          </w:p>
        </w:tc>
        <w:tc>
          <w:tcPr>
            <w:tcW w:w="1649" w:type="dxa"/>
            <w:tcBorders>
              <w:top w:val="nil"/>
              <w:left w:val="nil"/>
              <w:bottom w:val="single" w:sz="4" w:space="0" w:color="auto"/>
              <w:right w:val="single" w:sz="4" w:space="0" w:color="auto"/>
            </w:tcBorders>
            <w:shd w:val="clear" w:color="auto" w:fill="auto"/>
            <w:noWrap/>
            <w:vAlign w:val="center"/>
            <w:hideMark/>
          </w:tcPr>
          <w:p w14:paraId="12CE8A57"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2020/04/16</w:t>
            </w:r>
          </w:p>
        </w:tc>
        <w:tc>
          <w:tcPr>
            <w:tcW w:w="2662" w:type="dxa"/>
            <w:tcBorders>
              <w:top w:val="nil"/>
              <w:left w:val="nil"/>
              <w:bottom w:val="single" w:sz="4" w:space="0" w:color="auto"/>
              <w:right w:val="single" w:sz="4" w:space="0" w:color="auto"/>
            </w:tcBorders>
            <w:shd w:val="clear" w:color="auto" w:fill="auto"/>
            <w:noWrap/>
            <w:vAlign w:val="center"/>
            <w:hideMark/>
          </w:tcPr>
          <w:p w14:paraId="189DE647"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proofErr w:type="spellStart"/>
            <w:r w:rsidRPr="00675FB0">
              <w:rPr>
                <w:rFonts w:ascii="Arial" w:eastAsia="Times New Roman" w:hAnsi="Arial" w:cs="Arial"/>
                <w:color w:val="000000"/>
                <w:sz w:val="16"/>
                <w:szCs w:val="16"/>
                <w:lang w:eastAsia="en-ZA"/>
              </w:rPr>
              <w:t>medRxiv</w:t>
            </w:r>
            <w:proofErr w:type="spellEnd"/>
          </w:p>
        </w:tc>
        <w:tc>
          <w:tcPr>
            <w:tcW w:w="13384" w:type="dxa"/>
            <w:tcBorders>
              <w:top w:val="nil"/>
              <w:left w:val="nil"/>
              <w:bottom w:val="single" w:sz="4" w:space="0" w:color="auto"/>
              <w:right w:val="single" w:sz="4" w:space="0" w:color="auto"/>
            </w:tcBorders>
            <w:shd w:val="clear" w:color="auto" w:fill="auto"/>
            <w:noWrap/>
            <w:vAlign w:val="center"/>
            <w:hideMark/>
          </w:tcPr>
          <w:p w14:paraId="7C97EDE2"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Kenya</w:t>
            </w:r>
          </w:p>
        </w:tc>
      </w:tr>
      <w:tr w:rsidR="00675FB0" w:rsidRPr="00675FB0" w14:paraId="28B80F80" w14:textId="77777777" w:rsidTr="008E1562">
        <w:trPr>
          <w:trHeight w:val="290"/>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3E78128D"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M15</w:t>
            </w:r>
          </w:p>
        </w:tc>
        <w:tc>
          <w:tcPr>
            <w:tcW w:w="2204" w:type="dxa"/>
            <w:tcBorders>
              <w:top w:val="nil"/>
              <w:left w:val="nil"/>
              <w:bottom w:val="single" w:sz="4" w:space="0" w:color="auto"/>
              <w:right w:val="single" w:sz="4" w:space="0" w:color="auto"/>
            </w:tcBorders>
            <w:shd w:val="clear" w:color="auto" w:fill="auto"/>
            <w:noWrap/>
            <w:vAlign w:val="bottom"/>
            <w:hideMark/>
          </w:tcPr>
          <w:p w14:paraId="1F6C8537" w14:textId="667E019D" w:rsidR="00675FB0" w:rsidRPr="00675FB0" w:rsidRDefault="00675FB0" w:rsidP="002D62FC">
            <w:pPr>
              <w:spacing w:before="2" w:after="0" w:line="240" w:lineRule="auto"/>
              <w:contextualSpacing/>
              <w:rPr>
                <w:rFonts w:ascii="Calibri" w:eastAsia="Times New Roman" w:hAnsi="Calibri" w:cs="Calibri"/>
                <w:color w:val="000000"/>
                <w:sz w:val="16"/>
                <w:szCs w:val="16"/>
                <w:lang w:eastAsia="en-ZA"/>
              </w:rPr>
            </w:pPr>
            <w:r w:rsidRPr="00675FB0">
              <w:rPr>
                <w:rFonts w:ascii="Calibri" w:eastAsia="Times New Roman" w:hAnsi="Calibri" w:cs="Calibri"/>
                <w:color w:val="000000"/>
                <w:sz w:val="16"/>
                <w:szCs w:val="16"/>
                <w:lang w:eastAsia="en-ZA"/>
              </w:rPr>
              <w:t> </w:t>
            </w:r>
            <w:r w:rsidR="00581DAC">
              <w:rPr>
                <w:rFonts w:ascii="Calibri" w:eastAsia="Times New Roman" w:hAnsi="Calibri" w:cs="Calibri"/>
                <w:color w:val="000000"/>
                <w:sz w:val="16"/>
                <w:szCs w:val="16"/>
                <w:lang w:eastAsia="en-ZA"/>
              </w:rPr>
              <w:fldChar w:fldCharType="begin" w:fldLock="1"/>
            </w:r>
            <w:r w:rsidR="00113940">
              <w:rPr>
                <w:rFonts w:ascii="Calibri" w:eastAsia="Times New Roman" w:hAnsi="Calibri" w:cs="Calibri"/>
                <w:color w:val="000000"/>
                <w:sz w:val="16"/>
                <w:szCs w:val="16"/>
                <w:lang w:eastAsia="en-ZA"/>
              </w:rPr>
              <w:instrText>ADDIN CSL_CITATION {"citationItems":[{"id":"ITEM-1","itemData":{"DOI":"10.1101/2020.08.06.20155804","ISSN":"14795876","abstract":"Background: No versatile web app exists that allows epidemiologists and managers around the world to comprehensively analyze the impacts of COVID-19 mitigation. The http://covid-webapp.numerusinc.com/ web app presented here fills this gap. Methods: Our web app uses a model that explicitly identifies susceptible, contact, latent, asymptomatic, symptomatic and recovered classes of individuals, and a parallel set of response classes, subject to lower pathogen-contact rates. The user inputs a CSV file of incidence and, if of interest, mortality rate data. A default set of parameters is available that can be overwritten through input or online entry, and a user-selected subset of these can be fitted to the model using maximum-likelihood estimation (MLE). Model fitting and forecasting intervals are specifiable and changes to parameters allow counterfactual and forecasting scenarios. Confidence or credible intervals can be generated using stochastic simulations, based on MLE values, or on an inputted CSV file containing Markov chain Monte Carlo (MCMC) estimates of one or more parameters. Results: We illustrate the use of our web app in extracting social distancing, social relaxation, surveillance or virulence switching functions (i.e., time varying drivers) from the incidence and mortality rates of COVID-19 epidemics in Israel, South Africa, and England. The Israeli outbreak exhibits four distinct phases: initial outbreak, social distancing, social relaxation, and a second wave mitigation phase. An MCMC projection of this latter phase suggests the Israeli epidemic will continue to produce into late November an average of around 1500 new case per day, unless the population practices social-relaxation measures at least 5-fold below the level in August, which itself is 4-fold below the level at the start of July. Our analysis of the relatively late South African outbreak that became the world’s fifth largest COVID-19 epidemic in July revealed that the decline through late July and early August was characterised by a social distancing driver operating at more than twice the per-capita applicable-disease-class (pc-adc) rate of the social relaxation driver. Our analysis of the relatively early English outbreak, identified a more than 2-fold improvement in surveillance over the course of the epidemic. It also identified a pc-adc social distancing rate in early August that, though nearly four times the pc-adc social relaxation rate, appeared to barely contain a second…","author":[{"dropping-particle":"","family":"Getz","given":"Wayne M.","non-dropping-particle":"","parse-names":false,"suffix":""},{"dropping-particle":"","family":"Salter","given":"Richard","non-dropping-particle":"","parse-names":false,"suffix":""},{"dropping-particle":"","family":"Luisa Vissat","given":"Ludovica","non-dropping-particle":"","parse-names":false,"suffix":""},{"dropping-particle":"","family":"Horvitz","given":"Nir","non-dropping-particle":"","parse-names":false,"suffix":""}],"container-title":"medRxiv preprint","id":"ITEM-1","issue":"1","issued":{"date-parts":[["2020"]]},"page":"1-23","title":"A versatile web app for identifying the drivers of COVID-19 epidemics","type":"article-journal","volume":"19"},"uris":["http://www.mendeley.com/documents/?uuid=6c64d1e5-3b99-46f5-8b46-c885bd158d90"]}],"mendeley":{"formattedCitation":"(Getz, Salter, et al., 2020)","plainTextFormattedCitation":"(Getz, Salter, et al., 2020)","previouslyFormattedCitation":"(Getz, Salter, et al., 2020)"},"properties":{"noteIndex":0},"schema":"https://github.com/citation-style-language/schema/raw/master/csl-citation.json"}</w:instrText>
            </w:r>
            <w:r w:rsidR="00581DAC">
              <w:rPr>
                <w:rFonts w:ascii="Calibri" w:eastAsia="Times New Roman" w:hAnsi="Calibri" w:cs="Calibri"/>
                <w:color w:val="000000"/>
                <w:sz w:val="16"/>
                <w:szCs w:val="16"/>
                <w:lang w:eastAsia="en-ZA"/>
              </w:rPr>
              <w:fldChar w:fldCharType="separate"/>
            </w:r>
            <w:r w:rsidR="00BC699C" w:rsidRPr="00BC699C">
              <w:rPr>
                <w:rFonts w:ascii="Calibri" w:eastAsia="Times New Roman" w:hAnsi="Calibri" w:cs="Calibri"/>
                <w:noProof/>
                <w:color w:val="000000"/>
                <w:sz w:val="16"/>
                <w:szCs w:val="16"/>
                <w:lang w:eastAsia="en-ZA"/>
              </w:rPr>
              <w:t>(Getz, Salter, et al., 2020)</w:t>
            </w:r>
            <w:r w:rsidR="00581DAC">
              <w:rPr>
                <w:rFonts w:ascii="Calibri" w:eastAsia="Times New Roman" w:hAnsi="Calibri" w:cs="Calibri"/>
                <w:color w:val="000000"/>
                <w:sz w:val="16"/>
                <w:szCs w:val="16"/>
                <w:lang w:eastAsia="en-ZA"/>
              </w:rPr>
              <w:fldChar w:fldCharType="end"/>
            </w:r>
          </w:p>
        </w:tc>
        <w:tc>
          <w:tcPr>
            <w:tcW w:w="1649" w:type="dxa"/>
            <w:tcBorders>
              <w:top w:val="nil"/>
              <w:left w:val="nil"/>
              <w:bottom w:val="single" w:sz="4" w:space="0" w:color="auto"/>
              <w:right w:val="single" w:sz="4" w:space="0" w:color="auto"/>
            </w:tcBorders>
            <w:shd w:val="clear" w:color="auto" w:fill="auto"/>
            <w:noWrap/>
            <w:vAlign w:val="center"/>
            <w:hideMark/>
          </w:tcPr>
          <w:p w14:paraId="213F483A"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2020/08/31</w:t>
            </w:r>
          </w:p>
        </w:tc>
        <w:tc>
          <w:tcPr>
            <w:tcW w:w="2662" w:type="dxa"/>
            <w:tcBorders>
              <w:top w:val="nil"/>
              <w:left w:val="nil"/>
              <w:bottom w:val="single" w:sz="4" w:space="0" w:color="auto"/>
              <w:right w:val="single" w:sz="4" w:space="0" w:color="auto"/>
            </w:tcBorders>
            <w:shd w:val="clear" w:color="auto" w:fill="auto"/>
            <w:noWrap/>
            <w:vAlign w:val="center"/>
            <w:hideMark/>
          </w:tcPr>
          <w:p w14:paraId="13C2AA38"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proofErr w:type="spellStart"/>
            <w:r w:rsidRPr="00675FB0">
              <w:rPr>
                <w:rFonts w:ascii="Arial" w:eastAsia="Times New Roman" w:hAnsi="Arial" w:cs="Arial"/>
                <w:color w:val="000000"/>
                <w:sz w:val="16"/>
                <w:szCs w:val="16"/>
                <w:lang w:eastAsia="en-ZA"/>
              </w:rPr>
              <w:t>medRxiv</w:t>
            </w:r>
            <w:proofErr w:type="spellEnd"/>
          </w:p>
        </w:tc>
        <w:tc>
          <w:tcPr>
            <w:tcW w:w="13384" w:type="dxa"/>
            <w:tcBorders>
              <w:top w:val="nil"/>
              <w:left w:val="nil"/>
              <w:bottom w:val="single" w:sz="4" w:space="0" w:color="auto"/>
              <w:right w:val="single" w:sz="4" w:space="0" w:color="auto"/>
            </w:tcBorders>
            <w:shd w:val="clear" w:color="auto" w:fill="auto"/>
            <w:noWrap/>
            <w:vAlign w:val="center"/>
            <w:hideMark/>
          </w:tcPr>
          <w:p w14:paraId="2E08F552"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South Africa</w:t>
            </w:r>
          </w:p>
        </w:tc>
      </w:tr>
      <w:tr w:rsidR="00675FB0" w:rsidRPr="00675FB0" w14:paraId="025AC06A" w14:textId="77777777" w:rsidTr="008E1562">
        <w:trPr>
          <w:trHeight w:val="290"/>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38376AA1"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M16</w:t>
            </w:r>
          </w:p>
        </w:tc>
        <w:tc>
          <w:tcPr>
            <w:tcW w:w="2204" w:type="dxa"/>
            <w:tcBorders>
              <w:top w:val="nil"/>
              <w:left w:val="nil"/>
              <w:bottom w:val="single" w:sz="4" w:space="0" w:color="auto"/>
              <w:right w:val="single" w:sz="4" w:space="0" w:color="auto"/>
            </w:tcBorders>
            <w:shd w:val="clear" w:color="auto" w:fill="auto"/>
            <w:noWrap/>
            <w:vAlign w:val="bottom"/>
            <w:hideMark/>
          </w:tcPr>
          <w:p w14:paraId="4102871E" w14:textId="2751627D" w:rsidR="00675FB0" w:rsidRPr="00675FB0" w:rsidRDefault="00675FB0" w:rsidP="002D62FC">
            <w:pPr>
              <w:spacing w:before="2" w:after="0" w:line="240" w:lineRule="auto"/>
              <w:contextualSpacing/>
              <w:rPr>
                <w:rFonts w:ascii="Calibri" w:eastAsia="Times New Roman" w:hAnsi="Calibri" w:cs="Calibri"/>
                <w:color w:val="000000"/>
                <w:sz w:val="16"/>
                <w:szCs w:val="16"/>
                <w:lang w:eastAsia="en-ZA"/>
              </w:rPr>
            </w:pPr>
            <w:r w:rsidRPr="00675FB0">
              <w:rPr>
                <w:rFonts w:ascii="Calibri" w:eastAsia="Times New Roman" w:hAnsi="Calibri" w:cs="Calibri"/>
                <w:color w:val="000000"/>
                <w:sz w:val="16"/>
                <w:szCs w:val="16"/>
                <w:lang w:eastAsia="en-ZA"/>
              </w:rPr>
              <w:t> </w:t>
            </w:r>
            <w:r w:rsidR="00581DAC">
              <w:rPr>
                <w:rFonts w:ascii="Calibri" w:eastAsia="Times New Roman" w:hAnsi="Calibri" w:cs="Calibri"/>
                <w:color w:val="000000"/>
                <w:sz w:val="16"/>
                <w:szCs w:val="16"/>
                <w:lang w:eastAsia="en-ZA"/>
              </w:rPr>
              <w:fldChar w:fldCharType="begin" w:fldLock="1"/>
            </w:r>
            <w:r w:rsidR="00242794">
              <w:rPr>
                <w:rFonts w:ascii="Calibri" w:eastAsia="Times New Roman" w:hAnsi="Calibri" w:cs="Calibri"/>
                <w:color w:val="000000"/>
                <w:sz w:val="16"/>
                <w:szCs w:val="16"/>
                <w:lang w:eastAsia="en-ZA"/>
              </w:rPr>
              <w:instrText>ADDIN CSL_CITATION {"citationItems":[{"id":"ITEM-1","itemData":{"DOI":"10.1101/2020.10.28.20221721","abstract":"A time-dependent SEAIHCRD model is the extension of the SEIR model, which includes some new compartment that is asymptomatic infectious people, hospitalized people, critical people, and dead compartments. In this article, we analyzed six countries, namely the United States, Brazil, India, South Africa, Russia, and Mexico. A time-dependent SEAIHCRD model calculates the magnitude of peaks for exposed people, asymptomatic infectious people, symptomatic infectious people, hospitalized people, the number of people admitted to ICUs, and the number of COVID-19 deaths over time. It also computes the spread scenario and endpoints of disease. The proposed model also involves asymptomatic infectious individuals. To estimate the various parameters, we first collect the data and fit that using the Lavenberg-Marquardt model for death cases. Then we calculate infection rate, recovery rate, case fatality rate, and the basic reproduction number over time. We calculate two types of case fatality rates: one is the daily case fatality rate, and the other is the total case fatality rate. The proposed model includes the social distance parameter, various age classes, hospital beds for severe cases, and ICU beds or ventilators for critical cases. This model will be useful to determine various essential parameters such as daily hospitalization rate, daily death rates, including the requirement of normal and ICU beds during peak days of infection.","author":[{"dropping-particle":"","family":"Singh","given":"Avaneesh","non-dropping-particle":"","parse-names":false,"suffix":""},{"dropping-particle":"","family":"Bajpai","given":"Manish Kumar","non-dropping-particle":"","parse-names":false,"suffix":""},{"dropping-particle":"","family":"Gupta","given":"Shyam Lal","non-dropping-particle":"","parse-names":false,"suffix":""}],"container-title":"medRxiv preprint","id":"ITEM-1","issued":{"date-parts":[["2020"]]},"page":"1-38","title":"A Time-dependent mathematical model for COVID-19 transmission dynamics and analysis of critical and hospitalized cases with bed requirements","type":"article-journal"},"uris":["http://www.mendeley.com/documents/?uuid=7572bd66-57fc-4d35-80ac-433cb0f589d6"]}],"mendeley":{"formattedCitation":"(Singh et al., 2020)","plainTextFormattedCitation":"(Singh et al., 2020)","previouslyFormattedCitation":"(Singh et al., 2020)"},"properties":{"noteIndex":0},"schema":"https://github.com/citation-style-language/schema/raw/master/csl-citation.json"}</w:instrText>
            </w:r>
            <w:r w:rsidR="00581DAC">
              <w:rPr>
                <w:rFonts w:ascii="Calibri" w:eastAsia="Times New Roman" w:hAnsi="Calibri" w:cs="Calibri"/>
                <w:color w:val="000000"/>
                <w:sz w:val="16"/>
                <w:szCs w:val="16"/>
                <w:lang w:eastAsia="en-ZA"/>
              </w:rPr>
              <w:fldChar w:fldCharType="separate"/>
            </w:r>
            <w:r w:rsidR="00581DAC" w:rsidRPr="00581DAC">
              <w:rPr>
                <w:rFonts w:ascii="Calibri" w:eastAsia="Times New Roman" w:hAnsi="Calibri" w:cs="Calibri"/>
                <w:noProof/>
                <w:color w:val="000000"/>
                <w:sz w:val="16"/>
                <w:szCs w:val="16"/>
                <w:lang w:eastAsia="en-ZA"/>
              </w:rPr>
              <w:t>(Singh et al., 2020)</w:t>
            </w:r>
            <w:r w:rsidR="00581DAC">
              <w:rPr>
                <w:rFonts w:ascii="Calibri" w:eastAsia="Times New Roman" w:hAnsi="Calibri" w:cs="Calibri"/>
                <w:color w:val="000000"/>
                <w:sz w:val="16"/>
                <w:szCs w:val="16"/>
                <w:lang w:eastAsia="en-ZA"/>
              </w:rPr>
              <w:fldChar w:fldCharType="end"/>
            </w:r>
          </w:p>
        </w:tc>
        <w:tc>
          <w:tcPr>
            <w:tcW w:w="1649" w:type="dxa"/>
            <w:tcBorders>
              <w:top w:val="nil"/>
              <w:left w:val="nil"/>
              <w:bottom w:val="single" w:sz="4" w:space="0" w:color="auto"/>
              <w:right w:val="single" w:sz="4" w:space="0" w:color="auto"/>
            </w:tcBorders>
            <w:shd w:val="clear" w:color="auto" w:fill="auto"/>
            <w:noWrap/>
            <w:vAlign w:val="center"/>
            <w:hideMark/>
          </w:tcPr>
          <w:p w14:paraId="19066191"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2020/11/03</w:t>
            </w:r>
          </w:p>
        </w:tc>
        <w:tc>
          <w:tcPr>
            <w:tcW w:w="2662" w:type="dxa"/>
            <w:tcBorders>
              <w:top w:val="nil"/>
              <w:left w:val="nil"/>
              <w:bottom w:val="single" w:sz="4" w:space="0" w:color="auto"/>
              <w:right w:val="single" w:sz="4" w:space="0" w:color="auto"/>
            </w:tcBorders>
            <w:shd w:val="clear" w:color="auto" w:fill="auto"/>
            <w:noWrap/>
            <w:vAlign w:val="center"/>
            <w:hideMark/>
          </w:tcPr>
          <w:p w14:paraId="24D9BF16"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proofErr w:type="spellStart"/>
            <w:r w:rsidRPr="00675FB0">
              <w:rPr>
                <w:rFonts w:ascii="Arial" w:eastAsia="Times New Roman" w:hAnsi="Arial" w:cs="Arial"/>
                <w:color w:val="000000"/>
                <w:sz w:val="16"/>
                <w:szCs w:val="16"/>
                <w:lang w:eastAsia="en-ZA"/>
              </w:rPr>
              <w:t>medRxiv</w:t>
            </w:r>
            <w:proofErr w:type="spellEnd"/>
          </w:p>
        </w:tc>
        <w:tc>
          <w:tcPr>
            <w:tcW w:w="13384" w:type="dxa"/>
            <w:tcBorders>
              <w:top w:val="nil"/>
              <w:left w:val="nil"/>
              <w:bottom w:val="single" w:sz="4" w:space="0" w:color="auto"/>
              <w:right w:val="single" w:sz="4" w:space="0" w:color="auto"/>
            </w:tcBorders>
            <w:shd w:val="clear" w:color="auto" w:fill="auto"/>
            <w:noWrap/>
            <w:vAlign w:val="center"/>
            <w:hideMark/>
          </w:tcPr>
          <w:p w14:paraId="50846670"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South Africa</w:t>
            </w:r>
          </w:p>
        </w:tc>
      </w:tr>
      <w:tr w:rsidR="00675FB0" w:rsidRPr="00675FB0" w14:paraId="41F2446C" w14:textId="77777777" w:rsidTr="008E1562">
        <w:trPr>
          <w:trHeight w:val="290"/>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6E94614C"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M17</w:t>
            </w:r>
          </w:p>
        </w:tc>
        <w:tc>
          <w:tcPr>
            <w:tcW w:w="2204" w:type="dxa"/>
            <w:tcBorders>
              <w:top w:val="nil"/>
              <w:left w:val="nil"/>
              <w:bottom w:val="single" w:sz="4" w:space="0" w:color="auto"/>
              <w:right w:val="single" w:sz="4" w:space="0" w:color="auto"/>
            </w:tcBorders>
            <w:shd w:val="clear" w:color="auto" w:fill="auto"/>
            <w:noWrap/>
            <w:vAlign w:val="bottom"/>
            <w:hideMark/>
          </w:tcPr>
          <w:p w14:paraId="4D6582B1" w14:textId="1D0E22C6" w:rsidR="00675FB0" w:rsidRPr="00675FB0" w:rsidRDefault="00675FB0" w:rsidP="002D62FC">
            <w:pPr>
              <w:spacing w:before="2" w:after="0" w:line="240" w:lineRule="auto"/>
              <w:contextualSpacing/>
              <w:rPr>
                <w:rFonts w:ascii="Calibri" w:eastAsia="Times New Roman" w:hAnsi="Calibri" w:cs="Calibri"/>
                <w:color w:val="000000"/>
                <w:sz w:val="16"/>
                <w:szCs w:val="16"/>
                <w:lang w:eastAsia="en-ZA"/>
              </w:rPr>
            </w:pPr>
            <w:r w:rsidRPr="00675FB0">
              <w:rPr>
                <w:rFonts w:ascii="Calibri" w:eastAsia="Times New Roman" w:hAnsi="Calibri" w:cs="Calibri"/>
                <w:color w:val="000000"/>
                <w:sz w:val="16"/>
                <w:szCs w:val="16"/>
                <w:lang w:eastAsia="en-ZA"/>
              </w:rPr>
              <w:t> </w:t>
            </w:r>
            <w:r w:rsidR="00242794">
              <w:rPr>
                <w:rFonts w:ascii="Calibri" w:eastAsia="Times New Roman" w:hAnsi="Calibri" w:cs="Calibri"/>
                <w:color w:val="000000"/>
                <w:sz w:val="16"/>
                <w:szCs w:val="16"/>
                <w:lang w:eastAsia="en-ZA"/>
              </w:rPr>
              <w:fldChar w:fldCharType="begin" w:fldLock="1"/>
            </w:r>
            <w:r w:rsidR="006750CB">
              <w:rPr>
                <w:rFonts w:ascii="Calibri" w:eastAsia="Times New Roman" w:hAnsi="Calibri" w:cs="Calibri"/>
                <w:color w:val="000000"/>
                <w:sz w:val="16"/>
                <w:szCs w:val="16"/>
                <w:lang w:eastAsia="en-ZA"/>
              </w:rPr>
              <w:instrText>ADDIN CSL_CITATION {"citationItems":[{"id":"ITEM-1","itemData":{"DOI":"10.1101/2020.08.24.20180695","author":[{"dropping-particle":"","family":"Mekonen","given":"Kassahun Getnet","non-dropping-particle":"","parse-names":false,"suffix":""},{"dropping-particle":"","family":"H/Michael","given":"Tatek Getachew","non-dropping-particle":"","parse-names":false,"suffix":""},{"dropping-particle":"","family":"Feyissa","given":"Shiferaw","non-dropping-particle":"","parse-names":false,"suffix":""}],"container-title":"medRxiv preprint","id":"ITEM-1","issued":{"date-parts":[["2020"]]},"page":"1-21","title":"Introduction :Parameter Estimation of COVID-19 Pandemic Model with Self Protection Behavior Changes","type":"article-journal"},"uris":["http://www.mendeley.com/documents/?uuid=12462ce2-fa8d-4e96-a94e-8765559f5e5a"]}],"mendeley":{"formattedCitation":"(Mekonen et al., 2020)","plainTextFormattedCitation":"(Mekonen et al., 2020)","previouslyFormattedCitation":"(Mekonen et al., 2020)"},"properties":{"noteIndex":0},"schema":"https://github.com/citation-style-language/schema/raw/master/csl-citation.json"}</w:instrText>
            </w:r>
            <w:r w:rsidR="00242794">
              <w:rPr>
                <w:rFonts w:ascii="Calibri" w:eastAsia="Times New Roman" w:hAnsi="Calibri" w:cs="Calibri"/>
                <w:color w:val="000000"/>
                <w:sz w:val="16"/>
                <w:szCs w:val="16"/>
                <w:lang w:eastAsia="en-ZA"/>
              </w:rPr>
              <w:fldChar w:fldCharType="separate"/>
            </w:r>
            <w:r w:rsidR="00242794" w:rsidRPr="00242794">
              <w:rPr>
                <w:rFonts w:ascii="Calibri" w:eastAsia="Times New Roman" w:hAnsi="Calibri" w:cs="Calibri"/>
                <w:noProof/>
                <w:color w:val="000000"/>
                <w:sz w:val="16"/>
                <w:szCs w:val="16"/>
                <w:lang w:eastAsia="en-ZA"/>
              </w:rPr>
              <w:t>(Mekonen et al., 2020)</w:t>
            </w:r>
            <w:r w:rsidR="00242794">
              <w:rPr>
                <w:rFonts w:ascii="Calibri" w:eastAsia="Times New Roman" w:hAnsi="Calibri" w:cs="Calibri"/>
                <w:color w:val="000000"/>
                <w:sz w:val="16"/>
                <w:szCs w:val="16"/>
                <w:lang w:eastAsia="en-ZA"/>
              </w:rPr>
              <w:fldChar w:fldCharType="end"/>
            </w:r>
          </w:p>
        </w:tc>
        <w:tc>
          <w:tcPr>
            <w:tcW w:w="1649" w:type="dxa"/>
            <w:tcBorders>
              <w:top w:val="nil"/>
              <w:left w:val="nil"/>
              <w:bottom w:val="single" w:sz="4" w:space="0" w:color="auto"/>
              <w:right w:val="single" w:sz="4" w:space="0" w:color="auto"/>
            </w:tcBorders>
            <w:shd w:val="clear" w:color="auto" w:fill="auto"/>
            <w:noWrap/>
            <w:vAlign w:val="center"/>
            <w:hideMark/>
          </w:tcPr>
          <w:p w14:paraId="4A53A83A"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2020/08/26</w:t>
            </w:r>
          </w:p>
        </w:tc>
        <w:tc>
          <w:tcPr>
            <w:tcW w:w="2662" w:type="dxa"/>
            <w:tcBorders>
              <w:top w:val="nil"/>
              <w:left w:val="nil"/>
              <w:bottom w:val="single" w:sz="4" w:space="0" w:color="auto"/>
              <w:right w:val="single" w:sz="4" w:space="0" w:color="auto"/>
            </w:tcBorders>
            <w:shd w:val="clear" w:color="auto" w:fill="auto"/>
            <w:noWrap/>
            <w:vAlign w:val="center"/>
            <w:hideMark/>
          </w:tcPr>
          <w:p w14:paraId="06699071"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proofErr w:type="spellStart"/>
            <w:r w:rsidRPr="00675FB0">
              <w:rPr>
                <w:rFonts w:ascii="Arial" w:eastAsia="Times New Roman" w:hAnsi="Arial" w:cs="Arial"/>
                <w:color w:val="000000"/>
                <w:sz w:val="16"/>
                <w:szCs w:val="16"/>
                <w:lang w:eastAsia="en-ZA"/>
              </w:rPr>
              <w:t>medRxiv</w:t>
            </w:r>
            <w:proofErr w:type="spellEnd"/>
          </w:p>
        </w:tc>
        <w:tc>
          <w:tcPr>
            <w:tcW w:w="13384" w:type="dxa"/>
            <w:tcBorders>
              <w:top w:val="nil"/>
              <w:left w:val="nil"/>
              <w:bottom w:val="single" w:sz="4" w:space="0" w:color="auto"/>
              <w:right w:val="single" w:sz="4" w:space="0" w:color="auto"/>
            </w:tcBorders>
            <w:shd w:val="clear" w:color="auto" w:fill="auto"/>
            <w:noWrap/>
            <w:vAlign w:val="center"/>
            <w:hideMark/>
          </w:tcPr>
          <w:p w14:paraId="1AD6EA96" w14:textId="57116EB0"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Ethiopia,</w:t>
            </w:r>
            <w:r w:rsidR="0007160A">
              <w:rPr>
                <w:rFonts w:ascii="Arial" w:eastAsia="Times New Roman" w:hAnsi="Arial" w:cs="Arial"/>
                <w:color w:val="000000"/>
                <w:sz w:val="16"/>
                <w:szCs w:val="16"/>
                <w:lang w:eastAsia="en-ZA"/>
              </w:rPr>
              <w:t xml:space="preserve"> </w:t>
            </w:r>
            <w:r w:rsidRPr="00675FB0">
              <w:rPr>
                <w:rFonts w:ascii="Arial" w:eastAsia="Times New Roman" w:hAnsi="Arial" w:cs="Arial"/>
                <w:color w:val="000000"/>
                <w:sz w:val="16"/>
                <w:szCs w:val="16"/>
                <w:lang w:eastAsia="en-ZA"/>
              </w:rPr>
              <w:t>South Africa</w:t>
            </w:r>
          </w:p>
        </w:tc>
      </w:tr>
      <w:tr w:rsidR="00675FB0" w:rsidRPr="00373540" w14:paraId="306C38A3" w14:textId="77777777" w:rsidTr="008E1562">
        <w:trPr>
          <w:trHeight w:val="290"/>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0637CB77"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M18</w:t>
            </w:r>
          </w:p>
        </w:tc>
        <w:tc>
          <w:tcPr>
            <w:tcW w:w="2204" w:type="dxa"/>
            <w:tcBorders>
              <w:top w:val="nil"/>
              <w:left w:val="nil"/>
              <w:bottom w:val="single" w:sz="4" w:space="0" w:color="auto"/>
              <w:right w:val="single" w:sz="4" w:space="0" w:color="auto"/>
            </w:tcBorders>
            <w:shd w:val="clear" w:color="auto" w:fill="auto"/>
            <w:noWrap/>
            <w:vAlign w:val="bottom"/>
            <w:hideMark/>
          </w:tcPr>
          <w:p w14:paraId="25853ABF" w14:textId="2A3FD14A" w:rsidR="00675FB0" w:rsidRPr="00675FB0" w:rsidRDefault="00675FB0" w:rsidP="002D62FC">
            <w:pPr>
              <w:spacing w:before="2" w:after="0" w:line="240" w:lineRule="auto"/>
              <w:contextualSpacing/>
              <w:rPr>
                <w:rFonts w:ascii="Calibri" w:eastAsia="Times New Roman" w:hAnsi="Calibri" w:cs="Calibri"/>
                <w:color w:val="000000"/>
                <w:sz w:val="16"/>
                <w:szCs w:val="16"/>
                <w:lang w:eastAsia="en-ZA"/>
              </w:rPr>
            </w:pPr>
            <w:r w:rsidRPr="00675FB0">
              <w:rPr>
                <w:rFonts w:ascii="Calibri" w:eastAsia="Times New Roman" w:hAnsi="Calibri" w:cs="Calibri"/>
                <w:color w:val="000000"/>
                <w:sz w:val="16"/>
                <w:szCs w:val="16"/>
                <w:lang w:eastAsia="en-ZA"/>
              </w:rPr>
              <w:t> </w:t>
            </w:r>
            <w:r w:rsidR="006750CB">
              <w:rPr>
                <w:rFonts w:ascii="Calibri" w:eastAsia="Times New Roman" w:hAnsi="Calibri" w:cs="Calibri"/>
                <w:color w:val="000000"/>
                <w:sz w:val="16"/>
                <w:szCs w:val="16"/>
                <w:lang w:eastAsia="en-ZA"/>
              </w:rPr>
              <w:fldChar w:fldCharType="begin" w:fldLock="1"/>
            </w:r>
            <w:r w:rsidR="0048631C">
              <w:rPr>
                <w:rFonts w:ascii="Calibri" w:eastAsia="Times New Roman" w:hAnsi="Calibri" w:cs="Calibri"/>
                <w:color w:val="000000"/>
                <w:sz w:val="16"/>
                <w:szCs w:val="16"/>
                <w:lang w:eastAsia="en-ZA"/>
              </w:rPr>
              <w:instrText>ADDIN CSL_CITATION {"citationItems":[{"id":"ITEM-1","itemData":{"DOI":"10.1101/2020.03.22.20041111","ISSN":"22962565","abstract":"Due to its excessive capacity for human-to-human transmission, the 2019 coronavirus disease (COVID-19) has now been declared a global public health emergency. Here we propose a simple model based on exponential infectious growth, but with a time-varying, largely damping, transmission rate. This model provides an excellent fit to the existing data for 46 countries with 10,000+ cases by 16 May 2020, five continents and the entire world. Hence, the model has largely captured the transmission patterns of the COVID-19 outbreak under a variety of intervention and control measures. The damping rate ranged from −0.0228 to 0.1669 d−1 globally (a negative damping rate represents acceleration in spread) and can greatly affect the duration of the outbreak and the eventual number of infections. Our model suggests that it is possible to defeat the COVID-19 pandemic by the end of 2020 through achieving a high damping rate (0.0615 d−1). However, the global damping rate is rather low (0.0504 d−1 before 26 April) and has dropped even further since late April (0.0168 d−1). Easing currently implemented control measures in countries with weak or no damping in transmission could lead to an exponential rebound of COVID-19 spread.","author":[{"dropping-particle":"","family":"Zhang","given":"Feng","non-dropping-particle":"","parse-names":false,"suffix":""},{"dropping-particle":"","family":"Zhang","given":"Jinmei","non-dropping-particle":"","parse-names":false,"suffix":""},{"dropping-particle":"","family":"Cao","given":"Menglan","non-dropping-particle":"","parse-names":false,"suffix":""},{"dropping-particle":"","family":"Zhang","given":"Yong","non-dropping-particle":"","parse-names":false,"suffix":""},{"dropping-particle":"","family":"Hui","given":"Cang","non-dropping-particle":"","parse-names":false,"suffix":""}],"container-title":"medRxiv preprint","id":"ITEM-1","issued":{"date-parts":[["2020"]]},"page":"1-18","title":"Exponential Damping: The Key to Successful Containment of COVID-19","type":"article-journal"},"uris":["http://www.mendeley.com/documents/?uuid=f1ee506f-5834-4f81-a2a4-9c241bb9d2c7"]}],"mendeley":{"formattedCitation":"(Zhang et al., 2020)","plainTextFormattedCitation":"(Zhang et al., 2020)","previouslyFormattedCitation":"(Zhang et al., 2020)"},"properties":{"noteIndex":0},"schema":"https://github.com/citation-style-language/schema/raw/master/csl-citation.json"}</w:instrText>
            </w:r>
            <w:r w:rsidR="006750CB">
              <w:rPr>
                <w:rFonts w:ascii="Calibri" w:eastAsia="Times New Roman" w:hAnsi="Calibri" w:cs="Calibri"/>
                <w:color w:val="000000"/>
                <w:sz w:val="16"/>
                <w:szCs w:val="16"/>
                <w:lang w:eastAsia="en-ZA"/>
              </w:rPr>
              <w:fldChar w:fldCharType="separate"/>
            </w:r>
            <w:r w:rsidR="006750CB" w:rsidRPr="006750CB">
              <w:rPr>
                <w:rFonts w:ascii="Calibri" w:eastAsia="Times New Roman" w:hAnsi="Calibri" w:cs="Calibri"/>
                <w:noProof/>
                <w:color w:val="000000"/>
                <w:sz w:val="16"/>
                <w:szCs w:val="16"/>
                <w:lang w:eastAsia="en-ZA"/>
              </w:rPr>
              <w:t>(Zhang et al., 2020)</w:t>
            </w:r>
            <w:r w:rsidR="006750CB">
              <w:rPr>
                <w:rFonts w:ascii="Calibri" w:eastAsia="Times New Roman" w:hAnsi="Calibri" w:cs="Calibri"/>
                <w:color w:val="000000"/>
                <w:sz w:val="16"/>
                <w:szCs w:val="16"/>
                <w:lang w:eastAsia="en-ZA"/>
              </w:rPr>
              <w:fldChar w:fldCharType="end"/>
            </w:r>
          </w:p>
        </w:tc>
        <w:tc>
          <w:tcPr>
            <w:tcW w:w="1649" w:type="dxa"/>
            <w:tcBorders>
              <w:top w:val="nil"/>
              <w:left w:val="nil"/>
              <w:bottom w:val="single" w:sz="4" w:space="0" w:color="auto"/>
              <w:right w:val="single" w:sz="4" w:space="0" w:color="auto"/>
            </w:tcBorders>
            <w:shd w:val="clear" w:color="auto" w:fill="auto"/>
            <w:noWrap/>
            <w:vAlign w:val="center"/>
            <w:hideMark/>
          </w:tcPr>
          <w:p w14:paraId="032B72CE"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2020/04/07</w:t>
            </w:r>
          </w:p>
        </w:tc>
        <w:tc>
          <w:tcPr>
            <w:tcW w:w="2662" w:type="dxa"/>
            <w:tcBorders>
              <w:top w:val="nil"/>
              <w:left w:val="nil"/>
              <w:bottom w:val="single" w:sz="4" w:space="0" w:color="auto"/>
              <w:right w:val="single" w:sz="4" w:space="0" w:color="auto"/>
            </w:tcBorders>
            <w:shd w:val="clear" w:color="auto" w:fill="auto"/>
            <w:noWrap/>
            <w:vAlign w:val="center"/>
            <w:hideMark/>
          </w:tcPr>
          <w:p w14:paraId="34DFEBE7"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proofErr w:type="spellStart"/>
            <w:r w:rsidRPr="00675FB0">
              <w:rPr>
                <w:rFonts w:ascii="Arial" w:eastAsia="Times New Roman" w:hAnsi="Arial" w:cs="Arial"/>
                <w:color w:val="000000"/>
                <w:sz w:val="16"/>
                <w:szCs w:val="16"/>
                <w:lang w:eastAsia="en-ZA"/>
              </w:rPr>
              <w:t>medRxiv</w:t>
            </w:r>
            <w:proofErr w:type="spellEnd"/>
          </w:p>
        </w:tc>
        <w:tc>
          <w:tcPr>
            <w:tcW w:w="13384" w:type="dxa"/>
            <w:tcBorders>
              <w:top w:val="nil"/>
              <w:left w:val="nil"/>
              <w:bottom w:val="single" w:sz="4" w:space="0" w:color="auto"/>
              <w:right w:val="single" w:sz="4" w:space="0" w:color="auto"/>
            </w:tcBorders>
            <w:shd w:val="clear" w:color="auto" w:fill="auto"/>
            <w:noWrap/>
            <w:vAlign w:val="center"/>
            <w:hideMark/>
          </w:tcPr>
          <w:p w14:paraId="0D69D710" w14:textId="6C9EE3C8" w:rsidR="00675FB0" w:rsidRPr="00675FB0" w:rsidRDefault="0007160A" w:rsidP="002D62FC">
            <w:pPr>
              <w:spacing w:before="2" w:after="0" w:line="240" w:lineRule="auto"/>
              <w:contextualSpacing/>
              <w:jc w:val="center"/>
              <w:rPr>
                <w:rFonts w:ascii="Arial" w:eastAsia="Times New Roman" w:hAnsi="Arial" w:cs="Arial"/>
                <w:color w:val="000000"/>
                <w:sz w:val="16"/>
                <w:szCs w:val="16"/>
                <w:lang w:val="it-IT" w:eastAsia="en-ZA"/>
              </w:rPr>
            </w:pPr>
            <w:r w:rsidRPr="00675FB0">
              <w:rPr>
                <w:rFonts w:ascii="Arial" w:eastAsia="Times New Roman" w:hAnsi="Arial" w:cs="Arial"/>
                <w:color w:val="000000"/>
                <w:sz w:val="16"/>
                <w:szCs w:val="16"/>
                <w:lang w:val="it-IT" w:eastAsia="en-ZA"/>
              </w:rPr>
              <w:t>Algeria, Burkina</w:t>
            </w:r>
            <w:r w:rsidR="00675FB0" w:rsidRPr="00675FB0">
              <w:rPr>
                <w:rFonts w:ascii="Arial" w:eastAsia="Times New Roman" w:hAnsi="Arial" w:cs="Arial"/>
                <w:color w:val="000000"/>
                <w:sz w:val="16"/>
                <w:szCs w:val="16"/>
                <w:lang w:val="it-IT" w:eastAsia="en-ZA"/>
              </w:rPr>
              <w:t xml:space="preserve"> Faso,</w:t>
            </w:r>
            <w:r>
              <w:rPr>
                <w:rFonts w:ascii="Arial" w:eastAsia="Times New Roman" w:hAnsi="Arial" w:cs="Arial"/>
                <w:color w:val="000000"/>
                <w:sz w:val="16"/>
                <w:szCs w:val="16"/>
                <w:lang w:val="it-IT" w:eastAsia="en-ZA"/>
              </w:rPr>
              <w:t xml:space="preserve"> </w:t>
            </w:r>
            <w:proofErr w:type="spellStart"/>
            <w:r w:rsidR="00675FB0" w:rsidRPr="00675FB0">
              <w:rPr>
                <w:rFonts w:ascii="Arial" w:eastAsia="Times New Roman" w:hAnsi="Arial" w:cs="Arial"/>
                <w:color w:val="000000"/>
                <w:sz w:val="16"/>
                <w:szCs w:val="16"/>
                <w:lang w:val="it-IT" w:eastAsia="en-ZA"/>
              </w:rPr>
              <w:t>Egypt</w:t>
            </w:r>
            <w:proofErr w:type="spellEnd"/>
            <w:r w:rsidR="00675FB0" w:rsidRPr="00675FB0">
              <w:rPr>
                <w:rFonts w:ascii="Arial" w:eastAsia="Times New Roman" w:hAnsi="Arial" w:cs="Arial"/>
                <w:color w:val="000000"/>
                <w:sz w:val="16"/>
                <w:szCs w:val="16"/>
                <w:lang w:val="it-IT" w:eastAsia="en-ZA"/>
              </w:rPr>
              <w:t>,</w:t>
            </w:r>
            <w:r>
              <w:rPr>
                <w:rFonts w:ascii="Arial" w:eastAsia="Times New Roman" w:hAnsi="Arial" w:cs="Arial"/>
                <w:color w:val="000000"/>
                <w:sz w:val="16"/>
                <w:szCs w:val="16"/>
                <w:lang w:val="it-IT" w:eastAsia="en-ZA"/>
              </w:rPr>
              <w:t xml:space="preserve"> </w:t>
            </w:r>
            <w:r w:rsidR="00675FB0" w:rsidRPr="00675FB0">
              <w:rPr>
                <w:rFonts w:ascii="Arial" w:eastAsia="Times New Roman" w:hAnsi="Arial" w:cs="Arial"/>
                <w:color w:val="000000"/>
                <w:sz w:val="16"/>
                <w:szCs w:val="16"/>
                <w:lang w:val="it-IT" w:eastAsia="en-ZA"/>
              </w:rPr>
              <w:t>Morocco,</w:t>
            </w:r>
            <w:r>
              <w:rPr>
                <w:rFonts w:ascii="Arial" w:eastAsia="Times New Roman" w:hAnsi="Arial" w:cs="Arial"/>
                <w:color w:val="000000"/>
                <w:sz w:val="16"/>
                <w:szCs w:val="16"/>
                <w:lang w:val="it-IT" w:eastAsia="en-ZA"/>
              </w:rPr>
              <w:t xml:space="preserve"> </w:t>
            </w:r>
            <w:r w:rsidR="00675FB0" w:rsidRPr="00675FB0">
              <w:rPr>
                <w:rFonts w:ascii="Arial" w:eastAsia="Times New Roman" w:hAnsi="Arial" w:cs="Arial"/>
                <w:color w:val="000000"/>
                <w:sz w:val="16"/>
                <w:szCs w:val="16"/>
                <w:lang w:val="it-IT" w:eastAsia="en-ZA"/>
              </w:rPr>
              <w:t>Senegal,</w:t>
            </w:r>
            <w:r>
              <w:rPr>
                <w:rFonts w:ascii="Arial" w:eastAsia="Times New Roman" w:hAnsi="Arial" w:cs="Arial"/>
                <w:color w:val="000000"/>
                <w:sz w:val="16"/>
                <w:szCs w:val="16"/>
                <w:lang w:val="it-IT" w:eastAsia="en-ZA"/>
              </w:rPr>
              <w:t xml:space="preserve"> </w:t>
            </w:r>
            <w:r w:rsidR="00675FB0" w:rsidRPr="00675FB0">
              <w:rPr>
                <w:rFonts w:ascii="Arial" w:eastAsia="Times New Roman" w:hAnsi="Arial" w:cs="Arial"/>
                <w:color w:val="000000"/>
                <w:sz w:val="16"/>
                <w:szCs w:val="16"/>
                <w:lang w:val="it-IT" w:eastAsia="en-ZA"/>
              </w:rPr>
              <w:t>South Africa,</w:t>
            </w:r>
            <w:r>
              <w:rPr>
                <w:rFonts w:ascii="Arial" w:eastAsia="Times New Roman" w:hAnsi="Arial" w:cs="Arial"/>
                <w:color w:val="000000"/>
                <w:sz w:val="16"/>
                <w:szCs w:val="16"/>
                <w:lang w:val="it-IT" w:eastAsia="en-ZA"/>
              </w:rPr>
              <w:t xml:space="preserve"> </w:t>
            </w:r>
            <w:r w:rsidR="00675FB0" w:rsidRPr="00675FB0">
              <w:rPr>
                <w:rFonts w:ascii="Arial" w:eastAsia="Times New Roman" w:hAnsi="Arial" w:cs="Arial"/>
                <w:color w:val="000000"/>
                <w:sz w:val="16"/>
                <w:szCs w:val="16"/>
                <w:lang w:val="it-IT" w:eastAsia="en-ZA"/>
              </w:rPr>
              <w:t>Tunisia</w:t>
            </w:r>
          </w:p>
        </w:tc>
      </w:tr>
      <w:tr w:rsidR="00675FB0" w:rsidRPr="00675FB0" w14:paraId="42500148" w14:textId="77777777" w:rsidTr="008E1562">
        <w:trPr>
          <w:trHeight w:val="290"/>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37807B04"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M2</w:t>
            </w:r>
          </w:p>
        </w:tc>
        <w:tc>
          <w:tcPr>
            <w:tcW w:w="2204" w:type="dxa"/>
            <w:tcBorders>
              <w:top w:val="nil"/>
              <w:left w:val="nil"/>
              <w:bottom w:val="single" w:sz="4" w:space="0" w:color="auto"/>
              <w:right w:val="single" w:sz="4" w:space="0" w:color="auto"/>
            </w:tcBorders>
            <w:shd w:val="clear" w:color="auto" w:fill="auto"/>
            <w:noWrap/>
            <w:vAlign w:val="bottom"/>
            <w:hideMark/>
          </w:tcPr>
          <w:p w14:paraId="56FC273D" w14:textId="6C1804FF" w:rsidR="00675FB0" w:rsidRPr="00675FB0" w:rsidRDefault="00675FB0" w:rsidP="002D62FC">
            <w:pPr>
              <w:spacing w:before="2" w:after="0" w:line="240" w:lineRule="auto"/>
              <w:contextualSpacing/>
              <w:rPr>
                <w:rFonts w:ascii="Calibri" w:eastAsia="Times New Roman" w:hAnsi="Calibri" w:cs="Calibri"/>
                <w:color w:val="000000"/>
                <w:sz w:val="16"/>
                <w:szCs w:val="16"/>
                <w:lang w:eastAsia="en-ZA"/>
              </w:rPr>
            </w:pPr>
            <w:r w:rsidRPr="00675FB0">
              <w:rPr>
                <w:rFonts w:ascii="Calibri" w:eastAsia="Times New Roman" w:hAnsi="Calibri" w:cs="Calibri"/>
                <w:color w:val="000000"/>
                <w:sz w:val="16"/>
                <w:szCs w:val="16"/>
                <w:lang w:eastAsia="en-ZA"/>
              </w:rPr>
              <w:t> </w:t>
            </w:r>
            <w:r w:rsidR="00A01952">
              <w:rPr>
                <w:rFonts w:ascii="Calibri" w:eastAsia="Times New Roman" w:hAnsi="Calibri" w:cs="Calibri"/>
                <w:color w:val="000000"/>
                <w:sz w:val="16"/>
                <w:szCs w:val="16"/>
                <w:lang w:eastAsia="en-ZA"/>
              </w:rPr>
              <w:fldChar w:fldCharType="begin" w:fldLock="1"/>
            </w:r>
            <w:r w:rsidR="0099248B">
              <w:rPr>
                <w:rFonts w:ascii="Calibri" w:eastAsia="Times New Roman" w:hAnsi="Calibri" w:cs="Calibri"/>
                <w:color w:val="000000"/>
                <w:sz w:val="16"/>
                <w:szCs w:val="16"/>
                <w:lang w:eastAsia="en-ZA"/>
              </w:rPr>
              <w:instrText>ADDIN CSL_CITATION {"citationItems":[{"id":"ITEM-1","itemData":{"DOI":"10.1101/2020.07.15.20149195","abstract":"This study assessed knowledge and perceptions about COVID-19 among the general public in Nigeria during the initial week of the pandemic lockdown in the country. From March 28 to April 4, 2020, this cross-sectional survey used an anonymous online questionnaire to collect data from respondents within Nigeria. Purposive and snowball sampling techniques were used to recruit 1357 respondents, aged 15-70 years, from 180 cities and towns within Nigeria. Study data were analysed using descriptive statistics. Approximately more than half (57.02%) of the respondents were male with high level of education (48.86% bachelor’s degree or higher). Approximately half of the respondents (46.94%) opined that COVID-19 was ―a biological weapon designed by the Chinese government.‖ About 94% of the respondents identified ―contact with airborne droplets via breathing, sneezing, or coughing‖ as the most common mode of transmission; most respondents associated COVID-19 with coughing (81.13%), shortness of breath (73.47%) and fever (62.79%). ―Regular hand washing and social distancing‖ was selected by most respondents (94.25%) as a way of preventing infection whereas 11.86% reported ―consuming gins, garlic, ginger, herbal mixtures and African foods/soups‖ as preventive measures against COVID-19. Majority of the respondents (91.73%) thought COVID-19 is deadly; and most respondents (84.3%) got 4 or more answers correctly. It was also observed that the traditional media (TV/Radio) are the most common source of health information about COVID-19 (93.5%). Findings revealed that Nigerians have relatively high knowledge, mostly derived from traditional media, about COVID-19. Their perceptions of COVID-19 bear implications across public health initiatives, compliance with precautionary behavior as well as bilateral relations with foreign nations. Evidence-based campaign should be intensified to remove misconceptions and promote precautionary measures. Keywords:","author":[{"dropping-particle":"V.","family":"Evans","given":"Michelle","non-dropping-particle":"","parse-names":false,"suffix":""},{"dropping-particle":"","family":"Garchitorena","given":"Andres","non-dropping-particle":"","parse-names":false,"suffix":""},{"dropping-particle":"","family":"Rakotonanahary","given":"Rado J.L.","non-dropping-particle":"","parse-names":false,"suffix":""},{"dropping-particle":"","family":"Drake","given":"John M.","non-dropping-particle":"","parse-names":false,"suffix":""},{"dropping-particle":"","family":"Andriamihaja","given":"Benjamin","non-dropping-particle":"","parse-names":false,"suffix":""},{"dropping-particle":"","family":"Rajaonarifara","given":"Elinambinina","non-dropping-particle":"","parse-names":false,"suffix":""},{"dropping-particle":"","family":"Ngonghala","given":"Calistus N.","non-dropping-particle":"","parse-names":false,"suffix":""},{"dropping-particle":"","family":"Roche","given":"Benjamin","non-dropping-particle":"","parse-names":false,"suffix":""},{"dropping-particle":"","family":"Bonds","given":"Matthew H.","non-dropping-particle":"","parse-names":false,"suffix":""},{"dropping-particle":"","family":"Rakotonirina","given":"Julio","non-dropping-particle":"","parse-names":false,"suffix":""}],"container-title":"medRxiv preprint","id":"ITEM-1","issue":"165","issued":{"date-parts":[["2020"]]},"page":"1-13","title":"Reconciling model predictions with low reported cases of COVID-19 in Sub-Saharan Africa: Insights from Madagascar 3","type":"article-journal"},"uris":["http://www.mendeley.com/documents/?uuid=467c8e89-744a-44f8-bbe6-24fef0fc0f61"]}],"mendeley":{"formattedCitation":"(Evans et al., 2020)","plainTextFormattedCitation":"(Evans et al., 2020)","previouslyFormattedCitation":"(Evans et al., 2020)"},"properties":{"noteIndex":0},"schema":"https://github.com/citation-style-language/schema/raw/master/csl-citation.json"}</w:instrText>
            </w:r>
            <w:r w:rsidR="00A01952">
              <w:rPr>
                <w:rFonts w:ascii="Calibri" w:eastAsia="Times New Roman" w:hAnsi="Calibri" w:cs="Calibri"/>
                <w:color w:val="000000"/>
                <w:sz w:val="16"/>
                <w:szCs w:val="16"/>
                <w:lang w:eastAsia="en-ZA"/>
              </w:rPr>
              <w:fldChar w:fldCharType="separate"/>
            </w:r>
            <w:r w:rsidR="00A01952" w:rsidRPr="00A01952">
              <w:rPr>
                <w:rFonts w:ascii="Calibri" w:eastAsia="Times New Roman" w:hAnsi="Calibri" w:cs="Calibri"/>
                <w:noProof/>
                <w:color w:val="000000"/>
                <w:sz w:val="16"/>
                <w:szCs w:val="16"/>
                <w:lang w:eastAsia="en-ZA"/>
              </w:rPr>
              <w:t>(Evans et al., 2020)</w:t>
            </w:r>
            <w:r w:rsidR="00A01952">
              <w:rPr>
                <w:rFonts w:ascii="Calibri" w:eastAsia="Times New Roman" w:hAnsi="Calibri" w:cs="Calibri"/>
                <w:color w:val="000000"/>
                <w:sz w:val="16"/>
                <w:szCs w:val="16"/>
                <w:lang w:eastAsia="en-ZA"/>
              </w:rPr>
              <w:fldChar w:fldCharType="end"/>
            </w:r>
          </w:p>
        </w:tc>
        <w:tc>
          <w:tcPr>
            <w:tcW w:w="1649" w:type="dxa"/>
            <w:tcBorders>
              <w:top w:val="nil"/>
              <w:left w:val="nil"/>
              <w:bottom w:val="single" w:sz="4" w:space="0" w:color="auto"/>
              <w:right w:val="single" w:sz="4" w:space="0" w:color="auto"/>
            </w:tcBorders>
            <w:shd w:val="clear" w:color="auto" w:fill="auto"/>
            <w:noWrap/>
            <w:vAlign w:val="center"/>
            <w:hideMark/>
          </w:tcPr>
          <w:p w14:paraId="227A2062"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2020/07/20</w:t>
            </w:r>
          </w:p>
        </w:tc>
        <w:tc>
          <w:tcPr>
            <w:tcW w:w="2662" w:type="dxa"/>
            <w:tcBorders>
              <w:top w:val="nil"/>
              <w:left w:val="nil"/>
              <w:bottom w:val="single" w:sz="4" w:space="0" w:color="auto"/>
              <w:right w:val="single" w:sz="4" w:space="0" w:color="auto"/>
            </w:tcBorders>
            <w:shd w:val="clear" w:color="auto" w:fill="auto"/>
            <w:noWrap/>
            <w:vAlign w:val="center"/>
            <w:hideMark/>
          </w:tcPr>
          <w:p w14:paraId="4239258B"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proofErr w:type="spellStart"/>
            <w:r w:rsidRPr="00675FB0">
              <w:rPr>
                <w:rFonts w:ascii="Arial" w:eastAsia="Times New Roman" w:hAnsi="Arial" w:cs="Arial"/>
                <w:color w:val="000000"/>
                <w:sz w:val="16"/>
                <w:szCs w:val="16"/>
                <w:lang w:eastAsia="en-ZA"/>
              </w:rPr>
              <w:t>medRxiv</w:t>
            </w:r>
            <w:proofErr w:type="spellEnd"/>
          </w:p>
        </w:tc>
        <w:tc>
          <w:tcPr>
            <w:tcW w:w="13384" w:type="dxa"/>
            <w:tcBorders>
              <w:top w:val="nil"/>
              <w:left w:val="nil"/>
              <w:bottom w:val="single" w:sz="4" w:space="0" w:color="auto"/>
              <w:right w:val="single" w:sz="4" w:space="0" w:color="auto"/>
            </w:tcBorders>
            <w:shd w:val="clear" w:color="auto" w:fill="auto"/>
            <w:noWrap/>
            <w:vAlign w:val="center"/>
            <w:hideMark/>
          </w:tcPr>
          <w:p w14:paraId="25622C73"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Madagascar</w:t>
            </w:r>
          </w:p>
        </w:tc>
      </w:tr>
      <w:tr w:rsidR="00675FB0" w:rsidRPr="00675FB0" w14:paraId="735F7F00" w14:textId="77777777" w:rsidTr="008E1562">
        <w:trPr>
          <w:trHeight w:val="290"/>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124E0844"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M20</w:t>
            </w:r>
          </w:p>
        </w:tc>
        <w:tc>
          <w:tcPr>
            <w:tcW w:w="2204" w:type="dxa"/>
            <w:tcBorders>
              <w:top w:val="nil"/>
              <w:left w:val="nil"/>
              <w:bottom w:val="single" w:sz="4" w:space="0" w:color="auto"/>
              <w:right w:val="single" w:sz="4" w:space="0" w:color="auto"/>
            </w:tcBorders>
            <w:shd w:val="clear" w:color="auto" w:fill="auto"/>
            <w:noWrap/>
            <w:vAlign w:val="bottom"/>
            <w:hideMark/>
          </w:tcPr>
          <w:p w14:paraId="569FDBC3" w14:textId="2A813598" w:rsidR="00675FB0" w:rsidRPr="00675FB0" w:rsidRDefault="00675FB0" w:rsidP="002D62FC">
            <w:pPr>
              <w:spacing w:before="2" w:after="0" w:line="240" w:lineRule="auto"/>
              <w:contextualSpacing/>
              <w:rPr>
                <w:rFonts w:ascii="Calibri" w:eastAsia="Times New Roman" w:hAnsi="Calibri" w:cs="Calibri"/>
                <w:color w:val="000000"/>
                <w:sz w:val="16"/>
                <w:szCs w:val="16"/>
                <w:lang w:eastAsia="en-ZA"/>
              </w:rPr>
            </w:pPr>
            <w:r w:rsidRPr="00675FB0">
              <w:rPr>
                <w:rFonts w:ascii="Calibri" w:eastAsia="Times New Roman" w:hAnsi="Calibri" w:cs="Calibri"/>
                <w:color w:val="000000"/>
                <w:sz w:val="16"/>
                <w:szCs w:val="16"/>
                <w:lang w:eastAsia="en-ZA"/>
              </w:rPr>
              <w:t> </w:t>
            </w:r>
            <w:r w:rsidR="0099248B">
              <w:rPr>
                <w:rFonts w:ascii="Calibri" w:eastAsia="Times New Roman" w:hAnsi="Calibri" w:cs="Calibri"/>
                <w:color w:val="000000"/>
                <w:sz w:val="16"/>
                <w:szCs w:val="16"/>
                <w:lang w:eastAsia="en-ZA"/>
              </w:rPr>
              <w:fldChar w:fldCharType="begin" w:fldLock="1"/>
            </w:r>
            <w:r w:rsidR="0099248B">
              <w:rPr>
                <w:rFonts w:ascii="Calibri" w:eastAsia="Times New Roman" w:hAnsi="Calibri" w:cs="Calibri"/>
                <w:color w:val="000000"/>
                <w:sz w:val="16"/>
                <w:szCs w:val="16"/>
                <w:lang w:eastAsia="en-ZA"/>
              </w:rPr>
              <w:instrText>ADDIN CSL_CITATION {"citationItems":[{"id":"ITEM-1","itemData":{"DOI":"10.1101/2020.07.15.20154039","author":[{"dropping-particle":"","family":"Alfredo","given":"Luis","non-dropping-particle":"","parse-names":false,"suffix":""},{"dropping-particle":"","family":"Balbás","given":"Bautista","non-dropping-particle":"","parse-names":false,"suffix":""},{"dropping-particle":"","family":"Conesa","given":"Mario Gil","non-dropping-particle":"","parse-names":false,"suffix":""},{"dropping-particle":"","family":"Caravaca","given":"Gil Rodríguez","non-dropping-particle":"","parse-names":false,"suffix":""},{"dropping-particle":"","family":"Balbás","given":"Blanca Bautista","non-dropping-particle":"","parse-names":false,"suffix":""}],"container-title":"medRxiv preprint","id":"ITEM-1","issued":{"date-parts":[["2020"]]},"page":"1-63","title":"COVID-19 effective reproductive ratio determination : An application , and analysis of issues and influential factors","type":"article-journal"},"uris":["http://www.mendeley.com/documents/?uuid=c8d758e9-fb0d-48fc-973f-ddeb3180ea3f"]}],"mendeley":{"formattedCitation":"(Alfredo et al., 2020)","plainTextFormattedCitation":"(Alfredo et al., 2020)","previouslyFormattedCitation":"(Alfredo et al., 2020)"},"properties":{"noteIndex":0},"schema":"https://github.com/citation-style-language/schema/raw/master/csl-citation.json"}</w:instrText>
            </w:r>
            <w:r w:rsidR="0099248B">
              <w:rPr>
                <w:rFonts w:ascii="Calibri" w:eastAsia="Times New Roman" w:hAnsi="Calibri" w:cs="Calibri"/>
                <w:color w:val="000000"/>
                <w:sz w:val="16"/>
                <w:szCs w:val="16"/>
                <w:lang w:eastAsia="en-ZA"/>
              </w:rPr>
              <w:fldChar w:fldCharType="separate"/>
            </w:r>
            <w:r w:rsidR="0099248B" w:rsidRPr="0099248B">
              <w:rPr>
                <w:rFonts w:ascii="Calibri" w:eastAsia="Times New Roman" w:hAnsi="Calibri" w:cs="Calibri"/>
                <w:noProof/>
                <w:color w:val="000000"/>
                <w:sz w:val="16"/>
                <w:szCs w:val="16"/>
                <w:lang w:eastAsia="en-ZA"/>
              </w:rPr>
              <w:t>(Alfredo et al., 2020)</w:t>
            </w:r>
            <w:r w:rsidR="0099248B">
              <w:rPr>
                <w:rFonts w:ascii="Calibri" w:eastAsia="Times New Roman" w:hAnsi="Calibri" w:cs="Calibri"/>
                <w:color w:val="000000"/>
                <w:sz w:val="16"/>
                <w:szCs w:val="16"/>
                <w:lang w:eastAsia="en-ZA"/>
              </w:rPr>
              <w:fldChar w:fldCharType="end"/>
            </w:r>
          </w:p>
        </w:tc>
        <w:tc>
          <w:tcPr>
            <w:tcW w:w="1649" w:type="dxa"/>
            <w:tcBorders>
              <w:top w:val="nil"/>
              <w:left w:val="nil"/>
              <w:bottom w:val="single" w:sz="4" w:space="0" w:color="auto"/>
              <w:right w:val="single" w:sz="4" w:space="0" w:color="auto"/>
            </w:tcBorders>
            <w:shd w:val="clear" w:color="auto" w:fill="auto"/>
            <w:noWrap/>
            <w:vAlign w:val="center"/>
            <w:hideMark/>
          </w:tcPr>
          <w:p w14:paraId="4DBEB77C"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2020/08/12</w:t>
            </w:r>
          </w:p>
        </w:tc>
        <w:tc>
          <w:tcPr>
            <w:tcW w:w="2662" w:type="dxa"/>
            <w:tcBorders>
              <w:top w:val="nil"/>
              <w:left w:val="nil"/>
              <w:bottom w:val="single" w:sz="4" w:space="0" w:color="auto"/>
              <w:right w:val="single" w:sz="4" w:space="0" w:color="auto"/>
            </w:tcBorders>
            <w:shd w:val="clear" w:color="auto" w:fill="auto"/>
            <w:noWrap/>
            <w:vAlign w:val="center"/>
            <w:hideMark/>
          </w:tcPr>
          <w:p w14:paraId="2891DC40"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proofErr w:type="spellStart"/>
            <w:r w:rsidRPr="00675FB0">
              <w:rPr>
                <w:rFonts w:ascii="Arial" w:eastAsia="Times New Roman" w:hAnsi="Arial" w:cs="Arial"/>
                <w:color w:val="000000"/>
                <w:sz w:val="16"/>
                <w:szCs w:val="16"/>
                <w:lang w:eastAsia="en-ZA"/>
              </w:rPr>
              <w:t>medRxiv</w:t>
            </w:r>
            <w:proofErr w:type="spellEnd"/>
          </w:p>
        </w:tc>
        <w:tc>
          <w:tcPr>
            <w:tcW w:w="13384" w:type="dxa"/>
            <w:tcBorders>
              <w:top w:val="nil"/>
              <w:left w:val="nil"/>
              <w:bottom w:val="single" w:sz="4" w:space="0" w:color="auto"/>
              <w:right w:val="single" w:sz="4" w:space="0" w:color="auto"/>
            </w:tcBorders>
            <w:shd w:val="clear" w:color="auto" w:fill="auto"/>
            <w:noWrap/>
            <w:vAlign w:val="center"/>
            <w:hideMark/>
          </w:tcPr>
          <w:p w14:paraId="7EBB52AC"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South Africa</w:t>
            </w:r>
          </w:p>
        </w:tc>
      </w:tr>
      <w:tr w:rsidR="00675FB0" w:rsidRPr="00675FB0" w14:paraId="590D1F41" w14:textId="77777777" w:rsidTr="008E1562">
        <w:trPr>
          <w:trHeight w:val="290"/>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31982035"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M21</w:t>
            </w:r>
          </w:p>
        </w:tc>
        <w:tc>
          <w:tcPr>
            <w:tcW w:w="2204" w:type="dxa"/>
            <w:tcBorders>
              <w:top w:val="nil"/>
              <w:left w:val="nil"/>
              <w:bottom w:val="single" w:sz="4" w:space="0" w:color="auto"/>
              <w:right w:val="single" w:sz="4" w:space="0" w:color="auto"/>
            </w:tcBorders>
            <w:shd w:val="clear" w:color="auto" w:fill="auto"/>
            <w:noWrap/>
            <w:vAlign w:val="bottom"/>
            <w:hideMark/>
          </w:tcPr>
          <w:p w14:paraId="341858D0" w14:textId="56741739" w:rsidR="00675FB0" w:rsidRPr="00675FB0" w:rsidRDefault="00675FB0" w:rsidP="002D62FC">
            <w:pPr>
              <w:spacing w:before="2" w:after="0" w:line="240" w:lineRule="auto"/>
              <w:contextualSpacing/>
              <w:rPr>
                <w:rFonts w:ascii="Calibri" w:eastAsia="Times New Roman" w:hAnsi="Calibri" w:cs="Calibri"/>
                <w:color w:val="000000"/>
                <w:sz w:val="16"/>
                <w:szCs w:val="16"/>
                <w:lang w:eastAsia="en-ZA"/>
              </w:rPr>
            </w:pPr>
            <w:r w:rsidRPr="00675FB0">
              <w:rPr>
                <w:rFonts w:ascii="Calibri" w:eastAsia="Times New Roman" w:hAnsi="Calibri" w:cs="Calibri"/>
                <w:color w:val="000000"/>
                <w:sz w:val="16"/>
                <w:szCs w:val="16"/>
                <w:lang w:eastAsia="en-ZA"/>
              </w:rPr>
              <w:t> </w:t>
            </w:r>
            <w:r w:rsidR="00010D8C">
              <w:rPr>
                <w:rFonts w:ascii="Calibri" w:eastAsia="Times New Roman" w:hAnsi="Calibri" w:cs="Calibri"/>
                <w:color w:val="000000"/>
                <w:sz w:val="16"/>
                <w:szCs w:val="16"/>
                <w:lang w:eastAsia="en-ZA"/>
              </w:rPr>
              <w:fldChar w:fldCharType="begin" w:fldLock="1"/>
            </w:r>
            <w:r w:rsidR="00010D8C">
              <w:rPr>
                <w:rFonts w:ascii="Calibri" w:eastAsia="Times New Roman" w:hAnsi="Calibri" w:cs="Calibri"/>
                <w:color w:val="000000"/>
                <w:sz w:val="16"/>
                <w:szCs w:val="16"/>
                <w:lang w:eastAsia="en-ZA"/>
              </w:rPr>
              <w:instrText>ADDIN CSL_CITATION {"citationItems":[{"id":"ITEM-1","itemData":{"DOI":"10.1080/09720502.2021.1874086","ISSN":"09720502","abstract":"In this paper, we developed a deterministic mathematical model of the pandemic COVID-19 transmission in Ethiopia, which allows transmission by exposed humans. We proposed an SEIR model using system of ordinary differential equations. First the major qualitative analysis, like the disease free equilibruim point(DFEP), basic reproduction number, stability analysis of equilibrium points and sensitivity analysis was rigorously analysed. Second, we introduced time dependent controls to the basic model and extended to an optimal control model of the disease. We then analysed using Pontryagin’s Maximum Principle to derive necessary conditions for the optimal control of the pandemic. The numerical simulation indicated that, an integrated strategy effective in controling the epidemic and the gvernment must apply all control strategies in combating COVID-19 at short period of time.","author":[{"dropping-particle":"","family":"Alemneh","given":"Haileyesus Tessema","non-dropping-particle":"","parse-names":false,"suffix":""},{"dropping-particle":"","family":"Tilahun","given":"Getachew Teshome","non-dropping-particle":"","parse-names":false,"suffix":""}],"container-title":"medRxiv preprint","id":"ITEM-1","issued":{"date-parts":[["2020"]]},"page":"1-33","title":"Mathematical modeling and optimal control analysis of COVID-19 in Ethiopia","type":"article-journal"},"uris":["http://www.mendeley.com/documents/?uuid=90a23798-8149-4f85-bb9d-d8a1a08806b4"]}],"mendeley":{"formattedCitation":"(Alemneh &amp; Tilahun, 2020)","plainTextFormattedCitation":"(Alemneh &amp; Tilahun, 2020)","previouslyFormattedCitation":"(Alemneh &amp; Tilahun, 2020)"},"properties":{"noteIndex":0},"schema":"https://github.com/citation-style-language/schema/raw/master/csl-citation.json"}</w:instrText>
            </w:r>
            <w:r w:rsidR="00010D8C">
              <w:rPr>
                <w:rFonts w:ascii="Calibri" w:eastAsia="Times New Roman" w:hAnsi="Calibri" w:cs="Calibri"/>
                <w:color w:val="000000"/>
                <w:sz w:val="16"/>
                <w:szCs w:val="16"/>
                <w:lang w:eastAsia="en-ZA"/>
              </w:rPr>
              <w:fldChar w:fldCharType="separate"/>
            </w:r>
            <w:r w:rsidR="00010D8C" w:rsidRPr="00010D8C">
              <w:rPr>
                <w:rFonts w:ascii="Calibri" w:eastAsia="Times New Roman" w:hAnsi="Calibri" w:cs="Calibri"/>
                <w:noProof/>
                <w:color w:val="000000"/>
                <w:sz w:val="16"/>
                <w:szCs w:val="16"/>
                <w:lang w:eastAsia="en-ZA"/>
              </w:rPr>
              <w:t>(Alemneh &amp; Tilahun, 2020)</w:t>
            </w:r>
            <w:r w:rsidR="00010D8C">
              <w:rPr>
                <w:rFonts w:ascii="Calibri" w:eastAsia="Times New Roman" w:hAnsi="Calibri" w:cs="Calibri"/>
                <w:color w:val="000000"/>
                <w:sz w:val="16"/>
                <w:szCs w:val="16"/>
                <w:lang w:eastAsia="en-ZA"/>
              </w:rPr>
              <w:fldChar w:fldCharType="end"/>
            </w:r>
          </w:p>
        </w:tc>
        <w:tc>
          <w:tcPr>
            <w:tcW w:w="1649" w:type="dxa"/>
            <w:tcBorders>
              <w:top w:val="nil"/>
              <w:left w:val="nil"/>
              <w:bottom w:val="single" w:sz="4" w:space="0" w:color="auto"/>
              <w:right w:val="single" w:sz="4" w:space="0" w:color="auto"/>
            </w:tcBorders>
            <w:shd w:val="clear" w:color="auto" w:fill="auto"/>
            <w:noWrap/>
            <w:vAlign w:val="center"/>
            <w:hideMark/>
          </w:tcPr>
          <w:p w14:paraId="2513E8F3"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2020/06/24</w:t>
            </w:r>
          </w:p>
        </w:tc>
        <w:tc>
          <w:tcPr>
            <w:tcW w:w="2662" w:type="dxa"/>
            <w:tcBorders>
              <w:top w:val="nil"/>
              <w:left w:val="nil"/>
              <w:bottom w:val="single" w:sz="4" w:space="0" w:color="auto"/>
              <w:right w:val="single" w:sz="4" w:space="0" w:color="auto"/>
            </w:tcBorders>
            <w:shd w:val="clear" w:color="auto" w:fill="auto"/>
            <w:noWrap/>
            <w:vAlign w:val="center"/>
            <w:hideMark/>
          </w:tcPr>
          <w:p w14:paraId="07DC6D66"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proofErr w:type="spellStart"/>
            <w:r w:rsidRPr="00675FB0">
              <w:rPr>
                <w:rFonts w:ascii="Arial" w:eastAsia="Times New Roman" w:hAnsi="Arial" w:cs="Arial"/>
                <w:color w:val="000000"/>
                <w:sz w:val="16"/>
                <w:szCs w:val="16"/>
                <w:lang w:eastAsia="en-ZA"/>
              </w:rPr>
              <w:t>medRxiv</w:t>
            </w:r>
            <w:proofErr w:type="spellEnd"/>
          </w:p>
        </w:tc>
        <w:tc>
          <w:tcPr>
            <w:tcW w:w="13384" w:type="dxa"/>
            <w:tcBorders>
              <w:top w:val="nil"/>
              <w:left w:val="nil"/>
              <w:bottom w:val="single" w:sz="4" w:space="0" w:color="auto"/>
              <w:right w:val="single" w:sz="4" w:space="0" w:color="auto"/>
            </w:tcBorders>
            <w:shd w:val="clear" w:color="auto" w:fill="auto"/>
            <w:noWrap/>
            <w:vAlign w:val="center"/>
            <w:hideMark/>
          </w:tcPr>
          <w:p w14:paraId="2E5DA198"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Ethiopia</w:t>
            </w:r>
          </w:p>
        </w:tc>
      </w:tr>
      <w:tr w:rsidR="00675FB0" w:rsidRPr="00675FB0" w14:paraId="499E412F" w14:textId="77777777" w:rsidTr="008E1562">
        <w:trPr>
          <w:trHeight w:val="290"/>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6774F50D"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M23</w:t>
            </w:r>
          </w:p>
        </w:tc>
        <w:tc>
          <w:tcPr>
            <w:tcW w:w="2204" w:type="dxa"/>
            <w:tcBorders>
              <w:top w:val="nil"/>
              <w:left w:val="nil"/>
              <w:bottom w:val="single" w:sz="4" w:space="0" w:color="auto"/>
              <w:right w:val="single" w:sz="4" w:space="0" w:color="auto"/>
            </w:tcBorders>
            <w:shd w:val="clear" w:color="auto" w:fill="auto"/>
            <w:noWrap/>
            <w:vAlign w:val="bottom"/>
            <w:hideMark/>
          </w:tcPr>
          <w:p w14:paraId="0CE9D7E8" w14:textId="2E322125" w:rsidR="00675FB0" w:rsidRPr="00675FB0" w:rsidRDefault="00675FB0" w:rsidP="002D62FC">
            <w:pPr>
              <w:spacing w:before="2" w:after="0" w:line="240" w:lineRule="auto"/>
              <w:contextualSpacing/>
              <w:rPr>
                <w:rFonts w:ascii="Calibri" w:eastAsia="Times New Roman" w:hAnsi="Calibri" w:cs="Calibri"/>
                <w:color w:val="000000"/>
                <w:sz w:val="16"/>
                <w:szCs w:val="16"/>
                <w:lang w:eastAsia="en-ZA"/>
              </w:rPr>
            </w:pPr>
            <w:r w:rsidRPr="00675FB0">
              <w:rPr>
                <w:rFonts w:ascii="Calibri" w:eastAsia="Times New Roman" w:hAnsi="Calibri" w:cs="Calibri"/>
                <w:color w:val="000000"/>
                <w:sz w:val="16"/>
                <w:szCs w:val="16"/>
                <w:lang w:eastAsia="en-ZA"/>
              </w:rPr>
              <w:t> </w:t>
            </w:r>
            <w:r w:rsidR="00010D8C">
              <w:rPr>
                <w:rFonts w:ascii="Calibri" w:eastAsia="Times New Roman" w:hAnsi="Calibri" w:cs="Calibri"/>
                <w:color w:val="000000"/>
                <w:sz w:val="16"/>
                <w:szCs w:val="16"/>
                <w:lang w:eastAsia="en-ZA"/>
              </w:rPr>
              <w:fldChar w:fldCharType="begin" w:fldLock="1"/>
            </w:r>
            <w:r w:rsidR="000B3D11">
              <w:rPr>
                <w:rFonts w:ascii="Calibri" w:eastAsia="Times New Roman" w:hAnsi="Calibri" w:cs="Calibri"/>
                <w:color w:val="000000"/>
                <w:sz w:val="16"/>
                <w:szCs w:val="16"/>
                <w:lang w:eastAsia="en-ZA"/>
              </w:rPr>
              <w:instrText>ADDIN CSL_CITATION {"citationItems":[{"id":"ITEM-1","itemData":{"DOI":"10.1101/2020.08.19.20178129","abstract":"Background. Since its emergence in late December 2019 and its declaration as a global pandemic by World Health Organization (WHO) on March 11, 2020, the novel coronavirus disease known as (COVID-19) has attracted global attention. The process of modeling and predicting the pandemic behavior became crucial as the different states needed accurate predictions to be able to adopt suitable policies to minimize the pressure on their health care systems. Researchers have employed modified variants of classical SIR/SEIR models to describe the dynamics of this pandemic. In this paper, after proven effective in numerous countries, a modified variant of SEIR is implemented to predict the behavior of COVID-19 in Egypt and other countries in the Middle East and North Africa region (MENA). Methods. We built MATLAB simulations to fit the real data of COVID-19 Active, recovered and death Cases in Egypt, Qatar and Saudi Arabia to the modified SEIR model via Nelder-Mead algorithm to be able to estimate the future dynamics of the pandemic. Findings. We estimate several characteristics of COVID-19 future dynamics in Egypt, Qatar and Saudi Arabia. We also estimate that the pandemic will resolve in the countries under investiga","author":[{"dropping-particle":"","family":"Fahmy","given":"Ahmed E","non-dropping-particle":"","parse-names":false,"suffix":""},{"dropping-particle":"","family":"El-Desouky","given":"Mohammed M","non-dropping-particle":"","parse-names":false,"suffix":""},{"dropping-particle":"","family":"Mohamed","given":"Ahmed S A","non-dropping-particle":"","parse-names":false,"suffix":""}],"container-title":"medRxiv preprint","id":"ITEM-1","issued":{"date-parts":[["2020"]]},"page":"1-19","title":"Epidemic Analysis of COVID-19 in Egypt, Qatar and Saudi Arabia using the Generalized SEIR Model","type":"article-journal"},"uris":["http://www.mendeley.com/documents/?uuid=0c414bb2-213a-449d-ae56-bd1542bad390"]}],"mendeley":{"formattedCitation":"(Fahmy et al., 2020)","plainTextFormattedCitation":"(Fahmy et al., 2020)","previouslyFormattedCitation":"(Fahmy et al., 2020)"},"properties":{"noteIndex":0},"schema":"https://github.com/citation-style-language/schema/raw/master/csl-citation.json"}</w:instrText>
            </w:r>
            <w:r w:rsidR="00010D8C">
              <w:rPr>
                <w:rFonts w:ascii="Calibri" w:eastAsia="Times New Roman" w:hAnsi="Calibri" w:cs="Calibri"/>
                <w:color w:val="000000"/>
                <w:sz w:val="16"/>
                <w:szCs w:val="16"/>
                <w:lang w:eastAsia="en-ZA"/>
              </w:rPr>
              <w:fldChar w:fldCharType="separate"/>
            </w:r>
            <w:r w:rsidR="00010D8C" w:rsidRPr="00010D8C">
              <w:rPr>
                <w:rFonts w:ascii="Calibri" w:eastAsia="Times New Roman" w:hAnsi="Calibri" w:cs="Calibri"/>
                <w:noProof/>
                <w:color w:val="000000"/>
                <w:sz w:val="16"/>
                <w:szCs w:val="16"/>
                <w:lang w:eastAsia="en-ZA"/>
              </w:rPr>
              <w:t>(Fahmy et al., 2020)</w:t>
            </w:r>
            <w:r w:rsidR="00010D8C">
              <w:rPr>
                <w:rFonts w:ascii="Calibri" w:eastAsia="Times New Roman" w:hAnsi="Calibri" w:cs="Calibri"/>
                <w:color w:val="000000"/>
                <w:sz w:val="16"/>
                <w:szCs w:val="16"/>
                <w:lang w:eastAsia="en-ZA"/>
              </w:rPr>
              <w:fldChar w:fldCharType="end"/>
            </w:r>
          </w:p>
        </w:tc>
        <w:tc>
          <w:tcPr>
            <w:tcW w:w="1649" w:type="dxa"/>
            <w:tcBorders>
              <w:top w:val="nil"/>
              <w:left w:val="nil"/>
              <w:bottom w:val="single" w:sz="4" w:space="0" w:color="auto"/>
              <w:right w:val="single" w:sz="4" w:space="0" w:color="auto"/>
            </w:tcBorders>
            <w:shd w:val="clear" w:color="auto" w:fill="auto"/>
            <w:noWrap/>
            <w:vAlign w:val="center"/>
            <w:hideMark/>
          </w:tcPr>
          <w:p w14:paraId="020C8D24"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2020/08/22</w:t>
            </w:r>
          </w:p>
        </w:tc>
        <w:tc>
          <w:tcPr>
            <w:tcW w:w="2662" w:type="dxa"/>
            <w:tcBorders>
              <w:top w:val="nil"/>
              <w:left w:val="nil"/>
              <w:bottom w:val="single" w:sz="4" w:space="0" w:color="auto"/>
              <w:right w:val="single" w:sz="4" w:space="0" w:color="auto"/>
            </w:tcBorders>
            <w:shd w:val="clear" w:color="auto" w:fill="auto"/>
            <w:noWrap/>
            <w:vAlign w:val="center"/>
            <w:hideMark/>
          </w:tcPr>
          <w:p w14:paraId="368F57D9" w14:textId="12C49EB9" w:rsidR="00675FB0" w:rsidRPr="00675FB0" w:rsidRDefault="00010D8C" w:rsidP="002D62FC">
            <w:pPr>
              <w:spacing w:before="2" w:after="0" w:line="240" w:lineRule="auto"/>
              <w:contextualSpacing/>
              <w:jc w:val="center"/>
              <w:rPr>
                <w:rFonts w:ascii="Arial" w:eastAsia="Times New Roman" w:hAnsi="Arial" w:cs="Arial"/>
                <w:color w:val="000000"/>
                <w:sz w:val="16"/>
                <w:szCs w:val="16"/>
                <w:lang w:eastAsia="en-ZA"/>
              </w:rPr>
            </w:pPr>
            <w:proofErr w:type="spellStart"/>
            <w:r w:rsidRPr="00675FB0">
              <w:rPr>
                <w:rFonts w:ascii="Arial" w:eastAsia="Times New Roman" w:hAnsi="Arial" w:cs="Arial"/>
                <w:color w:val="000000"/>
                <w:sz w:val="16"/>
                <w:szCs w:val="16"/>
                <w:lang w:eastAsia="en-ZA"/>
              </w:rPr>
              <w:t>medRxiv</w:t>
            </w:r>
            <w:proofErr w:type="spellEnd"/>
          </w:p>
        </w:tc>
        <w:tc>
          <w:tcPr>
            <w:tcW w:w="13384" w:type="dxa"/>
            <w:tcBorders>
              <w:top w:val="nil"/>
              <w:left w:val="nil"/>
              <w:bottom w:val="single" w:sz="4" w:space="0" w:color="auto"/>
              <w:right w:val="single" w:sz="4" w:space="0" w:color="auto"/>
            </w:tcBorders>
            <w:shd w:val="clear" w:color="auto" w:fill="auto"/>
            <w:noWrap/>
            <w:vAlign w:val="center"/>
            <w:hideMark/>
          </w:tcPr>
          <w:p w14:paraId="3429FB66"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Egypt, Qatar, Saudi Arabia</w:t>
            </w:r>
          </w:p>
        </w:tc>
      </w:tr>
      <w:tr w:rsidR="00675FB0" w:rsidRPr="00675FB0" w14:paraId="4FB8B52A" w14:textId="77777777" w:rsidTr="008E1562">
        <w:trPr>
          <w:trHeight w:val="290"/>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57378CB4"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M25</w:t>
            </w:r>
          </w:p>
        </w:tc>
        <w:tc>
          <w:tcPr>
            <w:tcW w:w="2204" w:type="dxa"/>
            <w:tcBorders>
              <w:top w:val="nil"/>
              <w:left w:val="nil"/>
              <w:bottom w:val="single" w:sz="4" w:space="0" w:color="auto"/>
              <w:right w:val="single" w:sz="4" w:space="0" w:color="auto"/>
            </w:tcBorders>
            <w:shd w:val="clear" w:color="auto" w:fill="auto"/>
            <w:noWrap/>
            <w:vAlign w:val="bottom"/>
            <w:hideMark/>
          </w:tcPr>
          <w:p w14:paraId="091DAD0F" w14:textId="03461D24" w:rsidR="00675FB0" w:rsidRPr="00675FB0" w:rsidRDefault="00675FB0" w:rsidP="002D62FC">
            <w:pPr>
              <w:spacing w:before="2" w:after="0" w:line="240" w:lineRule="auto"/>
              <w:contextualSpacing/>
              <w:rPr>
                <w:rFonts w:ascii="Calibri" w:eastAsia="Times New Roman" w:hAnsi="Calibri" w:cs="Calibri"/>
                <w:color w:val="000000"/>
                <w:sz w:val="16"/>
                <w:szCs w:val="16"/>
                <w:lang w:eastAsia="en-ZA"/>
              </w:rPr>
            </w:pPr>
            <w:r w:rsidRPr="00675FB0">
              <w:rPr>
                <w:rFonts w:ascii="Calibri" w:eastAsia="Times New Roman" w:hAnsi="Calibri" w:cs="Calibri"/>
                <w:color w:val="000000"/>
                <w:sz w:val="16"/>
                <w:szCs w:val="16"/>
                <w:lang w:eastAsia="en-ZA"/>
              </w:rPr>
              <w:t> </w:t>
            </w:r>
            <w:r w:rsidR="000B3D11">
              <w:rPr>
                <w:rFonts w:ascii="Calibri" w:eastAsia="Times New Roman" w:hAnsi="Calibri" w:cs="Calibri"/>
                <w:color w:val="000000"/>
                <w:sz w:val="16"/>
                <w:szCs w:val="16"/>
                <w:lang w:eastAsia="en-ZA"/>
              </w:rPr>
              <w:fldChar w:fldCharType="begin" w:fldLock="1"/>
            </w:r>
            <w:r w:rsidR="000B3D11">
              <w:rPr>
                <w:rFonts w:ascii="Calibri" w:eastAsia="Times New Roman" w:hAnsi="Calibri" w:cs="Calibri"/>
                <w:color w:val="000000"/>
                <w:sz w:val="16"/>
                <w:szCs w:val="16"/>
                <w:lang w:eastAsia="en-ZA"/>
              </w:rPr>
              <w:instrText>ADDIN CSL_CITATION {"citationItems":[{"id":"ITEM-1","itemData":{"DOI":"10.1101/2020.09.02.20186817","author":[{"dropping-particle":"","family":"Ojal","given":"Authors John","non-dropping-particle":"","parse-names":false,"suffix":""},{"dropping-particle":"","family":"Brand","given":"Samuel P C","non-dropping-particle":"","parse-names":false,"suffix":""},{"dropping-particle":"","family":"Were","given":"Vincent","non-dropping-particle":"","parse-names":false,"suffix":""},{"dropping-particle":"","family":"Okiro","given":"Emelda A","non-dropping-particle":"","parse-names":false,"suffix":""},{"dropping-particle":"","family":"Ivy","given":"K","non-dropping-particle":"","parse-names":false,"suffix":""},{"dropping-particle":"","family":"Mburu","given":"Caroline","non-dropping-particle":"","parse-names":false,"suffix":""},{"dropping-particle":"","family":"Aziza","given":"Rabia","non-dropping-particle":"","parse-names":false,"suffix":""},{"dropping-particle":"","family":"Ogero","given":"Morris","non-dropping-particle":"","parse-names":false,"suffix":""},{"dropping-particle":"","family":"Agweyu","given":"Ambrose","non-dropping-particle":"","parse-names":false,"suffix":""},{"dropping-particle":"","family":"George","given":"M","non-dropping-particle":"","parse-names":false,"suffix":""},{"dropping-particle":"","family":"Ochola-oyier","given":"Lynette I","non-dropping-particle":"","parse-names":false,"suffix":""},{"dropping-particle":"","family":"Agoti","given":"Charles N","non-dropping-particle":"","parse-names":false,"suffix":""},{"dropping-particle":"","family":"Kasera","given":"Kadondi","non-dropping-particle":"","parse-names":false,"suffix":""},{"dropping-particle":"","family":"Amoth","given":"Patrick","non-dropping-particle":"","parse-names":false,"suffix":""}],"container-title":"medRxiv preprint","id":"ITEM-1","issued":{"date-parts":[["2020"]]},"page":"1-32","title":"Revealing the extent of the COVID-19 pandemic in Kenya based on serological and PCR-test data","type":"article-journal"},"uris":["http://www.mendeley.com/documents/?uuid=c4eff008-602b-4f04-9ef2-b0724460a338"]}],"mendeley":{"formattedCitation":"(Ojal et al., 2020)","plainTextFormattedCitation":"(Ojal et al., 2020)","previouslyFormattedCitation":"(Ojal et al., 2020)"},"properties":{"noteIndex":0},"schema":"https://github.com/citation-style-language/schema/raw/master/csl-citation.json"}</w:instrText>
            </w:r>
            <w:r w:rsidR="000B3D11">
              <w:rPr>
                <w:rFonts w:ascii="Calibri" w:eastAsia="Times New Roman" w:hAnsi="Calibri" w:cs="Calibri"/>
                <w:color w:val="000000"/>
                <w:sz w:val="16"/>
                <w:szCs w:val="16"/>
                <w:lang w:eastAsia="en-ZA"/>
              </w:rPr>
              <w:fldChar w:fldCharType="separate"/>
            </w:r>
            <w:r w:rsidR="000B3D11" w:rsidRPr="000B3D11">
              <w:rPr>
                <w:rFonts w:ascii="Calibri" w:eastAsia="Times New Roman" w:hAnsi="Calibri" w:cs="Calibri"/>
                <w:noProof/>
                <w:color w:val="000000"/>
                <w:sz w:val="16"/>
                <w:szCs w:val="16"/>
                <w:lang w:eastAsia="en-ZA"/>
              </w:rPr>
              <w:t>(Ojal et al., 2020)</w:t>
            </w:r>
            <w:r w:rsidR="000B3D11">
              <w:rPr>
                <w:rFonts w:ascii="Calibri" w:eastAsia="Times New Roman" w:hAnsi="Calibri" w:cs="Calibri"/>
                <w:color w:val="000000"/>
                <w:sz w:val="16"/>
                <w:szCs w:val="16"/>
                <w:lang w:eastAsia="en-ZA"/>
              </w:rPr>
              <w:fldChar w:fldCharType="end"/>
            </w:r>
          </w:p>
        </w:tc>
        <w:tc>
          <w:tcPr>
            <w:tcW w:w="1649" w:type="dxa"/>
            <w:tcBorders>
              <w:top w:val="nil"/>
              <w:left w:val="nil"/>
              <w:bottom w:val="single" w:sz="4" w:space="0" w:color="auto"/>
              <w:right w:val="single" w:sz="4" w:space="0" w:color="auto"/>
            </w:tcBorders>
            <w:shd w:val="clear" w:color="auto" w:fill="auto"/>
            <w:noWrap/>
            <w:vAlign w:val="center"/>
            <w:hideMark/>
          </w:tcPr>
          <w:p w14:paraId="5284DFDB"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2020/09/03</w:t>
            </w:r>
          </w:p>
        </w:tc>
        <w:tc>
          <w:tcPr>
            <w:tcW w:w="2662" w:type="dxa"/>
            <w:tcBorders>
              <w:top w:val="nil"/>
              <w:left w:val="nil"/>
              <w:bottom w:val="single" w:sz="4" w:space="0" w:color="auto"/>
              <w:right w:val="single" w:sz="4" w:space="0" w:color="auto"/>
            </w:tcBorders>
            <w:shd w:val="clear" w:color="auto" w:fill="auto"/>
            <w:noWrap/>
            <w:vAlign w:val="center"/>
            <w:hideMark/>
          </w:tcPr>
          <w:p w14:paraId="4E8CB25E" w14:textId="766E6003"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 </w:t>
            </w:r>
            <w:proofErr w:type="spellStart"/>
            <w:r w:rsidR="000B3D11" w:rsidRPr="00675FB0">
              <w:rPr>
                <w:rFonts w:ascii="Arial" w:eastAsia="Times New Roman" w:hAnsi="Arial" w:cs="Arial"/>
                <w:color w:val="000000"/>
                <w:sz w:val="16"/>
                <w:szCs w:val="16"/>
                <w:lang w:eastAsia="en-ZA"/>
              </w:rPr>
              <w:t>medRxiv</w:t>
            </w:r>
            <w:proofErr w:type="spellEnd"/>
          </w:p>
        </w:tc>
        <w:tc>
          <w:tcPr>
            <w:tcW w:w="13384" w:type="dxa"/>
            <w:tcBorders>
              <w:top w:val="nil"/>
              <w:left w:val="nil"/>
              <w:bottom w:val="single" w:sz="4" w:space="0" w:color="auto"/>
              <w:right w:val="single" w:sz="4" w:space="0" w:color="auto"/>
            </w:tcBorders>
            <w:shd w:val="clear" w:color="auto" w:fill="auto"/>
            <w:noWrap/>
            <w:vAlign w:val="center"/>
            <w:hideMark/>
          </w:tcPr>
          <w:p w14:paraId="06A3A9E0"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Kenya</w:t>
            </w:r>
          </w:p>
        </w:tc>
      </w:tr>
      <w:tr w:rsidR="00675FB0" w:rsidRPr="00675FB0" w14:paraId="0E5C15DC" w14:textId="77777777" w:rsidTr="008E1562">
        <w:trPr>
          <w:trHeight w:val="290"/>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7C0AEE56"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M26</w:t>
            </w:r>
          </w:p>
        </w:tc>
        <w:tc>
          <w:tcPr>
            <w:tcW w:w="2204" w:type="dxa"/>
            <w:tcBorders>
              <w:top w:val="nil"/>
              <w:left w:val="nil"/>
              <w:bottom w:val="single" w:sz="4" w:space="0" w:color="auto"/>
              <w:right w:val="single" w:sz="4" w:space="0" w:color="auto"/>
            </w:tcBorders>
            <w:shd w:val="clear" w:color="auto" w:fill="auto"/>
            <w:noWrap/>
            <w:vAlign w:val="bottom"/>
            <w:hideMark/>
          </w:tcPr>
          <w:p w14:paraId="4A665087" w14:textId="1BB9E20A" w:rsidR="00675FB0" w:rsidRPr="00675FB0" w:rsidRDefault="00675FB0" w:rsidP="002D62FC">
            <w:pPr>
              <w:spacing w:before="2" w:after="0" w:line="240" w:lineRule="auto"/>
              <w:contextualSpacing/>
              <w:rPr>
                <w:rFonts w:ascii="Calibri" w:eastAsia="Times New Roman" w:hAnsi="Calibri" w:cs="Calibri"/>
                <w:color w:val="000000"/>
                <w:sz w:val="16"/>
                <w:szCs w:val="16"/>
                <w:lang w:eastAsia="en-ZA"/>
              </w:rPr>
            </w:pPr>
            <w:r w:rsidRPr="00675FB0">
              <w:rPr>
                <w:rFonts w:ascii="Calibri" w:eastAsia="Times New Roman" w:hAnsi="Calibri" w:cs="Calibri"/>
                <w:color w:val="000000"/>
                <w:sz w:val="16"/>
                <w:szCs w:val="16"/>
                <w:lang w:eastAsia="en-ZA"/>
              </w:rPr>
              <w:t> </w:t>
            </w:r>
            <w:r w:rsidR="000B3D11">
              <w:rPr>
                <w:rFonts w:ascii="Calibri" w:eastAsia="Times New Roman" w:hAnsi="Calibri" w:cs="Calibri"/>
                <w:color w:val="000000"/>
                <w:sz w:val="16"/>
                <w:szCs w:val="16"/>
                <w:lang w:eastAsia="en-ZA"/>
              </w:rPr>
              <w:fldChar w:fldCharType="begin" w:fldLock="1"/>
            </w:r>
            <w:r w:rsidR="000B3D11">
              <w:rPr>
                <w:rFonts w:ascii="Calibri" w:eastAsia="Times New Roman" w:hAnsi="Calibri" w:cs="Calibri"/>
                <w:color w:val="000000"/>
                <w:sz w:val="16"/>
                <w:szCs w:val="16"/>
                <w:lang w:eastAsia="en-ZA"/>
              </w:rPr>
              <w:instrText>ADDIN CSL_CITATION {"citationItems":[{"id":"ITEM-1","itemData":{"DOI":"10.1101/2020.11.16.20231746","author":[{"dropping-particle":"","family":"Ejigu","given":"Bedilu Alamirie","non-dropping-particle":"","parse-names":false,"suffix":""},{"dropping-particle":"","family":"Asfaw","given":"Manalebish Debalike","non-dropping-particle":"","parse-names":false,"suffix":""},{"dropping-particle":"","family":"Cavalerie","given":"Lisa","non-dropping-particle":"","parse-names":false,"suffix":""},{"dropping-particle":"","family":"Abebaw","given":"Tilahun","non-dropping-particle":"","parse-names":false,"suffix":""},{"dropping-particle":"","family":"Nanyingi","given":"Mark","non-dropping-particle":"","parse-names":false,"suffix":""},{"dropping-particle":"","family":"Baylis","given":"Matthew","non-dropping-particle":"","parse-names":false,"suffix":""}],"container-title":"medRxiv preprint","id":"ITEM-1","issued":{"date-parts":[["2020"]]},"page":"1-30","title":"ics of COVID-19 : A mathematical modelling study in the case of Ethiopia","type":"article-journal"},"uris":["http://www.mendeley.com/documents/?uuid=05b32406-6c35-4b48-8b7e-d013dcd10f7d"]}],"mendeley":{"formattedCitation":"(Ejigu et al., 2020)","plainTextFormattedCitation":"(Ejigu et al., 2020)","previouslyFormattedCitation":"(Ejigu et al., 2020)"},"properties":{"noteIndex":0},"schema":"https://github.com/citation-style-language/schema/raw/master/csl-citation.json"}</w:instrText>
            </w:r>
            <w:r w:rsidR="000B3D11">
              <w:rPr>
                <w:rFonts w:ascii="Calibri" w:eastAsia="Times New Roman" w:hAnsi="Calibri" w:cs="Calibri"/>
                <w:color w:val="000000"/>
                <w:sz w:val="16"/>
                <w:szCs w:val="16"/>
                <w:lang w:eastAsia="en-ZA"/>
              </w:rPr>
              <w:fldChar w:fldCharType="separate"/>
            </w:r>
            <w:r w:rsidR="000B3D11" w:rsidRPr="000B3D11">
              <w:rPr>
                <w:rFonts w:ascii="Calibri" w:eastAsia="Times New Roman" w:hAnsi="Calibri" w:cs="Calibri"/>
                <w:noProof/>
                <w:color w:val="000000"/>
                <w:sz w:val="16"/>
                <w:szCs w:val="16"/>
                <w:lang w:eastAsia="en-ZA"/>
              </w:rPr>
              <w:t>(Ejigu et al., 2020)</w:t>
            </w:r>
            <w:r w:rsidR="000B3D11">
              <w:rPr>
                <w:rFonts w:ascii="Calibri" w:eastAsia="Times New Roman" w:hAnsi="Calibri" w:cs="Calibri"/>
                <w:color w:val="000000"/>
                <w:sz w:val="16"/>
                <w:szCs w:val="16"/>
                <w:lang w:eastAsia="en-ZA"/>
              </w:rPr>
              <w:fldChar w:fldCharType="end"/>
            </w:r>
          </w:p>
        </w:tc>
        <w:tc>
          <w:tcPr>
            <w:tcW w:w="1649" w:type="dxa"/>
            <w:tcBorders>
              <w:top w:val="nil"/>
              <w:left w:val="nil"/>
              <w:bottom w:val="single" w:sz="4" w:space="0" w:color="auto"/>
              <w:right w:val="single" w:sz="4" w:space="0" w:color="auto"/>
            </w:tcBorders>
            <w:shd w:val="clear" w:color="auto" w:fill="auto"/>
            <w:noWrap/>
            <w:vAlign w:val="center"/>
            <w:hideMark/>
          </w:tcPr>
          <w:p w14:paraId="522C2B7A"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2020/11/18</w:t>
            </w:r>
          </w:p>
        </w:tc>
        <w:tc>
          <w:tcPr>
            <w:tcW w:w="2662" w:type="dxa"/>
            <w:tcBorders>
              <w:top w:val="nil"/>
              <w:left w:val="nil"/>
              <w:bottom w:val="single" w:sz="4" w:space="0" w:color="auto"/>
              <w:right w:val="single" w:sz="4" w:space="0" w:color="auto"/>
            </w:tcBorders>
            <w:shd w:val="clear" w:color="auto" w:fill="auto"/>
            <w:noWrap/>
            <w:vAlign w:val="center"/>
            <w:hideMark/>
          </w:tcPr>
          <w:p w14:paraId="038CB866" w14:textId="5CC56E5C"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 </w:t>
            </w:r>
            <w:r w:rsidR="000B3D11" w:rsidRPr="00675FB0">
              <w:rPr>
                <w:rFonts w:ascii="Arial" w:eastAsia="Times New Roman" w:hAnsi="Arial" w:cs="Arial"/>
                <w:color w:val="000000"/>
                <w:sz w:val="16"/>
                <w:szCs w:val="16"/>
                <w:lang w:eastAsia="en-ZA"/>
              </w:rPr>
              <w:t> </w:t>
            </w:r>
            <w:proofErr w:type="spellStart"/>
            <w:r w:rsidR="000B3D11" w:rsidRPr="00675FB0">
              <w:rPr>
                <w:rFonts w:ascii="Arial" w:eastAsia="Times New Roman" w:hAnsi="Arial" w:cs="Arial"/>
                <w:color w:val="000000"/>
                <w:sz w:val="16"/>
                <w:szCs w:val="16"/>
                <w:lang w:eastAsia="en-ZA"/>
              </w:rPr>
              <w:t>medRxiv</w:t>
            </w:r>
            <w:proofErr w:type="spellEnd"/>
          </w:p>
        </w:tc>
        <w:tc>
          <w:tcPr>
            <w:tcW w:w="13384" w:type="dxa"/>
            <w:tcBorders>
              <w:top w:val="nil"/>
              <w:left w:val="nil"/>
              <w:bottom w:val="single" w:sz="4" w:space="0" w:color="auto"/>
              <w:right w:val="single" w:sz="4" w:space="0" w:color="auto"/>
            </w:tcBorders>
            <w:shd w:val="clear" w:color="auto" w:fill="auto"/>
            <w:noWrap/>
            <w:vAlign w:val="center"/>
            <w:hideMark/>
          </w:tcPr>
          <w:p w14:paraId="488AC2B3"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Ethiopia</w:t>
            </w:r>
          </w:p>
        </w:tc>
      </w:tr>
      <w:tr w:rsidR="00675FB0" w:rsidRPr="00675FB0" w14:paraId="6EEF7144" w14:textId="77777777" w:rsidTr="008E1562">
        <w:trPr>
          <w:trHeight w:val="290"/>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7DBF61AC"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M27</w:t>
            </w:r>
          </w:p>
        </w:tc>
        <w:tc>
          <w:tcPr>
            <w:tcW w:w="2204" w:type="dxa"/>
            <w:tcBorders>
              <w:top w:val="nil"/>
              <w:left w:val="nil"/>
              <w:bottom w:val="single" w:sz="4" w:space="0" w:color="auto"/>
              <w:right w:val="single" w:sz="4" w:space="0" w:color="auto"/>
            </w:tcBorders>
            <w:shd w:val="clear" w:color="auto" w:fill="auto"/>
            <w:noWrap/>
            <w:vAlign w:val="bottom"/>
            <w:hideMark/>
          </w:tcPr>
          <w:p w14:paraId="32131200" w14:textId="57E7CE9E" w:rsidR="00675FB0" w:rsidRPr="00675FB0" w:rsidRDefault="00675FB0" w:rsidP="002D62FC">
            <w:pPr>
              <w:spacing w:before="2" w:after="0" w:line="240" w:lineRule="auto"/>
              <w:contextualSpacing/>
              <w:rPr>
                <w:rFonts w:ascii="Calibri" w:eastAsia="Times New Roman" w:hAnsi="Calibri" w:cs="Calibri"/>
                <w:color w:val="000000"/>
                <w:sz w:val="16"/>
                <w:szCs w:val="16"/>
                <w:lang w:eastAsia="en-ZA"/>
              </w:rPr>
            </w:pPr>
            <w:r w:rsidRPr="00675FB0">
              <w:rPr>
                <w:rFonts w:ascii="Calibri" w:eastAsia="Times New Roman" w:hAnsi="Calibri" w:cs="Calibri"/>
                <w:color w:val="000000"/>
                <w:sz w:val="16"/>
                <w:szCs w:val="16"/>
                <w:lang w:eastAsia="en-ZA"/>
              </w:rPr>
              <w:t> </w:t>
            </w:r>
            <w:r w:rsidR="000B3D11">
              <w:rPr>
                <w:rFonts w:ascii="Calibri" w:eastAsia="Times New Roman" w:hAnsi="Calibri" w:cs="Calibri"/>
                <w:color w:val="000000"/>
                <w:sz w:val="16"/>
                <w:szCs w:val="16"/>
                <w:lang w:eastAsia="en-ZA"/>
              </w:rPr>
              <w:fldChar w:fldCharType="begin" w:fldLock="1"/>
            </w:r>
            <w:r w:rsidR="006626E3">
              <w:rPr>
                <w:rFonts w:ascii="Calibri" w:eastAsia="Times New Roman" w:hAnsi="Calibri" w:cs="Calibri"/>
                <w:color w:val="000000"/>
                <w:sz w:val="16"/>
                <w:szCs w:val="16"/>
                <w:lang w:eastAsia="en-ZA"/>
              </w:rPr>
              <w:instrText>ADDIN CSL_CITATION {"citationItems":[{"id":"ITEM-1","itemData":{"DOI":"10.1371/journal.pone.0237832","ISBN":"1111111111","ISSN":"19326203","PMID":"32841283","abstract":"This paper analyses the evolution of COVID-19 in Cameroon over the period March 6–April 2020 using SIR models. Specifically, we 1) evaluate the basic reproduction number of the virus, 2) determine the peak of the infection and the spread-out period of the disease, and 3) simulate the interventions of public health authorities. Data used in this study is obtained from the Cameroonian Public Health Ministry. The results suggest that over the identified period, the reproduction number of COVID-19 in Cameroon is about 1.5, and the peak of the infection should have occurred at the end of May 2020 with about 7.7% of the population infected. Furthermore, the implementation of efficient public health policies could help flatten the epidemic curve.","author":[{"dropping-particle":"","family":"Nguemdjo","given":"Ulrich","non-dropping-particle":"","parse-names":false,"suffix":""},{"dropping-particle":"","family":"Meno","given":"Freeman","non-dropping-particle":"","parse-names":false,"suffix":""},{"dropping-particle":"","family":"Dongfack","given":"Audric","non-dropping-particle":"","parse-names":false,"suffix":""},{"dropping-particle":"","family":"Ventelou","given":"Bruno","non-dropping-particle":"","parse-names":false,"suffix":""}],"container-title":"PLOS ONE","id":"ITEM-1","issue":"8 August 2020","issued":{"date-parts":[["2020"]]},"page":"1-10","title":"Simulating the progression of the COVID-19 disease in Cameroon using SIR models","type":"article-journal","volume":"15"},"uris":["http://www.mendeley.com/documents/?uuid=5cffdd62-dc89-4409-a4b8-ecc0c2f602f7"]}],"mendeley":{"formattedCitation":"(Nguemdjo et al., 2020)","plainTextFormattedCitation":"(Nguemdjo et al., 2020)","previouslyFormattedCitation":"(Nguemdjo et al., 2020)"},"properties":{"noteIndex":0},"schema":"https://github.com/citation-style-language/schema/raw/master/csl-citation.json"}</w:instrText>
            </w:r>
            <w:r w:rsidR="000B3D11">
              <w:rPr>
                <w:rFonts w:ascii="Calibri" w:eastAsia="Times New Roman" w:hAnsi="Calibri" w:cs="Calibri"/>
                <w:color w:val="000000"/>
                <w:sz w:val="16"/>
                <w:szCs w:val="16"/>
                <w:lang w:eastAsia="en-ZA"/>
              </w:rPr>
              <w:fldChar w:fldCharType="separate"/>
            </w:r>
            <w:r w:rsidR="000B3D11" w:rsidRPr="000B3D11">
              <w:rPr>
                <w:rFonts w:ascii="Calibri" w:eastAsia="Times New Roman" w:hAnsi="Calibri" w:cs="Calibri"/>
                <w:noProof/>
                <w:color w:val="000000"/>
                <w:sz w:val="16"/>
                <w:szCs w:val="16"/>
                <w:lang w:eastAsia="en-ZA"/>
              </w:rPr>
              <w:t>(Nguemdjo et al., 2020)</w:t>
            </w:r>
            <w:r w:rsidR="000B3D11">
              <w:rPr>
                <w:rFonts w:ascii="Calibri" w:eastAsia="Times New Roman" w:hAnsi="Calibri" w:cs="Calibri"/>
                <w:color w:val="000000"/>
                <w:sz w:val="16"/>
                <w:szCs w:val="16"/>
                <w:lang w:eastAsia="en-ZA"/>
              </w:rPr>
              <w:fldChar w:fldCharType="end"/>
            </w:r>
          </w:p>
        </w:tc>
        <w:tc>
          <w:tcPr>
            <w:tcW w:w="1649" w:type="dxa"/>
            <w:tcBorders>
              <w:top w:val="nil"/>
              <w:left w:val="nil"/>
              <w:bottom w:val="single" w:sz="4" w:space="0" w:color="auto"/>
              <w:right w:val="single" w:sz="4" w:space="0" w:color="auto"/>
            </w:tcBorders>
            <w:shd w:val="clear" w:color="auto" w:fill="auto"/>
            <w:noWrap/>
            <w:vAlign w:val="center"/>
            <w:hideMark/>
          </w:tcPr>
          <w:p w14:paraId="20A6500F"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2020/05/21</w:t>
            </w:r>
          </w:p>
        </w:tc>
        <w:tc>
          <w:tcPr>
            <w:tcW w:w="2662" w:type="dxa"/>
            <w:tcBorders>
              <w:top w:val="nil"/>
              <w:left w:val="nil"/>
              <w:bottom w:val="single" w:sz="4" w:space="0" w:color="auto"/>
              <w:right w:val="single" w:sz="4" w:space="0" w:color="auto"/>
            </w:tcBorders>
            <w:shd w:val="clear" w:color="auto" w:fill="auto"/>
            <w:noWrap/>
            <w:vAlign w:val="center"/>
            <w:hideMark/>
          </w:tcPr>
          <w:p w14:paraId="275A22EC" w14:textId="5D4B6DB5"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 </w:t>
            </w:r>
            <w:r w:rsidR="000B3D11" w:rsidRPr="000B3D11">
              <w:rPr>
                <w:rFonts w:ascii="Arial" w:eastAsia="Times New Roman" w:hAnsi="Arial" w:cs="Arial"/>
                <w:color w:val="000000"/>
                <w:sz w:val="16"/>
                <w:szCs w:val="16"/>
                <w:lang w:eastAsia="en-ZA"/>
              </w:rPr>
              <w:t>PLOS ONE</w:t>
            </w:r>
          </w:p>
        </w:tc>
        <w:tc>
          <w:tcPr>
            <w:tcW w:w="13384" w:type="dxa"/>
            <w:tcBorders>
              <w:top w:val="nil"/>
              <w:left w:val="nil"/>
              <w:bottom w:val="single" w:sz="4" w:space="0" w:color="auto"/>
              <w:right w:val="single" w:sz="4" w:space="0" w:color="auto"/>
            </w:tcBorders>
            <w:shd w:val="clear" w:color="auto" w:fill="auto"/>
            <w:noWrap/>
            <w:vAlign w:val="center"/>
            <w:hideMark/>
          </w:tcPr>
          <w:p w14:paraId="47FA788C" w14:textId="77777777" w:rsidR="00675FB0" w:rsidRPr="00675FB0" w:rsidRDefault="00675FB0"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Cameroon</w:t>
            </w:r>
          </w:p>
        </w:tc>
      </w:tr>
      <w:tr w:rsidR="006626E3" w:rsidRPr="00675FB0" w14:paraId="046406B9" w14:textId="77777777" w:rsidTr="008E1562">
        <w:trPr>
          <w:trHeight w:val="290"/>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72D938CF"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M28</w:t>
            </w:r>
          </w:p>
        </w:tc>
        <w:tc>
          <w:tcPr>
            <w:tcW w:w="2204" w:type="dxa"/>
            <w:tcBorders>
              <w:top w:val="nil"/>
              <w:left w:val="nil"/>
              <w:bottom w:val="single" w:sz="4" w:space="0" w:color="auto"/>
              <w:right w:val="single" w:sz="4" w:space="0" w:color="auto"/>
            </w:tcBorders>
            <w:shd w:val="clear" w:color="auto" w:fill="auto"/>
            <w:noWrap/>
            <w:vAlign w:val="bottom"/>
            <w:hideMark/>
          </w:tcPr>
          <w:p w14:paraId="126547D3" w14:textId="308302A0" w:rsidR="006626E3" w:rsidRPr="00675FB0" w:rsidRDefault="006626E3" w:rsidP="002D62FC">
            <w:pPr>
              <w:spacing w:before="2" w:after="0" w:line="240" w:lineRule="auto"/>
              <w:contextualSpacing/>
              <w:rPr>
                <w:rFonts w:ascii="Calibri" w:eastAsia="Times New Roman" w:hAnsi="Calibri" w:cs="Calibri"/>
                <w:color w:val="000000"/>
                <w:sz w:val="16"/>
                <w:szCs w:val="16"/>
                <w:lang w:eastAsia="en-ZA"/>
              </w:rPr>
            </w:pPr>
            <w:r w:rsidRPr="00675FB0">
              <w:rPr>
                <w:rFonts w:ascii="Calibri" w:eastAsia="Times New Roman" w:hAnsi="Calibri" w:cs="Calibri"/>
                <w:color w:val="000000"/>
                <w:sz w:val="16"/>
                <w:szCs w:val="16"/>
                <w:lang w:eastAsia="en-ZA"/>
              </w:rPr>
              <w:t> </w:t>
            </w:r>
            <w:r>
              <w:rPr>
                <w:rFonts w:ascii="Calibri" w:eastAsia="Times New Roman" w:hAnsi="Calibri" w:cs="Calibri"/>
                <w:color w:val="000000"/>
                <w:sz w:val="16"/>
                <w:szCs w:val="16"/>
                <w:lang w:eastAsia="en-ZA"/>
              </w:rPr>
              <w:fldChar w:fldCharType="begin" w:fldLock="1"/>
            </w:r>
            <w:r>
              <w:rPr>
                <w:rFonts w:ascii="Calibri" w:eastAsia="Times New Roman" w:hAnsi="Calibri" w:cs="Calibri"/>
                <w:color w:val="000000"/>
                <w:sz w:val="16"/>
                <w:szCs w:val="16"/>
                <w:lang w:eastAsia="en-ZA"/>
              </w:rPr>
              <w:instrText>ADDIN CSL_CITATION {"citationItems":[{"id":"ITEM-1","itemData":{"DOI":"10.1101/2020.05.16.20104471","ISSN":"14694409","PMID":"32753078","abstract":"Following the importation of COVID-19 into Nigeria on the 27 February 2020 and then the outbreak, the question is: How do we anticipate the progression of the ongoing epidemics following all the intervention measures put in place? This kind of question is appropriate for public health responses and it will depend on the early estimates of the key epidemiological parameters of the virus in a defined population. In this study, we combined a likelihood-based method using a Bayesian framework and compartmental model of the epidemic of COVID-19 in Nigeria to estimate the effective reproduction number (R(t)) and basic reproduction number (R0)-this also enables us to estimate the initial daily transmission rate (β0). We further estimate the reported fraction of symptomatic cases. The models are applied to the NCDC data on COVID-19 symptomatic and death cases from 27 February 2020 and 7 May 2020. In this period, the effective reproduction number is estimated with a minimum value of 0.18 and a maximum value of 2.29. Most importantly, the R(t) is strictly greater than one from April 13 till May 7, 2020. The R0is estimated to be 2.42 with credible interval: (2.37 - 2.47). Comparing this with the R(t) shows that control measures are working but not effective enough to keep R(t) below one. Also, the estimated fraction of reported symptomatic cases is between 10 to 50%. Our analysis has shown evidence that the existing control measures are not enough to end the epidemic and more stringent measures are needed.","author":[{"dropping-particle":"","family":"Adekunle","given":"A. I.","non-dropping-particle":"","parse-names":false,"suffix":""},{"dropping-particle":"","family":"Adegboye","given":"O. A.","non-dropping-particle":"","parse-names":false,"suffix":""},{"dropping-particle":"","family":"Gayawan","given":"E.","non-dropping-particle":"","parse-names":false,"suffix":""},{"dropping-particle":"","family":"McBryde","given":"E. S.","non-dropping-particle":"","parse-names":false,"suffix":""}],"container-title":"medRxiv preprint","id":"ITEM-1","issued":{"date-parts":[["2020"]]},"page":"1-16","title":"Is Nigeria really on top of COVID-19? Message from effective reproduction number","type":"article-journal"},"uris":["http://www.mendeley.com/documents/?uuid=c92eaec1-84a5-48ed-89ad-e407e58d778e"]}],"mendeley":{"formattedCitation":"(Adekunle et al., 2020)","plainTextFormattedCitation":"(Adekunle et al., 2020)","previouslyFormattedCitation":"(Adekunle et al., 2020)"},"properties":{"noteIndex":0},"schema":"https://github.com/citation-style-language/schema/raw/master/csl-citation.json"}</w:instrText>
            </w:r>
            <w:r>
              <w:rPr>
                <w:rFonts w:ascii="Calibri" w:eastAsia="Times New Roman" w:hAnsi="Calibri" w:cs="Calibri"/>
                <w:color w:val="000000"/>
                <w:sz w:val="16"/>
                <w:szCs w:val="16"/>
                <w:lang w:eastAsia="en-ZA"/>
              </w:rPr>
              <w:fldChar w:fldCharType="separate"/>
            </w:r>
            <w:r w:rsidRPr="006626E3">
              <w:rPr>
                <w:rFonts w:ascii="Calibri" w:eastAsia="Times New Roman" w:hAnsi="Calibri" w:cs="Calibri"/>
                <w:noProof/>
                <w:color w:val="000000"/>
                <w:sz w:val="16"/>
                <w:szCs w:val="16"/>
                <w:lang w:eastAsia="en-ZA"/>
              </w:rPr>
              <w:t>(Adekunle et al., 2020)</w:t>
            </w:r>
            <w:r>
              <w:rPr>
                <w:rFonts w:ascii="Calibri" w:eastAsia="Times New Roman" w:hAnsi="Calibri" w:cs="Calibri"/>
                <w:color w:val="000000"/>
                <w:sz w:val="16"/>
                <w:szCs w:val="16"/>
                <w:lang w:eastAsia="en-ZA"/>
              </w:rPr>
              <w:fldChar w:fldCharType="end"/>
            </w:r>
          </w:p>
        </w:tc>
        <w:tc>
          <w:tcPr>
            <w:tcW w:w="1649" w:type="dxa"/>
            <w:tcBorders>
              <w:top w:val="nil"/>
              <w:left w:val="nil"/>
              <w:bottom w:val="single" w:sz="4" w:space="0" w:color="auto"/>
              <w:right w:val="single" w:sz="4" w:space="0" w:color="auto"/>
            </w:tcBorders>
            <w:shd w:val="clear" w:color="auto" w:fill="auto"/>
            <w:noWrap/>
            <w:vAlign w:val="center"/>
            <w:hideMark/>
          </w:tcPr>
          <w:p w14:paraId="52812F69"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2020/05/20</w:t>
            </w:r>
          </w:p>
        </w:tc>
        <w:tc>
          <w:tcPr>
            <w:tcW w:w="2662" w:type="dxa"/>
            <w:tcBorders>
              <w:top w:val="nil"/>
              <w:left w:val="nil"/>
              <w:bottom w:val="single" w:sz="4" w:space="0" w:color="auto"/>
              <w:right w:val="single" w:sz="4" w:space="0" w:color="auto"/>
            </w:tcBorders>
            <w:shd w:val="clear" w:color="auto" w:fill="auto"/>
            <w:noWrap/>
            <w:vAlign w:val="center"/>
            <w:hideMark/>
          </w:tcPr>
          <w:p w14:paraId="4104AD1B" w14:textId="720B5AC5"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proofErr w:type="spellStart"/>
            <w:r w:rsidRPr="00675FB0">
              <w:rPr>
                <w:rFonts w:ascii="Arial" w:eastAsia="Times New Roman" w:hAnsi="Arial" w:cs="Arial"/>
                <w:color w:val="000000"/>
                <w:sz w:val="16"/>
                <w:szCs w:val="16"/>
                <w:lang w:eastAsia="en-ZA"/>
              </w:rPr>
              <w:t>medRxiv</w:t>
            </w:r>
            <w:proofErr w:type="spellEnd"/>
          </w:p>
        </w:tc>
        <w:tc>
          <w:tcPr>
            <w:tcW w:w="13384" w:type="dxa"/>
            <w:tcBorders>
              <w:top w:val="nil"/>
              <w:left w:val="nil"/>
              <w:bottom w:val="single" w:sz="4" w:space="0" w:color="auto"/>
              <w:right w:val="single" w:sz="4" w:space="0" w:color="auto"/>
            </w:tcBorders>
            <w:shd w:val="clear" w:color="auto" w:fill="auto"/>
            <w:noWrap/>
            <w:vAlign w:val="center"/>
            <w:hideMark/>
          </w:tcPr>
          <w:p w14:paraId="6B71B61A"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Nigeria</w:t>
            </w:r>
          </w:p>
        </w:tc>
      </w:tr>
      <w:tr w:rsidR="006626E3" w:rsidRPr="00675FB0" w14:paraId="401F09CA" w14:textId="77777777" w:rsidTr="008E1562">
        <w:trPr>
          <w:trHeight w:val="290"/>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0C62A3AD"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M29</w:t>
            </w:r>
          </w:p>
        </w:tc>
        <w:tc>
          <w:tcPr>
            <w:tcW w:w="2204" w:type="dxa"/>
            <w:tcBorders>
              <w:top w:val="nil"/>
              <w:left w:val="nil"/>
              <w:bottom w:val="single" w:sz="4" w:space="0" w:color="auto"/>
              <w:right w:val="single" w:sz="4" w:space="0" w:color="auto"/>
            </w:tcBorders>
            <w:shd w:val="clear" w:color="auto" w:fill="auto"/>
            <w:noWrap/>
            <w:vAlign w:val="bottom"/>
            <w:hideMark/>
          </w:tcPr>
          <w:p w14:paraId="3F2DEDBA" w14:textId="7484639C" w:rsidR="006626E3" w:rsidRPr="00675FB0" w:rsidRDefault="006626E3" w:rsidP="002D62FC">
            <w:pPr>
              <w:spacing w:before="2" w:after="0" w:line="240" w:lineRule="auto"/>
              <w:contextualSpacing/>
              <w:rPr>
                <w:rFonts w:ascii="Calibri" w:eastAsia="Times New Roman" w:hAnsi="Calibri" w:cs="Calibri"/>
                <w:color w:val="000000"/>
                <w:sz w:val="16"/>
                <w:szCs w:val="16"/>
                <w:lang w:eastAsia="en-ZA"/>
              </w:rPr>
            </w:pPr>
            <w:r w:rsidRPr="00675FB0">
              <w:rPr>
                <w:rFonts w:ascii="Calibri" w:eastAsia="Times New Roman" w:hAnsi="Calibri" w:cs="Calibri"/>
                <w:color w:val="000000"/>
                <w:sz w:val="16"/>
                <w:szCs w:val="16"/>
                <w:lang w:eastAsia="en-ZA"/>
              </w:rPr>
              <w:t> </w:t>
            </w:r>
            <w:r>
              <w:rPr>
                <w:rFonts w:ascii="Calibri" w:eastAsia="Times New Roman" w:hAnsi="Calibri" w:cs="Calibri"/>
                <w:color w:val="000000"/>
                <w:sz w:val="16"/>
                <w:szCs w:val="16"/>
                <w:lang w:eastAsia="en-ZA"/>
              </w:rPr>
              <w:fldChar w:fldCharType="begin" w:fldLock="1"/>
            </w:r>
            <w:r w:rsidR="00F34C6E">
              <w:rPr>
                <w:rFonts w:ascii="Calibri" w:eastAsia="Times New Roman" w:hAnsi="Calibri" w:cs="Calibri"/>
                <w:color w:val="000000"/>
                <w:sz w:val="16"/>
                <w:szCs w:val="16"/>
                <w:lang w:eastAsia="en-ZA"/>
              </w:rPr>
              <w:instrText>ADDIN CSL_CITATION {"citationItems":[{"id":"ITEM-1","itemData":{"DOI":"10.1101/2020.05.08.20095067","abstract":"The human-infecting corona virus disease (COVID-19) caused by the novel severe acute respiratory syndrome corona virus 2 (SARS-CoV-2) was declared a global pandemic on March 11th, 2020. Current human deaths due to the infection have raised the threat globally with only 1 African country free of Virus (Lesotho) as of May 6th, 2020. Different countries have adopted different interventions at different stages of the outbreak, with social distancing being the first option while lock down the preferred option for flattening the curve at the peak of the pandemic. Lock down is aimed at adherence to social distancing, preserve the health system and improve survival. We propose a Susceptible-Exposed-Infected-Expected recoveries (SEIR) mathematical model to study the impact of a variety of prevention and control strategies Uganda has applied since the eruption of the pandemic in the country. We analyze the model using available data to find the infection-free, endemic/infection steady states and the basic reproduction number. In addition, a sensitivity analysis done shows that the transmission rate and the rate at which persons acquire the virus, have a positive influence on the basic reproduction number. On other hand the rate of evacuation by rescue ambulance greatly reduces the reproduction number. The results have potential to inform the impact and effect of early strict interventions including lock down in resource limited settings and social distancing ### Competing Interest Statement The authors have declared no competing interest. ### Funding Statement No exteternal funding was received ### Author Declarations All relevant ethical guidelines have been followed; any necessary IRB and/or ethics committee approvals have been obtained and details of the IRB/oversight body are included in the manuscript. Yes All necessary patient/participant consent has been obtained and the appropriate institutional forms have been archived. Yes I understand that all clinical trials and any other prospective interventional studies must be registered with an ICMJE-approved registry, such as ClinicalTrials.gov. I confirm that any such study reported in the manuscript has been registered and the trial registration ID is provided (note: if posting a prospective study registered retrospectively, please provide a statement in the trial ID field explaining why the study was not registered in advance). Yes I have followed all appropriate research reporting guidelines and uploaded the…","author":[{"dropping-particle":"","family":"Mbabazi","given":"Fulgensia Kamugisha","non-dropping-particle":"","parse-names":false,"suffix":""},{"dropping-particle":"","family":"Gavamukulya","given":"Yahaya","non-dropping-particle":"","parse-names":false,"suffix":""},{"dropping-particle":"","family":"Awichi","given":"Richard","non-dropping-particle":"","parse-names":false,"suffix":""},{"dropping-particle":"","family":"Olupot–Olupot","given":"Peter","non-dropping-particle":"","parse-names":false,"suffix":""},{"dropping-particle":"","family":"Rwahwire","given":"Samson","non-dropping-particle":"","parse-names":false,"suffix":""},{"dropping-particle":"","family":"Biira","given":"Saphina","non-dropping-particle":"","parse-names":false,"suffix":""},{"dropping-particle":"","family":"Luboobi","given":"Livingstone","non-dropping-particle":"","parse-names":false,"suffix":""}],"container-title":"medRxiv preprint","id":"ITEM-1","issued":{"date-parts":[["2020"]]},"page":"1-25","title":"A Mathematical Model Approach for Prevention and Intervention Measures of the COVID–19 Pandemic in Uganda","type":"article-journal"},"uris":["http://www.mendeley.com/documents/?uuid=95a98233-2508-4f6d-96ac-d09087c55fbe"]}],"mendeley":{"formattedCitation":"(Mbabazi et al., 2020)","plainTextFormattedCitation":"(Mbabazi et al., 2020)","previouslyFormattedCitation":"(Mbabazi et al., 2020)"},"properties":{"noteIndex":0},"schema":"https://github.com/citation-style-language/schema/raw/master/csl-citation.json"}</w:instrText>
            </w:r>
            <w:r>
              <w:rPr>
                <w:rFonts w:ascii="Calibri" w:eastAsia="Times New Roman" w:hAnsi="Calibri" w:cs="Calibri"/>
                <w:color w:val="000000"/>
                <w:sz w:val="16"/>
                <w:szCs w:val="16"/>
                <w:lang w:eastAsia="en-ZA"/>
              </w:rPr>
              <w:fldChar w:fldCharType="separate"/>
            </w:r>
            <w:r w:rsidRPr="006626E3">
              <w:rPr>
                <w:rFonts w:ascii="Calibri" w:eastAsia="Times New Roman" w:hAnsi="Calibri" w:cs="Calibri"/>
                <w:noProof/>
                <w:color w:val="000000"/>
                <w:sz w:val="16"/>
                <w:szCs w:val="16"/>
                <w:lang w:eastAsia="en-ZA"/>
              </w:rPr>
              <w:t>(Mbabazi et al., 2020)</w:t>
            </w:r>
            <w:r>
              <w:rPr>
                <w:rFonts w:ascii="Calibri" w:eastAsia="Times New Roman" w:hAnsi="Calibri" w:cs="Calibri"/>
                <w:color w:val="000000"/>
                <w:sz w:val="16"/>
                <w:szCs w:val="16"/>
                <w:lang w:eastAsia="en-ZA"/>
              </w:rPr>
              <w:fldChar w:fldCharType="end"/>
            </w:r>
          </w:p>
        </w:tc>
        <w:tc>
          <w:tcPr>
            <w:tcW w:w="1649" w:type="dxa"/>
            <w:tcBorders>
              <w:top w:val="nil"/>
              <w:left w:val="nil"/>
              <w:bottom w:val="single" w:sz="4" w:space="0" w:color="auto"/>
              <w:right w:val="single" w:sz="4" w:space="0" w:color="auto"/>
            </w:tcBorders>
            <w:shd w:val="clear" w:color="auto" w:fill="auto"/>
            <w:noWrap/>
            <w:vAlign w:val="center"/>
            <w:hideMark/>
          </w:tcPr>
          <w:p w14:paraId="6005D627"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2020/05/11</w:t>
            </w:r>
          </w:p>
        </w:tc>
        <w:tc>
          <w:tcPr>
            <w:tcW w:w="2662" w:type="dxa"/>
            <w:tcBorders>
              <w:top w:val="nil"/>
              <w:left w:val="nil"/>
              <w:bottom w:val="single" w:sz="4" w:space="0" w:color="auto"/>
              <w:right w:val="single" w:sz="4" w:space="0" w:color="auto"/>
            </w:tcBorders>
            <w:shd w:val="clear" w:color="auto" w:fill="auto"/>
            <w:noWrap/>
            <w:vAlign w:val="center"/>
            <w:hideMark/>
          </w:tcPr>
          <w:p w14:paraId="5AF59159" w14:textId="19265964"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proofErr w:type="spellStart"/>
            <w:r w:rsidRPr="00675FB0">
              <w:rPr>
                <w:rFonts w:ascii="Arial" w:eastAsia="Times New Roman" w:hAnsi="Arial" w:cs="Arial"/>
                <w:color w:val="000000"/>
                <w:sz w:val="16"/>
                <w:szCs w:val="16"/>
                <w:lang w:eastAsia="en-ZA"/>
              </w:rPr>
              <w:t>medRxiv</w:t>
            </w:r>
            <w:proofErr w:type="spellEnd"/>
          </w:p>
        </w:tc>
        <w:tc>
          <w:tcPr>
            <w:tcW w:w="13384" w:type="dxa"/>
            <w:tcBorders>
              <w:top w:val="nil"/>
              <w:left w:val="nil"/>
              <w:bottom w:val="single" w:sz="4" w:space="0" w:color="auto"/>
              <w:right w:val="single" w:sz="4" w:space="0" w:color="auto"/>
            </w:tcBorders>
            <w:shd w:val="clear" w:color="auto" w:fill="auto"/>
            <w:noWrap/>
            <w:vAlign w:val="center"/>
            <w:hideMark/>
          </w:tcPr>
          <w:p w14:paraId="19D5F4DA"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Uganda</w:t>
            </w:r>
          </w:p>
        </w:tc>
      </w:tr>
      <w:tr w:rsidR="006626E3" w:rsidRPr="00675FB0" w14:paraId="7F865625" w14:textId="77777777" w:rsidTr="008E1562">
        <w:trPr>
          <w:trHeight w:val="290"/>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01C765E0"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M3</w:t>
            </w:r>
          </w:p>
        </w:tc>
        <w:tc>
          <w:tcPr>
            <w:tcW w:w="2204" w:type="dxa"/>
            <w:tcBorders>
              <w:top w:val="nil"/>
              <w:left w:val="nil"/>
              <w:bottom w:val="single" w:sz="4" w:space="0" w:color="auto"/>
              <w:right w:val="single" w:sz="4" w:space="0" w:color="auto"/>
            </w:tcBorders>
            <w:shd w:val="clear" w:color="auto" w:fill="auto"/>
            <w:noWrap/>
            <w:vAlign w:val="bottom"/>
            <w:hideMark/>
          </w:tcPr>
          <w:p w14:paraId="599BED88" w14:textId="2CB0923B" w:rsidR="006626E3" w:rsidRPr="00675FB0" w:rsidRDefault="006626E3" w:rsidP="002D62FC">
            <w:pPr>
              <w:spacing w:before="2" w:after="0" w:line="240" w:lineRule="auto"/>
              <w:contextualSpacing/>
              <w:rPr>
                <w:rFonts w:ascii="Calibri" w:eastAsia="Times New Roman" w:hAnsi="Calibri" w:cs="Calibri"/>
                <w:color w:val="000000"/>
                <w:sz w:val="16"/>
                <w:szCs w:val="16"/>
                <w:lang w:eastAsia="en-ZA"/>
              </w:rPr>
            </w:pPr>
            <w:r w:rsidRPr="00675FB0">
              <w:rPr>
                <w:rFonts w:ascii="Calibri" w:eastAsia="Times New Roman" w:hAnsi="Calibri" w:cs="Calibri"/>
                <w:color w:val="000000"/>
                <w:sz w:val="16"/>
                <w:szCs w:val="16"/>
                <w:lang w:eastAsia="en-ZA"/>
              </w:rPr>
              <w:t> </w:t>
            </w:r>
            <w:r w:rsidR="00F34C6E">
              <w:rPr>
                <w:rFonts w:ascii="Calibri" w:eastAsia="Times New Roman" w:hAnsi="Calibri" w:cs="Calibri"/>
                <w:color w:val="000000"/>
                <w:sz w:val="16"/>
                <w:szCs w:val="16"/>
                <w:lang w:eastAsia="en-ZA"/>
              </w:rPr>
              <w:fldChar w:fldCharType="begin" w:fldLock="1"/>
            </w:r>
            <w:r w:rsidR="00F34C6E">
              <w:rPr>
                <w:rFonts w:ascii="Calibri" w:eastAsia="Times New Roman" w:hAnsi="Calibri" w:cs="Calibri"/>
                <w:color w:val="000000"/>
                <w:sz w:val="16"/>
                <w:szCs w:val="16"/>
                <w:lang w:eastAsia="en-ZA"/>
              </w:rPr>
              <w:instrText>ADDIN CSL_CITATION {"citationItems":[{"id":"ITEM-1","itemData":{"DOI":"10.1155/2020/5379278","ISSN":"17486718","PMID":"33178332","abstract":"The novel coronavirus (COVID-19) pandemic continues to be a global health problem whose impact has been significantly felt in South Africa. With the global spread increasing and infecting millions, containment efforts by countries have largely focused on lockdowns and social distancing to minimise contact between persons. Social distancing has been touted as the best form of response in managing a rapid increase in the number of infected cases. In this paper, we present a deterministic model to describe the impact of social distancing on the transmission dynamics of COVID-19 in South Africa. The model is fitted to data from March 5 to April 13, 2020, on the cumulative number of infected cases, and a scenario analysis on different levels of social distancing is presented. The model shows that with the levels of social distancing under the initial lockdown level between March 26 and April 13, 2020, there would be a projected continued rise in the number of infected cases. The model also looks at the impact of relaxing the social distancing measures after the initial announcement of the lockdown. It is shown that relaxation of social distancing by 2% can result in a 23% rise in the number of cumulative cases whilst an increase in the level of social distancing by 2% would reduce the number of cumulative cases by about 18%. The model results accurately predicted the number of cases after the initial lockdown level was relaxed towards the end of April 2020. These results have implications on the management and policy direction in the early phase of the epidemic.","author":[{"dropping-particle":"","family":"Nyabadza","given":"F.","non-dropping-particle":"","parse-names":false,"suffix":""},{"dropping-particle":"","family":"Chirove","given":"F.","non-dropping-particle":"","parse-names":false,"suffix":""},{"dropping-particle":"","family":"Chukwu","given":"C. W.","non-dropping-particle":"","parse-names":false,"suffix":""},{"dropping-particle":"V.","family":"Visaya","given":"M.","non-dropping-particle":"","parse-names":false,"suffix":""}],"container-title":"medRxiv preprint","id":"ITEM-1","issued":{"date-parts":[["2020"]]},"page":"1-17","title":"Modelling the potential impact of social distancing on the Covid-19 epidemic in South Africa","type":"article-journal","volume":"2020"},"uris":["http://www.mendeley.com/documents/?uuid=0d04ae53-f5a2-438d-8a54-52f489cd14c2"]}],"mendeley":{"formattedCitation":"(Nyabadza et al., 2020)","plainTextFormattedCitation":"(Nyabadza et al., 2020)","previouslyFormattedCitation":"(Nyabadza et al., 2020)"},"properties":{"noteIndex":0},"schema":"https://github.com/citation-style-language/schema/raw/master/csl-citation.json"}</w:instrText>
            </w:r>
            <w:r w:rsidR="00F34C6E">
              <w:rPr>
                <w:rFonts w:ascii="Calibri" w:eastAsia="Times New Roman" w:hAnsi="Calibri" w:cs="Calibri"/>
                <w:color w:val="000000"/>
                <w:sz w:val="16"/>
                <w:szCs w:val="16"/>
                <w:lang w:eastAsia="en-ZA"/>
              </w:rPr>
              <w:fldChar w:fldCharType="separate"/>
            </w:r>
            <w:r w:rsidR="00F34C6E" w:rsidRPr="00F34C6E">
              <w:rPr>
                <w:rFonts w:ascii="Calibri" w:eastAsia="Times New Roman" w:hAnsi="Calibri" w:cs="Calibri"/>
                <w:noProof/>
                <w:color w:val="000000"/>
                <w:sz w:val="16"/>
                <w:szCs w:val="16"/>
                <w:lang w:eastAsia="en-ZA"/>
              </w:rPr>
              <w:t>(Nyabadza et al., 2020)</w:t>
            </w:r>
            <w:r w:rsidR="00F34C6E">
              <w:rPr>
                <w:rFonts w:ascii="Calibri" w:eastAsia="Times New Roman" w:hAnsi="Calibri" w:cs="Calibri"/>
                <w:color w:val="000000"/>
                <w:sz w:val="16"/>
                <w:szCs w:val="16"/>
                <w:lang w:eastAsia="en-ZA"/>
              </w:rPr>
              <w:fldChar w:fldCharType="end"/>
            </w:r>
          </w:p>
        </w:tc>
        <w:tc>
          <w:tcPr>
            <w:tcW w:w="1649" w:type="dxa"/>
            <w:tcBorders>
              <w:top w:val="nil"/>
              <w:left w:val="nil"/>
              <w:bottom w:val="single" w:sz="4" w:space="0" w:color="auto"/>
              <w:right w:val="single" w:sz="4" w:space="0" w:color="auto"/>
            </w:tcBorders>
            <w:shd w:val="clear" w:color="auto" w:fill="auto"/>
            <w:noWrap/>
            <w:vAlign w:val="center"/>
            <w:hideMark/>
          </w:tcPr>
          <w:p w14:paraId="4DF46C39"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2020/04/25</w:t>
            </w:r>
          </w:p>
        </w:tc>
        <w:tc>
          <w:tcPr>
            <w:tcW w:w="2662" w:type="dxa"/>
            <w:tcBorders>
              <w:top w:val="nil"/>
              <w:left w:val="nil"/>
              <w:bottom w:val="single" w:sz="4" w:space="0" w:color="auto"/>
              <w:right w:val="single" w:sz="4" w:space="0" w:color="auto"/>
            </w:tcBorders>
            <w:shd w:val="clear" w:color="auto" w:fill="auto"/>
            <w:noWrap/>
            <w:vAlign w:val="center"/>
            <w:hideMark/>
          </w:tcPr>
          <w:p w14:paraId="34E8B42E"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proofErr w:type="spellStart"/>
            <w:r w:rsidRPr="00675FB0">
              <w:rPr>
                <w:rFonts w:ascii="Arial" w:eastAsia="Times New Roman" w:hAnsi="Arial" w:cs="Arial"/>
                <w:color w:val="000000"/>
                <w:sz w:val="16"/>
                <w:szCs w:val="16"/>
                <w:lang w:eastAsia="en-ZA"/>
              </w:rPr>
              <w:t>medRxiv</w:t>
            </w:r>
            <w:proofErr w:type="spellEnd"/>
          </w:p>
        </w:tc>
        <w:tc>
          <w:tcPr>
            <w:tcW w:w="13384" w:type="dxa"/>
            <w:tcBorders>
              <w:top w:val="nil"/>
              <w:left w:val="nil"/>
              <w:bottom w:val="single" w:sz="4" w:space="0" w:color="auto"/>
              <w:right w:val="single" w:sz="4" w:space="0" w:color="auto"/>
            </w:tcBorders>
            <w:shd w:val="clear" w:color="auto" w:fill="auto"/>
            <w:noWrap/>
            <w:vAlign w:val="center"/>
            <w:hideMark/>
          </w:tcPr>
          <w:p w14:paraId="5E550AA5"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South Africa</w:t>
            </w:r>
          </w:p>
        </w:tc>
      </w:tr>
      <w:tr w:rsidR="006626E3" w:rsidRPr="00373540" w14:paraId="3CD19A1D" w14:textId="77777777" w:rsidTr="008E1562">
        <w:trPr>
          <w:trHeight w:val="290"/>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5FA3D375"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M30</w:t>
            </w:r>
          </w:p>
        </w:tc>
        <w:tc>
          <w:tcPr>
            <w:tcW w:w="2204" w:type="dxa"/>
            <w:tcBorders>
              <w:top w:val="nil"/>
              <w:left w:val="nil"/>
              <w:bottom w:val="single" w:sz="4" w:space="0" w:color="auto"/>
              <w:right w:val="single" w:sz="4" w:space="0" w:color="auto"/>
            </w:tcBorders>
            <w:shd w:val="clear" w:color="auto" w:fill="auto"/>
            <w:noWrap/>
            <w:vAlign w:val="bottom"/>
            <w:hideMark/>
          </w:tcPr>
          <w:p w14:paraId="2AF41FD3" w14:textId="050E4CA9" w:rsidR="006626E3" w:rsidRPr="008E1562" w:rsidRDefault="006626E3" w:rsidP="002D62FC">
            <w:pPr>
              <w:spacing w:before="2" w:after="0" w:line="240" w:lineRule="auto"/>
              <w:contextualSpacing/>
              <w:rPr>
                <w:rFonts w:ascii="Calibri" w:eastAsia="Times New Roman" w:hAnsi="Calibri" w:cs="Calibri"/>
                <w:color w:val="000000"/>
                <w:sz w:val="16"/>
                <w:szCs w:val="16"/>
                <w:lang w:val="nl-NL" w:eastAsia="en-ZA"/>
              </w:rPr>
            </w:pPr>
            <w:r w:rsidRPr="00675FB0">
              <w:rPr>
                <w:rFonts w:ascii="Calibri" w:eastAsia="Times New Roman" w:hAnsi="Calibri" w:cs="Calibri"/>
                <w:color w:val="000000"/>
                <w:sz w:val="16"/>
                <w:szCs w:val="16"/>
                <w:lang w:eastAsia="en-ZA"/>
              </w:rPr>
              <w:t> </w:t>
            </w:r>
            <w:r w:rsidR="00F34C6E">
              <w:rPr>
                <w:rFonts w:ascii="Calibri" w:eastAsia="Times New Roman" w:hAnsi="Calibri" w:cs="Calibri"/>
                <w:color w:val="000000"/>
                <w:sz w:val="16"/>
                <w:szCs w:val="16"/>
                <w:lang w:eastAsia="en-ZA"/>
              </w:rPr>
              <w:fldChar w:fldCharType="begin" w:fldLock="1"/>
            </w:r>
            <w:r w:rsidR="00F34C6E">
              <w:rPr>
                <w:rFonts w:ascii="Calibri" w:eastAsia="Times New Roman" w:hAnsi="Calibri" w:cs="Calibri"/>
                <w:color w:val="000000"/>
                <w:sz w:val="16"/>
                <w:szCs w:val="16"/>
                <w:lang w:eastAsia="en-ZA"/>
              </w:rPr>
              <w:instrText>ADDIN CSL_CITATION {"citationItems":[{"id":"ITEM-1","itemData":{"DOI":"10.1186/s12916-020-01789-2","ISBN":"1291602001789","ISSN":"17417015","PMID":"33050951","abstract":"Background: The health impact of COVID-19 may differ in African settings as compared to countries in Europe or China due to demographic, epidemiological, environmental and socio-economic factors. We evaluated strategies to reduce SARS-CoV-2 burden in African countries, so as to support decisions that balance minimising mortality, protecting health services and safeguarding livelihoods. Methods: We used a Susceptible-Exposed-Infectious-Recovered mathematical model, stratified by age, to predict the evolution of COVID-19 epidemics in three countries representing a range of age distributions in Africa (from oldest to youngest average age: Mauritius, Nigeria and Niger), under various effectiveness assumptions for combinations of different non-pharmaceutical interventions: self-isolation of symptomatic people, physical distancing and ‘shielding’ (physical isolation) of the high-risk population. We adapted model parameters to better represent uncertainty about what might be expected in African populations, in particular by shifting the distribution of severity risk towards younger ages and increasing the case-fatality ratio. We also present sensitivity analyses for key model parameters subject to uncertainty. Results: We predicted median symptomatic attack rates over the first 12 months of 23% (Niger) to 42% (Mauritius), peaking at 2–4 months, if epidemics were unmitigated. Self-isolation while symptomatic had a maximum impact of about 30% on reducing severe cases, while the impact of physical distancing varied widely depending on percent contact reduction and R0. The effect of shielding high-risk people, e.g. by rehousing them in physical isolation, was sensitive mainly to residual contact with low-risk people, and to a lesser extent to contact among shielded individuals. Mitigation strategies incorporating self-isolation of symptomatic individuals, moderate physical distancing and high uptake of shielding reduced predicted peak bed demand and mortality by around 50%. Lockdowns delayed epidemics by about 3 months. Estimates were sensitive to differences in age-specific social mixing patterns, as published in the literature, and assumptions on transmissibility, infectiousness of asymptomatic cases and risk of severe disease or death by age. Conclusions: In African settings, as elsewhere, current evidence suggests large COVID-19 epidemics are expected. However, African countries have fewer means to suppress transmission and manage cases. We found that self-iso…","author":[{"dropping-particle":"","family":"Zandvoort","given":"Kevin","non-dropping-particle":"van","parse-names":false,"suffix":""},{"dropping-particle":"","family":"Jarvis","given":"Christopher I.","non-dropping-particle":"","parse-names":false,"suffix":""},{"dropping-particle":"","family":"Pearson","given":"Carl A.B.","non-dropping-particle":"","parse-names":false,"suffix":""},{"dropping-particle":"","family":"Davies","given":"Nicholas G.","non-dropping-particle":"","parse-names":false,"suffix":""},{"dropping-particle":"","family":"Nightingale","given":"Emily S.","non-dropping-particle":"","parse-names":false,"suffix":""},{"dropping-particle":"","family":"Munday","given":"James D.","non-dropping-particle":"","parse-names":false,"suffix":""},{"dropping-particle":"","family":"Gimma","given":"Amy","non-dropping-particle":"","parse-names":false,"suffix":""},{"dropping-particle":"","family":"Rosello","given":"Alicia","non-dropping-particle":"","parse-names":false,"suffix":""},{"dropping-particle":"","family":"Villabona-Arenas","given":"Julian","non-dropping-particle":"","parse-names":false,"suffix":""},{"dropping-particle":"","family":"Funk","given":"Sebastian","non-dropping-particle":"","parse-names":false,"suffix":""},{"dropping-particle":"","family":"Atkins","given":"Katherine E.","non-dropping-particle":"","parse-names":false,"suffix":""},{"dropping-particle":"","family":"Diamond","given":"Charlie","non-dropping-particle":"","parse-names":false,"suffix":""},{"dropping-particle":"","family":"Meakin","given":"Sophie R.","non-dropping-particle":"","parse-names":false,"suffix":""},{"dropping-particle":"","family":"Procter","given":"Simon R.","non-dropping-particle":"","parse-names":false,"suffix":""},{"dropping-particle":"","family":"Sun","given":"Fiona Yueqian","non-dropping-particle":"","parse-names":false,"suffix":""},{"dropping-particle":"","family":"Endo","given":"Akira","non-dropping-particle":"","parse-names":false,"suffix":""},{"dropping-particle":"","family":"Tully","given":"Damien C.","non-dropping-particle":"","parse-names":false,"suffix":""},{"dropping-particle":"","family":"Rees","given":"Eleanor M.","non-dropping-particle":"","parse-names":false,"suffix":""},{"dropping-particle":"","family":"Deol","given":"Arminder K.","non-dropping-particle":"","parse-names":false,"suffix":""},{"dropping-particle":"","family":"Foss","given":"Anna M.","non-dropping-particle":"","parse-names":false,"suffix":""},{"dropping-particle":"","family":"Klepac","given":"Petra","non-dropping-particle":"","parse-names":false,"suffix":""},{"dropping-particle":"","family":"Edmunds","given":"W. John","non-dropping-particle":"","parse-names":false,"suffix":""},{"dropping-particle":"","family":"Prem","given":"Kiesha","non-dropping-particle":"","parse-names":false,"suffix":""},{"dropping-particle":"","family":"Emery","given":"Jon C.","non-dropping-particle":"","parse-names":false,"suffix":""},{"dropping-particle":"","family":"Auzenbergs","given":"Megan","non-dropping-particle":"","parse-names":false,"suffix":""},{"dropping-particle":"","family":"Abbott","given":"Sam","non-dropping-particle":"","parse-names":false,"suffix":""},{"dropping-particle":"","family":"Clifford","given":"Samuel","non-dropping-particle":"","parse-names":false,"suffix":""},{"dropping-particle":"","family":"Jombart","given":"Thibaut","non-dropping-particle":"","parse-names":false,"suffix":""},{"dropping-particle":"","family":"Knight","given":"Gwen","non-dropping-particle":"","parse-names":false,"suffix":""},{"dropping-particle":"","family":"Hué","given":"Stéphane","non-dropping-particle":"","parse-names":false,"suffix":""},{"dropping-particle":"","family":"Leclerc","given":"Quentin J.","non-dropping-particle":"","parse-names":false,"suffix":""},{"dropping-particle":"","family":"O’Reilly","given":"Kathleen","non-dropping-particle":"","parse-names":false,"suffix":""},{"dropping-particle":"","family":"Quilty","given":"Billy J.","non-dropping-particle":"","parse-names":false,"suffix":""},{"dropping-particle":"","family":"Houben","given":"Rein M.G.J.","non-dropping-particle":"","parse-names":false,"suffix":""},{"dropping-particle":"","family":"Hellewell","given":"Joel","non-dropping-particle":"","parse-names":false,"suffix":""},{"dropping-particle":"","family":"Bosse","given":"Nikos I.","non-dropping-particle":"","parse-names":false,"suffix":""},{"dropping-particle":"","family":"Gibbs","given":"Hamish P.","non-dropping-particle":"","parse-names":false,"suffix":""},{"dropping-particle":"","family":"Liu","given":"Yang","non-dropping-particle":"","parse-names":false,"suffix":""},{"dropping-particle":"","family":"Medley","given":"Graham","non-dropping-particle":"","parse-names":false,"suffix":""},{"dropping-particle":""</w:instrText>
            </w:r>
            <w:r w:rsidR="00F34C6E" w:rsidRPr="008E1562">
              <w:rPr>
                <w:rFonts w:ascii="Calibri" w:eastAsia="Times New Roman" w:hAnsi="Calibri" w:cs="Calibri"/>
                <w:color w:val="000000"/>
                <w:sz w:val="16"/>
                <w:szCs w:val="16"/>
                <w:lang w:val="nl-NL" w:eastAsia="en-ZA"/>
              </w:rPr>
              <w:instrText>,"family":"Ratnayake","given":"Ruwan","non-dropping-particle":"","parse-names":false,"suffix":""},{"dropping-particle":"","family":"Russell","given":"Timothy W.","non-dropping-particle":"","parse-names":false,"suffix":""},{"dropping-particle":"","family":"Kucharski","given":"Adam J.","non-dropping-particle":"","parse-names":false,"suffix":""},{"dropping-particle":"","family":"Jit","given":"Mark","non-dropping-particle":"","parse-names":false,"suffix":""},{"dropping-particle":"","family":"Flasche","given":"Stefan","non-dropping-particle":"","parse-names":false,"suffix":""},{"dropping-particle":"","family":"Eggo","given":"Rosalind M.","non-dropping-particle":"","parse-names":false,"suffix":""},{"dropping-particle":"","family":"Checchi","given":"Francesco","non-dropping-particle":"","parse-names":false,"suffix":""}],"container-title":"BMC Medicine","id":"ITEM-1","issue":"1","issued":{"date-parts":[["2020"]]},"page":"1-19","publisher":"BMC Medicine","title":"Response strategies for COVID-19 epidemics in African settings: a mathematical modelling study","type":"article-journal","volume":"18"},"uris":["http://www.mendeley.com/documents/?uuid=05ca1481-6a88-4e4b-a57a-7c1c147b76fc"]}],"mendeley":{"formattedCitation":"(van Zandvoort et al., 2020)","plainTextFormattedCitation":"(van Zandvoort et al., 2020)","previouslyFormattedCitation":"(van Zandvoort et al., 2020)"},"properties":{"noteIndex":0},"schema":"https://github.com/citation-style-language/schema/raw/master/csl-citation.json"}</w:instrText>
            </w:r>
            <w:r w:rsidR="00F34C6E">
              <w:rPr>
                <w:rFonts w:ascii="Calibri" w:eastAsia="Times New Roman" w:hAnsi="Calibri" w:cs="Calibri"/>
                <w:color w:val="000000"/>
                <w:sz w:val="16"/>
                <w:szCs w:val="16"/>
                <w:lang w:eastAsia="en-ZA"/>
              </w:rPr>
              <w:fldChar w:fldCharType="separate"/>
            </w:r>
            <w:r w:rsidR="00F34C6E" w:rsidRPr="008E1562">
              <w:rPr>
                <w:rFonts w:ascii="Calibri" w:eastAsia="Times New Roman" w:hAnsi="Calibri" w:cs="Calibri"/>
                <w:noProof/>
                <w:color w:val="000000"/>
                <w:sz w:val="16"/>
                <w:szCs w:val="16"/>
                <w:lang w:val="nl-NL" w:eastAsia="en-ZA"/>
              </w:rPr>
              <w:t>(van Zandvoort et al., 2020)</w:t>
            </w:r>
            <w:r w:rsidR="00F34C6E">
              <w:rPr>
                <w:rFonts w:ascii="Calibri" w:eastAsia="Times New Roman" w:hAnsi="Calibri" w:cs="Calibri"/>
                <w:color w:val="000000"/>
                <w:sz w:val="16"/>
                <w:szCs w:val="16"/>
                <w:lang w:eastAsia="en-ZA"/>
              </w:rPr>
              <w:fldChar w:fldCharType="end"/>
            </w:r>
          </w:p>
        </w:tc>
        <w:tc>
          <w:tcPr>
            <w:tcW w:w="1649" w:type="dxa"/>
            <w:tcBorders>
              <w:top w:val="nil"/>
              <w:left w:val="nil"/>
              <w:bottom w:val="single" w:sz="4" w:space="0" w:color="auto"/>
              <w:right w:val="single" w:sz="4" w:space="0" w:color="auto"/>
            </w:tcBorders>
            <w:shd w:val="clear" w:color="auto" w:fill="auto"/>
            <w:noWrap/>
            <w:vAlign w:val="center"/>
            <w:hideMark/>
          </w:tcPr>
          <w:p w14:paraId="72759FD7" w14:textId="77777777" w:rsidR="006626E3" w:rsidRPr="008E1562" w:rsidRDefault="006626E3" w:rsidP="002D62FC">
            <w:pPr>
              <w:spacing w:before="2" w:after="0" w:line="240" w:lineRule="auto"/>
              <w:contextualSpacing/>
              <w:jc w:val="center"/>
              <w:rPr>
                <w:rFonts w:ascii="Arial" w:eastAsia="Times New Roman" w:hAnsi="Arial" w:cs="Arial"/>
                <w:color w:val="000000"/>
                <w:sz w:val="16"/>
                <w:szCs w:val="16"/>
                <w:lang w:val="nl-NL" w:eastAsia="en-ZA"/>
              </w:rPr>
            </w:pPr>
            <w:r w:rsidRPr="008E1562">
              <w:rPr>
                <w:rFonts w:ascii="Arial" w:eastAsia="Times New Roman" w:hAnsi="Arial" w:cs="Arial"/>
                <w:color w:val="000000"/>
                <w:sz w:val="16"/>
                <w:szCs w:val="16"/>
                <w:lang w:val="nl-NL" w:eastAsia="en-ZA"/>
              </w:rPr>
              <w:t>2020/05/03</w:t>
            </w:r>
          </w:p>
        </w:tc>
        <w:tc>
          <w:tcPr>
            <w:tcW w:w="2662" w:type="dxa"/>
            <w:tcBorders>
              <w:top w:val="nil"/>
              <w:left w:val="nil"/>
              <w:bottom w:val="single" w:sz="4" w:space="0" w:color="auto"/>
              <w:right w:val="single" w:sz="4" w:space="0" w:color="auto"/>
            </w:tcBorders>
            <w:shd w:val="clear" w:color="auto" w:fill="auto"/>
            <w:noWrap/>
            <w:vAlign w:val="center"/>
            <w:hideMark/>
          </w:tcPr>
          <w:p w14:paraId="2581F22B" w14:textId="25161814" w:rsidR="006626E3" w:rsidRPr="008E1562" w:rsidRDefault="006626E3" w:rsidP="002D62FC">
            <w:pPr>
              <w:spacing w:before="2" w:after="0" w:line="240" w:lineRule="auto"/>
              <w:contextualSpacing/>
              <w:jc w:val="center"/>
              <w:rPr>
                <w:rFonts w:ascii="Arial" w:eastAsia="Times New Roman" w:hAnsi="Arial" w:cs="Arial"/>
                <w:color w:val="000000"/>
                <w:sz w:val="16"/>
                <w:szCs w:val="16"/>
                <w:lang w:val="nl-NL" w:eastAsia="en-ZA"/>
              </w:rPr>
            </w:pPr>
            <w:r w:rsidRPr="008E1562">
              <w:rPr>
                <w:rFonts w:ascii="Arial" w:eastAsia="Times New Roman" w:hAnsi="Arial" w:cs="Arial"/>
                <w:color w:val="000000"/>
                <w:sz w:val="16"/>
                <w:szCs w:val="16"/>
                <w:lang w:val="nl-NL" w:eastAsia="en-ZA"/>
              </w:rPr>
              <w:t> </w:t>
            </w:r>
            <w:r w:rsidR="00F34C6E" w:rsidRPr="008E1562">
              <w:rPr>
                <w:rFonts w:ascii="Arial" w:eastAsia="Times New Roman" w:hAnsi="Arial" w:cs="Arial"/>
                <w:color w:val="000000"/>
                <w:sz w:val="16"/>
                <w:szCs w:val="16"/>
                <w:lang w:val="nl-NL" w:eastAsia="en-ZA"/>
              </w:rPr>
              <w:t xml:space="preserve">BMC </w:t>
            </w:r>
            <w:proofErr w:type="spellStart"/>
            <w:r w:rsidR="00F34C6E" w:rsidRPr="008E1562">
              <w:rPr>
                <w:rFonts w:ascii="Arial" w:eastAsia="Times New Roman" w:hAnsi="Arial" w:cs="Arial"/>
                <w:color w:val="000000"/>
                <w:sz w:val="16"/>
                <w:szCs w:val="16"/>
                <w:lang w:val="nl-NL" w:eastAsia="en-ZA"/>
              </w:rPr>
              <w:t>Medicine</w:t>
            </w:r>
            <w:proofErr w:type="spellEnd"/>
          </w:p>
        </w:tc>
        <w:tc>
          <w:tcPr>
            <w:tcW w:w="13384" w:type="dxa"/>
            <w:tcBorders>
              <w:top w:val="nil"/>
              <w:left w:val="nil"/>
              <w:bottom w:val="single" w:sz="4" w:space="0" w:color="auto"/>
              <w:right w:val="single" w:sz="4" w:space="0" w:color="auto"/>
            </w:tcBorders>
            <w:shd w:val="clear" w:color="auto" w:fill="auto"/>
            <w:noWrap/>
            <w:vAlign w:val="center"/>
            <w:hideMark/>
          </w:tcPr>
          <w:p w14:paraId="0534273A" w14:textId="4C812D39" w:rsidR="006626E3" w:rsidRPr="008E1562" w:rsidRDefault="006626E3" w:rsidP="002D62FC">
            <w:pPr>
              <w:spacing w:before="2" w:after="0" w:line="240" w:lineRule="auto"/>
              <w:contextualSpacing/>
              <w:jc w:val="center"/>
              <w:rPr>
                <w:rFonts w:ascii="Arial" w:eastAsia="Times New Roman" w:hAnsi="Arial" w:cs="Arial"/>
                <w:color w:val="000000"/>
                <w:sz w:val="16"/>
                <w:szCs w:val="16"/>
                <w:lang w:val="nl-NL" w:eastAsia="en-ZA"/>
              </w:rPr>
            </w:pPr>
            <w:r w:rsidRPr="008E1562">
              <w:rPr>
                <w:rFonts w:ascii="Arial" w:eastAsia="Times New Roman" w:hAnsi="Arial" w:cs="Arial"/>
                <w:color w:val="000000"/>
                <w:sz w:val="16"/>
                <w:szCs w:val="16"/>
                <w:lang w:val="nl-NL" w:eastAsia="en-ZA"/>
              </w:rPr>
              <w:t>Mauritius, Niger, Nigeria</w:t>
            </w:r>
          </w:p>
        </w:tc>
      </w:tr>
      <w:tr w:rsidR="006626E3" w:rsidRPr="00675FB0" w14:paraId="4F15A2B2" w14:textId="77777777" w:rsidTr="008E1562">
        <w:trPr>
          <w:trHeight w:val="290"/>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50120D4C" w14:textId="77777777" w:rsidR="006626E3" w:rsidRPr="008E1562" w:rsidRDefault="006626E3" w:rsidP="002D62FC">
            <w:pPr>
              <w:spacing w:before="2" w:after="0" w:line="240" w:lineRule="auto"/>
              <w:contextualSpacing/>
              <w:jc w:val="center"/>
              <w:rPr>
                <w:rFonts w:ascii="Arial" w:eastAsia="Times New Roman" w:hAnsi="Arial" w:cs="Arial"/>
                <w:color w:val="000000"/>
                <w:sz w:val="16"/>
                <w:szCs w:val="16"/>
                <w:lang w:val="nl-NL" w:eastAsia="en-ZA"/>
              </w:rPr>
            </w:pPr>
            <w:r w:rsidRPr="008E1562">
              <w:rPr>
                <w:rFonts w:ascii="Arial" w:eastAsia="Times New Roman" w:hAnsi="Arial" w:cs="Arial"/>
                <w:color w:val="000000"/>
                <w:sz w:val="16"/>
                <w:szCs w:val="16"/>
                <w:lang w:val="nl-NL" w:eastAsia="en-ZA"/>
              </w:rPr>
              <w:t>M31</w:t>
            </w:r>
          </w:p>
        </w:tc>
        <w:tc>
          <w:tcPr>
            <w:tcW w:w="2204" w:type="dxa"/>
            <w:tcBorders>
              <w:top w:val="nil"/>
              <w:left w:val="nil"/>
              <w:bottom w:val="single" w:sz="4" w:space="0" w:color="auto"/>
              <w:right w:val="single" w:sz="4" w:space="0" w:color="auto"/>
            </w:tcBorders>
            <w:shd w:val="clear" w:color="auto" w:fill="auto"/>
            <w:noWrap/>
            <w:vAlign w:val="bottom"/>
            <w:hideMark/>
          </w:tcPr>
          <w:p w14:paraId="5F94F061" w14:textId="75D5B548" w:rsidR="006626E3" w:rsidRPr="00675FB0" w:rsidRDefault="006626E3" w:rsidP="002D62FC">
            <w:pPr>
              <w:spacing w:before="2" w:after="0" w:line="240" w:lineRule="auto"/>
              <w:contextualSpacing/>
              <w:rPr>
                <w:rFonts w:ascii="Calibri" w:eastAsia="Times New Roman" w:hAnsi="Calibri" w:cs="Calibri"/>
                <w:color w:val="000000"/>
                <w:sz w:val="16"/>
                <w:szCs w:val="16"/>
                <w:lang w:eastAsia="en-ZA"/>
              </w:rPr>
            </w:pPr>
            <w:r w:rsidRPr="008E1562">
              <w:rPr>
                <w:rFonts w:ascii="Calibri" w:eastAsia="Times New Roman" w:hAnsi="Calibri" w:cs="Calibri"/>
                <w:color w:val="000000"/>
                <w:sz w:val="16"/>
                <w:szCs w:val="16"/>
                <w:lang w:val="nl-NL" w:eastAsia="en-ZA"/>
              </w:rPr>
              <w:t> </w:t>
            </w:r>
            <w:r w:rsidR="00F34C6E">
              <w:rPr>
                <w:rFonts w:ascii="Calibri" w:eastAsia="Times New Roman" w:hAnsi="Calibri" w:cs="Calibri"/>
                <w:color w:val="000000"/>
                <w:sz w:val="16"/>
                <w:szCs w:val="16"/>
                <w:lang w:eastAsia="en-ZA"/>
              </w:rPr>
              <w:fldChar w:fldCharType="begin" w:fldLock="1"/>
            </w:r>
            <w:r w:rsidR="0077398C" w:rsidRPr="008E1562">
              <w:rPr>
                <w:rFonts w:ascii="Calibri" w:eastAsia="Times New Roman" w:hAnsi="Calibri" w:cs="Calibri"/>
                <w:color w:val="000000"/>
                <w:sz w:val="16"/>
                <w:szCs w:val="16"/>
                <w:lang w:val="nl-NL" w:eastAsia="en-ZA"/>
              </w:rPr>
              <w:instrText>ADDIN CSL_CITATION {"citationItems":[{"id":"ITEM-1","itemData":{"DOI":"10.1101/2020.09.26.20201814","abstract":"COVID-19 cases have peaked and declined rapidly in many low- and middle-income countries in recent months, in some cases after control measures were relaxed. For 10 such countries, the hypothesis that COVID-19 cases have declined mainly through low susceptibility levels, stemming largely from high levels of infection leading to (at least temporary) immunity, warrants serious consideration. The Reed-Frost model, perhaps the simplest description for the evolution of cases in an epidemic, with only a few constant parameters, fits the observed case data remarkably well, and yields parameter values that are reasonable. The model results give infection levels of 45% and 79%, above the herd immunity threshold for each country under their current social distancing conditions. Reproduction numbers range between 1.4 and 2.0, indicating that epidemic curves were “flattened” but not “suppressed”. Between 0.05% and 2.86% of cases have been detected according to the estimates – values which are consistent with findings from serological studies. Overall infection fatality ratios for two of three countries studied are lower than expected from reported infection fatality ratios by age (which are based on studies of several high-income countries). COVID-19 may have lower age-specific fatality risk</w:instrText>
            </w:r>
            <w:r w:rsidR="0077398C">
              <w:rPr>
                <w:rFonts w:ascii="Calibri" w:eastAsia="Times New Roman" w:hAnsi="Calibri" w:cs="Calibri"/>
                <w:color w:val="000000"/>
                <w:sz w:val="16"/>
                <w:szCs w:val="16"/>
                <w:lang w:eastAsia="en-ZA"/>
              </w:rPr>
              <w:instrText>s in some countries, due to differences in immune-response, prior exposure to coronaviruses, disease characteristics or other factors. We find that the hypothesis of control through low susceptibility would not have fit the evolution of reported cases in several European countries, even just after the initial peaks; instead, these countries reduced COVID-19 cases initially through disease control measures – and subsequent resurgences of cases obviously prove that those countries have infection levels well below those required for herd immunity. Our hypothesis that the 10 countries we studied have low susceptibility levels should now be tested further through immunity studies, and efforts should continue to determine the duration and extent of immunity to SARS-CoV-2 after infection.Competing Interest StatementThe authors have declared no competing interest.Funding StatementNo funding was received to support this workAuthor DeclarationsI confirm all relevant ethical guidelines have been followed, and any necessary IRB and/or ethics committee approvals have been obtained.YesThe details of the IRB/oversight body that provided approval or exemption for the research described are give…","author":[{"dropping-particle":"","family":"Lexmond","given":"Axel S","non-dropping-particle":"","parse-names":false,"suffix":""},{"dropping-particle":"","family":"Nouwen","given":"Carlijn J A","non-dropping-particle":"","parse-names":false,"suffix":""},{"dropping-particle":"","family":"Fourtassi","given":"Othmane","non-dropping-particle":"","parse-names":false,"suffix":""},{"dropping-particle":"","family":"Callan","given":"J Paul","non-dropping-particle":"","parse-names":false,"suffix":""}],"container-title":"medRxiv","id":"ITEM-1","issued":{"date-parts":[["2020"]]},"page":"1-13","title":"Evolution of COVID-19 cases in selected low- and middle-income countries: have they peaked due to high levels of infection and immunity?","type":"article-journal"},"uris":["http://www.mendeley.com/documents/?uuid=34195f14-a79d-41b9-b2ca-34a90a322bf9"]}],"mendeley":{"formattedCitation":"(Lexmond et al., 2020)","plainTextFormattedCitation":"(Lexmond et al., 2020)","previouslyFormattedCitation":"(Lexmond et al., 2020)"},"properties":{"noteIndex":0},"schema":"https://github.com/citation-style-language/schema/raw/master/csl-citation.json"}</w:instrText>
            </w:r>
            <w:r w:rsidR="00F34C6E">
              <w:rPr>
                <w:rFonts w:ascii="Calibri" w:eastAsia="Times New Roman" w:hAnsi="Calibri" w:cs="Calibri"/>
                <w:color w:val="000000"/>
                <w:sz w:val="16"/>
                <w:szCs w:val="16"/>
                <w:lang w:eastAsia="en-ZA"/>
              </w:rPr>
              <w:fldChar w:fldCharType="separate"/>
            </w:r>
            <w:r w:rsidR="00F34C6E" w:rsidRPr="00F34C6E">
              <w:rPr>
                <w:rFonts w:ascii="Calibri" w:eastAsia="Times New Roman" w:hAnsi="Calibri" w:cs="Calibri"/>
                <w:noProof/>
                <w:color w:val="000000"/>
                <w:sz w:val="16"/>
                <w:szCs w:val="16"/>
                <w:lang w:eastAsia="en-ZA"/>
              </w:rPr>
              <w:t>(Lexmond et al., 2020)</w:t>
            </w:r>
            <w:r w:rsidR="00F34C6E">
              <w:rPr>
                <w:rFonts w:ascii="Calibri" w:eastAsia="Times New Roman" w:hAnsi="Calibri" w:cs="Calibri"/>
                <w:color w:val="000000"/>
                <w:sz w:val="16"/>
                <w:szCs w:val="16"/>
                <w:lang w:eastAsia="en-ZA"/>
              </w:rPr>
              <w:fldChar w:fldCharType="end"/>
            </w:r>
          </w:p>
        </w:tc>
        <w:tc>
          <w:tcPr>
            <w:tcW w:w="1649" w:type="dxa"/>
            <w:tcBorders>
              <w:top w:val="nil"/>
              <w:left w:val="nil"/>
              <w:bottom w:val="single" w:sz="4" w:space="0" w:color="auto"/>
              <w:right w:val="single" w:sz="4" w:space="0" w:color="auto"/>
            </w:tcBorders>
            <w:shd w:val="clear" w:color="auto" w:fill="auto"/>
            <w:noWrap/>
            <w:vAlign w:val="center"/>
            <w:hideMark/>
          </w:tcPr>
          <w:p w14:paraId="6FD695EC"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2020/10/12</w:t>
            </w:r>
          </w:p>
        </w:tc>
        <w:tc>
          <w:tcPr>
            <w:tcW w:w="2662" w:type="dxa"/>
            <w:tcBorders>
              <w:top w:val="nil"/>
              <w:left w:val="nil"/>
              <w:bottom w:val="single" w:sz="4" w:space="0" w:color="auto"/>
              <w:right w:val="single" w:sz="4" w:space="0" w:color="auto"/>
            </w:tcBorders>
            <w:shd w:val="clear" w:color="auto" w:fill="auto"/>
            <w:noWrap/>
            <w:vAlign w:val="center"/>
            <w:hideMark/>
          </w:tcPr>
          <w:p w14:paraId="16427307" w14:textId="47FD1596"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 </w:t>
            </w:r>
            <w:proofErr w:type="spellStart"/>
            <w:r w:rsidR="00F34C6E" w:rsidRPr="00675FB0">
              <w:rPr>
                <w:rFonts w:ascii="Arial" w:eastAsia="Times New Roman" w:hAnsi="Arial" w:cs="Arial"/>
                <w:color w:val="000000"/>
                <w:sz w:val="16"/>
                <w:szCs w:val="16"/>
                <w:lang w:eastAsia="en-ZA"/>
              </w:rPr>
              <w:t>medRxiv</w:t>
            </w:r>
            <w:proofErr w:type="spellEnd"/>
          </w:p>
        </w:tc>
        <w:tc>
          <w:tcPr>
            <w:tcW w:w="13384" w:type="dxa"/>
            <w:tcBorders>
              <w:top w:val="nil"/>
              <w:left w:val="nil"/>
              <w:bottom w:val="single" w:sz="4" w:space="0" w:color="auto"/>
              <w:right w:val="single" w:sz="4" w:space="0" w:color="auto"/>
            </w:tcBorders>
            <w:shd w:val="clear" w:color="auto" w:fill="auto"/>
            <w:noWrap/>
            <w:vAlign w:val="center"/>
            <w:hideMark/>
          </w:tcPr>
          <w:p w14:paraId="0E43836D" w14:textId="20EE9AD6"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 xml:space="preserve"> Central African Republic, Egypt, Kenya, Madagascar,</w:t>
            </w:r>
            <w:r>
              <w:rPr>
                <w:rFonts w:ascii="Arial" w:eastAsia="Times New Roman" w:hAnsi="Arial" w:cs="Arial"/>
                <w:color w:val="000000"/>
                <w:sz w:val="16"/>
                <w:szCs w:val="16"/>
                <w:lang w:eastAsia="en-ZA"/>
              </w:rPr>
              <w:t xml:space="preserve"> </w:t>
            </w:r>
            <w:r w:rsidRPr="00675FB0">
              <w:rPr>
                <w:rFonts w:ascii="Arial" w:eastAsia="Times New Roman" w:hAnsi="Arial" w:cs="Arial"/>
                <w:color w:val="000000"/>
                <w:sz w:val="16"/>
                <w:szCs w:val="16"/>
                <w:lang w:eastAsia="en-ZA"/>
              </w:rPr>
              <w:t>Malawi,</w:t>
            </w:r>
            <w:r>
              <w:rPr>
                <w:rFonts w:ascii="Arial" w:eastAsia="Times New Roman" w:hAnsi="Arial" w:cs="Arial"/>
                <w:color w:val="000000"/>
                <w:sz w:val="16"/>
                <w:szCs w:val="16"/>
                <w:lang w:eastAsia="en-ZA"/>
              </w:rPr>
              <w:t xml:space="preserve"> </w:t>
            </w:r>
            <w:r w:rsidRPr="00675FB0">
              <w:rPr>
                <w:rFonts w:ascii="Arial" w:eastAsia="Times New Roman" w:hAnsi="Arial" w:cs="Arial"/>
                <w:color w:val="000000"/>
                <w:sz w:val="16"/>
                <w:szCs w:val="16"/>
                <w:lang w:eastAsia="en-ZA"/>
              </w:rPr>
              <w:t>South Africa</w:t>
            </w:r>
          </w:p>
        </w:tc>
      </w:tr>
      <w:tr w:rsidR="006626E3" w:rsidRPr="00675FB0" w14:paraId="18B45F82" w14:textId="77777777" w:rsidTr="008E1562">
        <w:trPr>
          <w:trHeight w:val="290"/>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0C0F660D"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M32</w:t>
            </w:r>
          </w:p>
        </w:tc>
        <w:tc>
          <w:tcPr>
            <w:tcW w:w="2204" w:type="dxa"/>
            <w:tcBorders>
              <w:top w:val="nil"/>
              <w:left w:val="nil"/>
              <w:bottom w:val="single" w:sz="4" w:space="0" w:color="auto"/>
              <w:right w:val="single" w:sz="4" w:space="0" w:color="auto"/>
            </w:tcBorders>
            <w:shd w:val="clear" w:color="auto" w:fill="auto"/>
            <w:noWrap/>
            <w:vAlign w:val="bottom"/>
            <w:hideMark/>
          </w:tcPr>
          <w:p w14:paraId="45CABCF7" w14:textId="6B56B4EE" w:rsidR="006626E3" w:rsidRPr="00675FB0" w:rsidRDefault="006626E3" w:rsidP="002D62FC">
            <w:pPr>
              <w:spacing w:before="2" w:after="0" w:line="240" w:lineRule="auto"/>
              <w:contextualSpacing/>
              <w:rPr>
                <w:rFonts w:ascii="Calibri" w:eastAsia="Times New Roman" w:hAnsi="Calibri" w:cs="Calibri"/>
                <w:color w:val="000000"/>
                <w:sz w:val="16"/>
                <w:szCs w:val="16"/>
                <w:lang w:eastAsia="en-ZA"/>
              </w:rPr>
            </w:pPr>
            <w:r w:rsidRPr="00675FB0">
              <w:rPr>
                <w:rFonts w:ascii="Calibri" w:eastAsia="Times New Roman" w:hAnsi="Calibri" w:cs="Calibri"/>
                <w:color w:val="000000"/>
                <w:sz w:val="16"/>
                <w:szCs w:val="16"/>
                <w:lang w:eastAsia="en-ZA"/>
              </w:rPr>
              <w:t> </w:t>
            </w:r>
            <w:r w:rsidR="0077398C">
              <w:rPr>
                <w:rFonts w:ascii="Calibri" w:eastAsia="Times New Roman" w:hAnsi="Calibri" w:cs="Calibri"/>
                <w:color w:val="000000"/>
                <w:sz w:val="16"/>
                <w:szCs w:val="16"/>
                <w:lang w:eastAsia="en-ZA"/>
              </w:rPr>
              <w:fldChar w:fldCharType="begin" w:fldLock="1"/>
            </w:r>
            <w:r w:rsidR="0077398C">
              <w:rPr>
                <w:rFonts w:ascii="Calibri" w:eastAsia="Times New Roman" w:hAnsi="Calibri" w:cs="Calibri"/>
                <w:color w:val="000000"/>
                <w:sz w:val="16"/>
                <w:szCs w:val="16"/>
                <w:lang w:eastAsia="en-ZA"/>
              </w:rPr>
              <w:instrText>ADDIN CSL_CITATION {"citationItems":[{"id":"ITEM-1","itemData":{"DOI":"10.1101/2020.04.17.20069500","abstract":"The COVID 19 pandemic has created a global crisis and the governments are fighting rigorously to control the spread by imposing intervention measures and increasing the medical facilities. In order to tackle the crisis effectively we need to know the trajectories of number of the people infected (i.e. confirmed cases). Such information is crucial to government agencies for developing effective preparedness plans and strategies. We used a statistical modeling approach (extreme value distributions, EVDs) for projecting the future confirmed cases on a global scale. Using the 69 days data (from January 22, 2020 to March 30, 2020), the EVDs model predicted the number of confirmed cases from March 31, 2020 to April 9, 2020 (validation period) with an absolute percentage error &amp;amp;lt; 15 % and then projected the number of confirmed cases until the end of June 2020. Also, we have quantified the uncertainty in the future projections due to the delay in reporting of the confirmed cases on a global scale. Based on the projections, we found that total confirmed cases would reach around 11.4 million globally by the end of June 2020.The USA may have 2.9 million number of confirmed cases followed by Spain(1.52 million) and Italy (1.28 million).Competing Interest StatementThe authors have declared no competing interest.Clinical TrialThere is no clinical trials involved in this studyFunding StatementThe authors KSK and II would like to thank Indian Institute of Technology Roorkee for supporting this research financially.Author DeclarationsAll relevant ethical guidelines have been followed; any necessary IRB and/or ethics committee approvals have been obtained and details of the IRB/oversight body are included in the manuscript.YesAll necessary patient/participant consent has been obtained and the appropriate institutional forms have been archived.YesI understand that all clinical trials and any other prospective interventional studies must be registered with an ICMJE-approved registry, such as ClinicalTrials.gov. I confirm that any such study reported in the manuscript has been registered and the trial registration ID is provided (note: if posting a prospective study registered retrospectively, please provide a statement in the trial ID field explaining why the study was not registered in advance).Yes I have followed all appropriate research reporting guidelines and uploaded the relevant EQUATOR Network research reporting checklist(s) and other pertinent material as su…","author":[{"dropping-particle":"","family":"Aadhityaa","given":"M.","non-dropping-particle":"","parse-names":false,"suffix":""},{"dropping-particle":"","family":"Kasiviswanathan","given":"K. S.","non-dropping-particle":"","parse-names":false,"suffix":""},{"dropping-particle":"","family":"Ilampooranan","given":"Idhayachandhiran","non-dropping-particle":"","parse-names":false,"suffix":""},{"dropping-particle":"","family":"Soundharajan","given":"B.","non-dropping-particle":"","parse-names":false,"suffix":""},{"dropping-particle":"","family":"Balamurugan","given":"M.","non-dropping-particle":"","parse-names":false,"suffix":""},{"dropping-particle":"","family":"He","given":"Jianxun","non-dropping-particle":"","parse-names":false,"suffix":""}],"container-title":"medRxiv","id":"ITEM-1","issued":{"date-parts":[["2020"]]},"title":"A global scale estimate of novel coronavirus (COVID-19) cases using extreme value distributions","type":"article-journal"},"uris":["http://www.mendeley.com/documents/?uuid=10ace5f4-6603-45ba-a23a-f7fd9eae63a8"]}],"mendeley":{"formattedCitation":"(Aadhityaa et al., 2020)","plainTextFormattedCitation":"(Aadhityaa et al., 2020)","previouslyFormattedCitation":"(Aadhityaa et al., 2020)"},"properties":{"noteIndex":0},"schema":"https://github.com/citation-style-language/schema/raw/master/csl-citation.json"}</w:instrText>
            </w:r>
            <w:r w:rsidR="0077398C">
              <w:rPr>
                <w:rFonts w:ascii="Calibri" w:eastAsia="Times New Roman" w:hAnsi="Calibri" w:cs="Calibri"/>
                <w:color w:val="000000"/>
                <w:sz w:val="16"/>
                <w:szCs w:val="16"/>
                <w:lang w:eastAsia="en-ZA"/>
              </w:rPr>
              <w:fldChar w:fldCharType="separate"/>
            </w:r>
            <w:r w:rsidR="0077398C" w:rsidRPr="0077398C">
              <w:rPr>
                <w:rFonts w:ascii="Calibri" w:eastAsia="Times New Roman" w:hAnsi="Calibri" w:cs="Calibri"/>
                <w:noProof/>
                <w:color w:val="000000"/>
                <w:sz w:val="16"/>
                <w:szCs w:val="16"/>
                <w:lang w:eastAsia="en-ZA"/>
              </w:rPr>
              <w:t>(Aadhityaa et al., 2020)</w:t>
            </w:r>
            <w:r w:rsidR="0077398C">
              <w:rPr>
                <w:rFonts w:ascii="Calibri" w:eastAsia="Times New Roman" w:hAnsi="Calibri" w:cs="Calibri"/>
                <w:color w:val="000000"/>
                <w:sz w:val="16"/>
                <w:szCs w:val="16"/>
                <w:lang w:eastAsia="en-ZA"/>
              </w:rPr>
              <w:fldChar w:fldCharType="end"/>
            </w:r>
          </w:p>
        </w:tc>
        <w:tc>
          <w:tcPr>
            <w:tcW w:w="1649" w:type="dxa"/>
            <w:tcBorders>
              <w:top w:val="nil"/>
              <w:left w:val="nil"/>
              <w:bottom w:val="single" w:sz="4" w:space="0" w:color="auto"/>
              <w:right w:val="single" w:sz="4" w:space="0" w:color="auto"/>
            </w:tcBorders>
            <w:shd w:val="clear" w:color="auto" w:fill="auto"/>
            <w:noWrap/>
            <w:vAlign w:val="center"/>
            <w:hideMark/>
          </w:tcPr>
          <w:p w14:paraId="0DC02B12"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2020/04/22</w:t>
            </w:r>
          </w:p>
        </w:tc>
        <w:tc>
          <w:tcPr>
            <w:tcW w:w="2662" w:type="dxa"/>
            <w:tcBorders>
              <w:top w:val="nil"/>
              <w:left w:val="nil"/>
              <w:bottom w:val="single" w:sz="4" w:space="0" w:color="auto"/>
              <w:right w:val="single" w:sz="4" w:space="0" w:color="auto"/>
            </w:tcBorders>
            <w:shd w:val="clear" w:color="auto" w:fill="auto"/>
            <w:noWrap/>
            <w:vAlign w:val="center"/>
            <w:hideMark/>
          </w:tcPr>
          <w:p w14:paraId="20411520"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proofErr w:type="spellStart"/>
            <w:r w:rsidRPr="00675FB0">
              <w:rPr>
                <w:rFonts w:ascii="Arial" w:eastAsia="Times New Roman" w:hAnsi="Arial" w:cs="Arial"/>
                <w:color w:val="000000"/>
                <w:sz w:val="16"/>
                <w:szCs w:val="16"/>
                <w:lang w:eastAsia="en-ZA"/>
              </w:rPr>
              <w:t>medRxiv</w:t>
            </w:r>
            <w:proofErr w:type="spellEnd"/>
          </w:p>
        </w:tc>
        <w:tc>
          <w:tcPr>
            <w:tcW w:w="13384" w:type="dxa"/>
            <w:tcBorders>
              <w:top w:val="nil"/>
              <w:left w:val="nil"/>
              <w:bottom w:val="single" w:sz="4" w:space="0" w:color="auto"/>
              <w:right w:val="single" w:sz="4" w:space="0" w:color="auto"/>
            </w:tcBorders>
            <w:shd w:val="clear" w:color="auto" w:fill="auto"/>
            <w:noWrap/>
            <w:vAlign w:val="center"/>
            <w:hideMark/>
          </w:tcPr>
          <w:p w14:paraId="7BD44051"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South Africa, US, Canada, Europe, Asian Countries</w:t>
            </w:r>
          </w:p>
        </w:tc>
      </w:tr>
      <w:tr w:rsidR="006626E3" w:rsidRPr="00675FB0" w14:paraId="43934A79" w14:textId="77777777" w:rsidTr="008E1562">
        <w:trPr>
          <w:trHeight w:val="290"/>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5AC0D046"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M33</w:t>
            </w:r>
          </w:p>
        </w:tc>
        <w:tc>
          <w:tcPr>
            <w:tcW w:w="2204" w:type="dxa"/>
            <w:tcBorders>
              <w:top w:val="nil"/>
              <w:left w:val="nil"/>
              <w:bottom w:val="single" w:sz="4" w:space="0" w:color="auto"/>
              <w:right w:val="single" w:sz="4" w:space="0" w:color="auto"/>
            </w:tcBorders>
            <w:shd w:val="clear" w:color="auto" w:fill="auto"/>
            <w:noWrap/>
            <w:vAlign w:val="bottom"/>
            <w:hideMark/>
          </w:tcPr>
          <w:p w14:paraId="3202E34C" w14:textId="4FC6289B" w:rsidR="006626E3" w:rsidRPr="00675FB0" w:rsidRDefault="006626E3" w:rsidP="002D62FC">
            <w:pPr>
              <w:spacing w:before="2" w:after="0" w:line="240" w:lineRule="auto"/>
              <w:contextualSpacing/>
              <w:rPr>
                <w:rFonts w:ascii="Calibri" w:eastAsia="Times New Roman" w:hAnsi="Calibri" w:cs="Calibri"/>
                <w:color w:val="000000"/>
                <w:sz w:val="16"/>
                <w:szCs w:val="16"/>
                <w:lang w:eastAsia="en-ZA"/>
              </w:rPr>
            </w:pPr>
            <w:r w:rsidRPr="00675FB0">
              <w:rPr>
                <w:rFonts w:ascii="Calibri" w:eastAsia="Times New Roman" w:hAnsi="Calibri" w:cs="Calibri"/>
                <w:color w:val="000000"/>
                <w:sz w:val="16"/>
                <w:szCs w:val="16"/>
                <w:lang w:eastAsia="en-ZA"/>
              </w:rPr>
              <w:t> </w:t>
            </w:r>
            <w:r w:rsidR="0077398C">
              <w:rPr>
                <w:rFonts w:ascii="Calibri" w:eastAsia="Times New Roman" w:hAnsi="Calibri" w:cs="Calibri"/>
                <w:color w:val="000000"/>
                <w:sz w:val="16"/>
                <w:szCs w:val="16"/>
                <w:lang w:eastAsia="en-ZA"/>
              </w:rPr>
              <w:fldChar w:fldCharType="begin" w:fldLock="1"/>
            </w:r>
            <w:r w:rsidR="0077398C">
              <w:rPr>
                <w:rFonts w:ascii="Calibri" w:eastAsia="Times New Roman" w:hAnsi="Calibri" w:cs="Calibri"/>
                <w:color w:val="000000"/>
                <w:sz w:val="16"/>
                <w:szCs w:val="16"/>
                <w:lang w:eastAsia="en-ZA"/>
              </w:rPr>
              <w:instrText>ADDIN CSL_CITATION {"citationItems":[{"id":"ITEM-1","itemData":{"DOI":"10.1101/2020.07.03.20144949","abstract":"Background","author":[{"dropping-particle":"","family":"Thompson","given":"Hayley","non-dropping-particle":"","parse-names":false,"suffix":""},{"dropping-particle":"","family":"Mboup","given":"Aminata","non-dropping-particle":"","parse-names":false,"suffix":""},{"dropping-particle":"","family":"Cisse","given":"Badara","non-dropping-particle":"","parse-names":false,"suffix":""},{"dropping-particle":"","family":"Nayagam","given":"Shevanthi","non-dropping-particle":"","parse-names":false,"suffix":""},{"dropping-particle":"","family":"Watson","given":"Oliver","non-dropping-particle":"","parse-names":false,"suffix":""},{"dropping-particle":"","family":"Whittaker","given":"Charles","non-dropping-particle":"","parse-names":false,"suffix":""},{"dropping-particle":"","family":"Walker","given":"Patrick","non-dropping-particle":"","parse-names":false,"suffix":""},{"dropping-particle":"","family":"Ghani","given":"Azra","non-dropping-particle":"","parse-names":false,"suffix":""},{"dropping-particle":"","family":"Mboup","given":"Souleymane","non-dropping-particle":"","parse-names":false,"suffix":""}],"container-title":"medRxiv preprint","id":"ITEM-1","issued":{"date-parts":[["2020"]]},"page":"1-20","title":"The projected impact of mitigation and suppression strategies on the COVID-19 epidemic in Senegal: A modelling study","type":"article-journal"},"uris":["http://www.mendeley.com/documents/?uuid=b9cbad2c-4b0f-4fbe-b59c-a184f0635baa"]}],"mendeley":{"formattedCitation":"(Thompson et al., 2020)","plainTextFormattedCitation":"(Thompson et al., 2020)","previouslyFormattedCitation":"(Thompson et al., 2020)"},"properties":{"noteIndex":0},"schema":"https://github.com/citation-style-language/schema/raw/master/csl-citation.json"}</w:instrText>
            </w:r>
            <w:r w:rsidR="0077398C">
              <w:rPr>
                <w:rFonts w:ascii="Calibri" w:eastAsia="Times New Roman" w:hAnsi="Calibri" w:cs="Calibri"/>
                <w:color w:val="000000"/>
                <w:sz w:val="16"/>
                <w:szCs w:val="16"/>
                <w:lang w:eastAsia="en-ZA"/>
              </w:rPr>
              <w:fldChar w:fldCharType="separate"/>
            </w:r>
            <w:r w:rsidR="0077398C" w:rsidRPr="0077398C">
              <w:rPr>
                <w:rFonts w:ascii="Calibri" w:eastAsia="Times New Roman" w:hAnsi="Calibri" w:cs="Calibri"/>
                <w:noProof/>
                <w:color w:val="000000"/>
                <w:sz w:val="16"/>
                <w:szCs w:val="16"/>
                <w:lang w:eastAsia="en-ZA"/>
              </w:rPr>
              <w:t>(Thompson et al., 2020)</w:t>
            </w:r>
            <w:r w:rsidR="0077398C">
              <w:rPr>
                <w:rFonts w:ascii="Calibri" w:eastAsia="Times New Roman" w:hAnsi="Calibri" w:cs="Calibri"/>
                <w:color w:val="000000"/>
                <w:sz w:val="16"/>
                <w:szCs w:val="16"/>
                <w:lang w:eastAsia="en-ZA"/>
              </w:rPr>
              <w:fldChar w:fldCharType="end"/>
            </w:r>
          </w:p>
        </w:tc>
        <w:tc>
          <w:tcPr>
            <w:tcW w:w="1649" w:type="dxa"/>
            <w:tcBorders>
              <w:top w:val="nil"/>
              <w:left w:val="nil"/>
              <w:bottom w:val="single" w:sz="4" w:space="0" w:color="auto"/>
              <w:right w:val="single" w:sz="4" w:space="0" w:color="auto"/>
            </w:tcBorders>
            <w:shd w:val="clear" w:color="auto" w:fill="auto"/>
            <w:noWrap/>
            <w:vAlign w:val="center"/>
            <w:hideMark/>
          </w:tcPr>
          <w:p w14:paraId="33D6BA98"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2020/07/04</w:t>
            </w:r>
          </w:p>
        </w:tc>
        <w:tc>
          <w:tcPr>
            <w:tcW w:w="2662" w:type="dxa"/>
            <w:tcBorders>
              <w:top w:val="nil"/>
              <w:left w:val="nil"/>
              <w:bottom w:val="single" w:sz="4" w:space="0" w:color="auto"/>
              <w:right w:val="single" w:sz="4" w:space="0" w:color="auto"/>
            </w:tcBorders>
            <w:shd w:val="clear" w:color="auto" w:fill="auto"/>
            <w:noWrap/>
            <w:vAlign w:val="center"/>
            <w:hideMark/>
          </w:tcPr>
          <w:p w14:paraId="4FC126D8"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proofErr w:type="spellStart"/>
            <w:r w:rsidRPr="00675FB0">
              <w:rPr>
                <w:rFonts w:ascii="Arial" w:eastAsia="Times New Roman" w:hAnsi="Arial" w:cs="Arial"/>
                <w:color w:val="000000"/>
                <w:sz w:val="16"/>
                <w:szCs w:val="16"/>
                <w:lang w:eastAsia="en-ZA"/>
              </w:rPr>
              <w:t>medRxiv</w:t>
            </w:r>
            <w:proofErr w:type="spellEnd"/>
          </w:p>
        </w:tc>
        <w:tc>
          <w:tcPr>
            <w:tcW w:w="13384" w:type="dxa"/>
            <w:tcBorders>
              <w:top w:val="nil"/>
              <w:left w:val="nil"/>
              <w:bottom w:val="single" w:sz="4" w:space="0" w:color="auto"/>
              <w:right w:val="single" w:sz="4" w:space="0" w:color="auto"/>
            </w:tcBorders>
            <w:shd w:val="clear" w:color="auto" w:fill="auto"/>
            <w:noWrap/>
            <w:vAlign w:val="center"/>
            <w:hideMark/>
          </w:tcPr>
          <w:p w14:paraId="3FFC0D34"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Senegal</w:t>
            </w:r>
          </w:p>
        </w:tc>
      </w:tr>
      <w:tr w:rsidR="006626E3" w:rsidRPr="00675FB0" w14:paraId="27B6F78E" w14:textId="77777777" w:rsidTr="008E1562">
        <w:trPr>
          <w:trHeight w:val="290"/>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049CE1D9"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M34</w:t>
            </w:r>
          </w:p>
        </w:tc>
        <w:tc>
          <w:tcPr>
            <w:tcW w:w="2204" w:type="dxa"/>
            <w:tcBorders>
              <w:top w:val="nil"/>
              <w:left w:val="nil"/>
              <w:bottom w:val="single" w:sz="4" w:space="0" w:color="auto"/>
              <w:right w:val="single" w:sz="4" w:space="0" w:color="auto"/>
            </w:tcBorders>
            <w:shd w:val="clear" w:color="auto" w:fill="auto"/>
            <w:noWrap/>
            <w:vAlign w:val="bottom"/>
            <w:hideMark/>
          </w:tcPr>
          <w:p w14:paraId="1190E5CD" w14:textId="3E392E7A" w:rsidR="006626E3" w:rsidRPr="00675FB0" w:rsidRDefault="006626E3" w:rsidP="002D62FC">
            <w:pPr>
              <w:spacing w:before="2" w:after="0" w:line="240" w:lineRule="auto"/>
              <w:contextualSpacing/>
              <w:rPr>
                <w:rFonts w:ascii="Calibri" w:eastAsia="Times New Roman" w:hAnsi="Calibri" w:cs="Calibri"/>
                <w:color w:val="000000"/>
                <w:sz w:val="16"/>
                <w:szCs w:val="16"/>
                <w:lang w:eastAsia="en-ZA"/>
              </w:rPr>
            </w:pPr>
            <w:r w:rsidRPr="00675FB0">
              <w:rPr>
                <w:rFonts w:ascii="Calibri" w:eastAsia="Times New Roman" w:hAnsi="Calibri" w:cs="Calibri"/>
                <w:color w:val="000000"/>
                <w:sz w:val="16"/>
                <w:szCs w:val="16"/>
                <w:lang w:eastAsia="en-ZA"/>
              </w:rPr>
              <w:t> </w:t>
            </w:r>
            <w:r w:rsidR="0077398C">
              <w:rPr>
                <w:rFonts w:ascii="Calibri" w:eastAsia="Times New Roman" w:hAnsi="Calibri" w:cs="Calibri"/>
                <w:color w:val="000000"/>
                <w:sz w:val="16"/>
                <w:szCs w:val="16"/>
                <w:lang w:eastAsia="en-ZA"/>
              </w:rPr>
              <w:fldChar w:fldCharType="begin" w:fldLock="1"/>
            </w:r>
            <w:r w:rsidR="00AF52B1">
              <w:rPr>
                <w:rFonts w:ascii="Calibri" w:eastAsia="Times New Roman" w:hAnsi="Calibri" w:cs="Calibri"/>
                <w:color w:val="000000"/>
                <w:sz w:val="16"/>
                <w:szCs w:val="16"/>
                <w:lang w:eastAsia="en-ZA"/>
              </w:rPr>
              <w:instrText>ADDIN CSL_CITATION {"citationItems":[{"id":"ITEM-1","itemData":{"DOI":"10.1101/2020.04.28.20083873","abstract":"The Severe acute respiratory syndrome coronavirus 2 (SARS-CoV-2) pandemic has highlighted the need for performing accurate inference with limited data. Fundamental to the design of rapid state responses is the ability to perform epidemiological model parameter inference for localised trajectory predictions. In this work, we perform Bayesian parameter inference using Markov Chain Monte Carlo (MCMC) methods on the Susceptible-InfectedRecovered (SIR) and Susceptible-Exposed-Infected-Recovered (SEIR) epidemiological models with time-varying spreading rates for South Africa. The results find two change points in the spreading rate of COVID-19 in South Africa as inferred from the confirmed cases. The first change point coincides with state enactment of a travel ban and the resultant containment of imported infections. The second change point coincides with the start of a state-led mass screening and testing programme which has highlighted community-level disease spread that was not well represented in the initial largely traveller based and private laboratory dominated testing data. The results further suggest that due to the likely effect of the national lockdown, community level transmissions are slower than the original imported case driven spread of the disease.","author":[{"dropping-particle":"","family":"Mbuvha","given":"Rendani","non-dropping-particle":"","parse-names":false,"suffix":""},{"dropping-particle":"","family":"Marwala","given":"Tshilidzi","non-dropping-particle":"","parse-names":false,"suffix":""}],"container-title":"medRxiv preprint","id":"ITEM-1","issue":"8","issued":{"date-parts":[["2020"]]},"page":"1-17","title":"Bayesian inference of COVID-19 spreading rates in South Africa","type":"article-journal","volume":"15"},"uris":["http://www.mendeley.com/documents/?uuid=be753e5c-3aa9-4a2e-bfc4-6c29041d21f4"]}],"mendeley":{"formattedCitation":"(Mbuvha &amp; Marwala, 2020)","plainTextFormattedCitation":"(Mbuvha &amp; Marwala, 2020)","previouslyFormattedCitation":"(Mbuvha &amp; Marwala, 2020)"},"properties":{"noteIndex":0},"schema":"https://github.com/citation-style-language/schema/raw/master/csl-citation.json"}</w:instrText>
            </w:r>
            <w:r w:rsidR="0077398C">
              <w:rPr>
                <w:rFonts w:ascii="Calibri" w:eastAsia="Times New Roman" w:hAnsi="Calibri" w:cs="Calibri"/>
                <w:color w:val="000000"/>
                <w:sz w:val="16"/>
                <w:szCs w:val="16"/>
                <w:lang w:eastAsia="en-ZA"/>
              </w:rPr>
              <w:fldChar w:fldCharType="separate"/>
            </w:r>
            <w:r w:rsidR="0077398C" w:rsidRPr="0077398C">
              <w:rPr>
                <w:rFonts w:ascii="Calibri" w:eastAsia="Times New Roman" w:hAnsi="Calibri" w:cs="Calibri"/>
                <w:noProof/>
                <w:color w:val="000000"/>
                <w:sz w:val="16"/>
                <w:szCs w:val="16"/>
                <w:lang w:eastAsia="en-ZA"/>
              </w:rPr>
              <w:t>(Mbuvha &amp; Marwala, 2020)</w:t>
            </w:r>
            <w:r w:rsidR="0077398C">
              <w:rPr>
                <w:rFonts w:ascii="Calibri" w:eastAsia="Times New Roman" w:hAnsi="Calibri" w:cs="Calibri"/>
                <w:color w:val="000000"/>
                <w:sz w:val="16"/>
                <w:szCs w:val="16"/>
                <w:lang w:eastAsia="en-ZA"/>
              </w:rPr>
              <w:fldChar w:fldCharType="end"/>
            </w:r>
          </w:p>
        </w:tc>
        <w:tc>
          <w:tcPr>
            <w:tcW w:w="1649" w:type="dxa"/>
            <w:tcBorders>
              <w:top w:val="nil"/>
              <w:left w:val="nil"/>
              <w:bottom w:val="single" w:sz="4" w:space="0" w:color="auto"/>
              <w:right w:val="single" w:sz="4" w:space="0" w:color="auto"/>
            </w:tcBorders>
            <w:shd w:val="clear" w:color="auto" w:fill="auto"/>
            <w:noWrap/>
            <w:vAlign w:val="center"/>
            <w:hideMark/>
          </w:tcPr>
          <w:p w14:paraId="7ECCA423"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2020/04/30</w:t>
            </w:r>
          </w:p>
        </w:tc>
        <w:tc>
          <w:tcPr>
            <w:tcW w:w="2662" w:type="dxa"/>
            <w:tcBorders>
              <w:top w:val="nil"/>
              <w:left w:val="nil"/>
              <w:bottom w:val="single" w:sz="4" w:space="0" w:color="auto"/>
              <w:right w:val="single" w:sz="4" w:space="0" w:color="auto"/>
            </w:tcBorders>
            <w:shd w:val="clear" w:color="auto" w:fill="auto"/>
            <w:noWrap/>
            <w:vAlign w:val="center"/>
            <w:hideMark/>
          </w:tcPr>
          <w:p w14:paraId="0BC1DB8A" w14:textId="0AB83886" w:rsidR="006626E3" w:rsidRPr="00675FB0" w:rsidRDefault="0077398C" w:rsidP="002D62FC">
            <w:pPr>
              <w:spacing w:before="2" w:after="0" w:line="240" w:lineRule="auto"/>
              <w:contextualSpacing/>
              <w:jc w:val="center"/>
              <w:rPr>
                <w:rFonts w:ascii="Arial" w:eastAsia="Times New Roman" w:hAnsi="Arial" w:cs="Arial"/>
                <w:color w:val="000000"/>
                <w:sz w:val="16"/>
                <w:szCs w:val="16"/>
                <w:lang w:eastAsia="en-ZA"/>
              </w:rPr>
            </w:pPr>
            <w:proofErr w:type="spellStart"/>
            <w:r w:rsidRPr="00675FB0">
              <w:rPr>
                <w:rFonts w:ascii="Arial" w:eastAsia="Times New Roman" w:hAnsi="Arial" w:cs="Arial"/>
                <w:color w:val="000000"/>
                <w:sz w:val="16"/>
                <w:szCs w:val="16"/>
                <w:lang w:eastAsia="en-ZA"/>
              </w:rPr>
              <w:t>medRxiv</w:t>
            </w:r>
            <w:proofErr w:type="spellEnd"/>
          </w:p>
        </w:tc>
        <w:tc>
          <w:tcPr>
            <w:tcW w:w="13384" w:type="dxa"/>
            <w:tcBorders>
              <w:top w:val="nil"/>
              <w:left w:val="nil"/>
              <w:bottom w:val="single" w:sz="4" w:space="0" w:color="auto"/>
              <w:right w:val="single" w:sz="4" w:space="0" w:color="auto"/>
            </w:tcBorders>
            <w:shd w:val="clear" w:color="auto" w:fill="auto"/>
            <w:noWrap/>
            <w:vAlign w:val="center"/>
            <w:hideMark/>
          </w:tcPr>
          <w:p w14:paraId="270FE452"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South Africa</w:t>
            </w:r>
          </w:p>
        </w:tc>
      </w:tr>
      <w:tr w:rsidR="006626E3" w:rsidRPr="00675FB0" w14:paraId="2D7446D1" w14:textId="77777777" w:rsidTr="008E1562">
        <w:trPr>
          <w:trHeight w:val="290"/>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3143CD4A"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M37</w:t>
            </w:r>
          </w:p>
        </w:tc>
        <w:tc>
          <w:tcPr>
            <w:tcW w:w="2204" w:type="dxa"/>
            <w:tcBorders>
              <w:top w:val="nil"/>
              <w:left w:val="nil"/>
              <w:bottom w:val="single" w:sz="4" w:space="0" w:color="auto"/>
              <w:right w:val="single" w:sz="4" w:space="0" w:color="auto"/>
            </w:tcBorders>
            <w:shd w:val="clear" w:color="auto" w:fill="auto"/>
            <w:noWrap/>
            <w:vAlign w:val="bottom"/>
            <w:hideMark/>
          </w:tcPr>
          <w:p w14:paraId="11276D66" w14:textId="5083698F" w:rsidR="006626E3" w:rsidRPr="00675FB0" w:rsidRDefault="006626E3" w:rsidP="002D62FC">
            <w:pPr>
              <w:spacing w:before="2" w:after="0" w:line="240" w:lineRule="auto"/>
              <w:contextualSpacing/>
              <w:rPr>
                <w:rFonts w:ascii="Calibri" w:eastAsia="Times New Roman" w:hAnsi="Calibri" w:cs="Calibri"/>
                <w:color w:val="000000"/>
                <w:sz w:val="16"/>
                <w:szCs w:val="16"/>
                <w:lang w:eastAsia="en-ZA"/>
              </w:rPr>
            </w:pPr>
            <w:r w:rsidRPr="00675FB0">
              <w:rPr>
                <w:rFonts w:ascii="Calibri" w:eastAsia="Times New Roman" w:hAnsi="Calibri" w:cs="Calibri"/>
                <w:color w:val="000000"/>
                <w:sz w:val="16"/>
                <w:szCs w:val="16"/>
                <w:lang w:eastAsia="en-ZA"/>
              </w:rPr>
              <w:t> </w:t>
            </w:r>
            <w:r w:rsidR="00AF52B1">
              <w:rPr>
                <w:rFonts w:ascii="Calibri" w:eastAsia="Times New Roman" w:hAnsi="Calibri" w:cs="Calibri"/>
                <w:color w:val="000000"/>
                <w:sz w:val="16"/>
                <w:szCs w:val="16"/>
                <w:lang w:eastAsia="en-ZA"/>
              </w:rPr>
              <w:fldChar w:fldCharType="begin" w:fldLock="1"/>
            </w:r>
            <w:r w:rsidR="001C222D">
              <w:rPr>
                <w:rFonts w:ascii="Calibri" w:eastAsia="Times New Roman" w:hAnsi="Calibri" w:cs="Calibri"/>
                <w:color w:val="000000"/>
                <w:sz w:val="16"/>
                <w:szCs w:val="16"/>
                <w:lang w:eastAsia="en-ZA"/>
              </w:rPr>
              <w:instrText>ADDIN CSL_CITATION {"citationItems":[{"id":"ITEM-1","itemData":{"DOI":"10.1101/2020.08.11.20172031","author":[{"dropping-particle":"","family":"Skrip","given":"Laura A.","non-dropping-particle":"","parse-names":false,"suffix":""},{"dropping-particle":"","family":"Fallah","given":"Mosoka P.","non-dropping-particle":"","parse-names":false,"suffix":""},{"dropping-particle":"","family":"Bedson","given":"Jamie","non-dropping-particle":"","parse-names":false,"suffix":""},{"dropping-particle":"","family":"Hébert-Dufresne","given":"Laurent","non-dropping-particle":"","parse-names":false,"suffix":""},{"dropping-particle":"","family":"Althouse","given":"Benjamin M.","non-dropping-particle":"","parse-names":false,"suffix":""}],"container-title":"medRxiv preprint","id":"ITEM-1","issue":"425","issued":{"date-parts":[["2020"]]},"title":"Coordinated support for local action: A modeling study of strategies to facilitate behavior adoption in urban poor communities of Liberia for sustained COVID-19 suppression","type":"article-journal"},"uris":["http://www.mendeley.com/documents/?uuid=3c18f02d-315d-4315-8aa1-4684ea4f1e2a"]}],"mendeley":{"formattedCitation":"(Skrip et al., 2020)","plainTextFormattedCitation":"(Skrip et al., 2020)","previouslyFormattedCitation":"(Skrip et al., 2020)"},"properties":{"noteIndex":0},"schema":"https://github.com/citation-style-language/schema/raw/master/csl-citation.json"}</w:instrText>
            </w:r>
            <w:r w:rsidR="00AF52B1">
              <w:rPr>
                <w:rFonts w:ascii="Calibri" w:eastAsia="Times New Roman" w:hAnsi="Calibri" w:cs="Calibri"/>
                <w:color w:val="000000"/>
                <w:sz w:val="16"/>
                <w:szCs w:val="16"/>
                <w:lang w:eastAsia="en-ZA"/>
              </w:rPr>
              <w:fldChar w:fldCharType="separate"/>
            </w:r>
            <w:r w:rsidR="00AF52B1" w:rsidRPr="00AF52B1">
              <w:rPr>
                <w:rFonts w:ascii="Calibri" w:eastAsia="Times New Roman" w:hAnsi="Calibri" w:cs="Calibri"/>
                <w:noProof/>
                <w:color w:val="000000"/>
                <w:sz w:val="16"/>
                <w:szCs w:val="16"/>
                <w:lang w:eastAsia="en-ZA"/>
              </w:rPr>
              <w:t>(Skrip et al., 2020)</w:t>
            </w:r>
            <w:r w:rsidR="00AF52B1">
              <w:rPr>
                <w:rFonts w:ascii="Calibri" w:eastAsia="Times New Roman" w:hAnsi="Calibri" w:cs="Calibri"/>
                <w:color w:val="000000"/>
                <w:sz w:val="16"/>
                <w:szCs w:val="16"/>
                <w:lang w:eastAsia="en-ZA"/>
              </w:rPr>
              <w:fldChar w:fldCharType="end"/>
            </w:r>
          </w:p>
        </w:tc>
        <w:tc>
          <w:tcPr>
            <w:tcW w:w="1649" w:type="dxa"/>
            <w:tcBorders>
              <w:top w:val="nil"/>
              <w:left w:val="nil"/>
              <w:bottom w:val="single" w:sz="4" w:space="0" w:color="auto"/>
              <w:right w:val="single" w:sz="4" w:space="0" w:color="auto"/>
            </w:tcBorders>
            <w:shd w:val="clear" w:color="auto" w:fill="auto"/>
            <w:noWrap/>
            <w:vAlign w:val="center"/>
            <w:hideMark/>
          </w:tcPr>
          <w:p w14:paraId="309C898B"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2020/08/14</w:t>
            </w:r>
          </w:p>
        </w:tc>
        <w:tc>
          <w:tcPr>
            <w:tcW w:w="2662" w:type="dxa"/>
            <w:tcBorders>
              <w:top w:val="nil"/>
              <w:left w:val="nil"/>
              <w:bottom w:val="single" w:sz="4" w:space="0" w:color="auto"/>
              <w:right w:val="single" w:sz="4" w:space="0" w:color="auto"/>
            </w:tcBorders>
            <w:shd w:val="clear" w:color="auto" w:fill="auto"/>
            <w:noWrap/>
            <w:vAlign w:val="center"/>
            <w:hideMark/>
          </w:tcPr>
          <w:p w14:paraId="005568C6"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proofErr w:type="spellStart"/>
            <w:r w:rsidRPr="00675FB0">
              <w:rPr>
                <w:rFonts w:ascii="Arial" w:eastAsia="Times New Roman" w:hAnsi="Arial" w:cs="Arial"/>
                <w:color w:val="000000"/>
                <w:sz w:val="16"/>
                <w:szCs w:val="16"/>
                <w:lang w:eastAsia="en-ZA"/>
              </w:rPr>
              <w:t>medRxiv</w:t>
            </w:r>
            <w:proofErr w:type="spellEnd"/>
          </w:p>
        </w:tc>
        <w:tc>
          <w:tcPr>
            <w:tcW w:w="13384" w:type="dxa"/>
            <w:tcBorders>
              <w:top w:val="nil"/>
              <w:left w:val="nil"/>
              <w:bottom w:val="single" w:sz="4" w:space="0" w:color="auto"/>
              <w:right w:val="single" w:sz="4" w:space="0" w:color="auto"/>
            </w:tcBorders>
            <w:shd w:val="clear" w:color="auto" w:fill="auto"/>
            <w:noWrap/>
            <w:vAlign w:val="center"/>
            <w:hideMark/>
          </w:tcPr>
          <w:p w14:paraId="67A12E26"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Liberia</w:t>
            </w:r>
          </w:p>
        </w:tc>
      </w:tr>
      <w:tr w:rsidR="006626E3" w:rsidRPr="00B93871" w14:paraId="5142CB2F" w14:textId="77777777" w:rsidTr="008E1562">
        <w:trPr>
          <w:trHeight w:val="290"/>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3F05344B"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M39</w:t>
            </w:r>
          </w:p>
        </w:tc>
        <w:tc>
          <w:tcPr>
            <w:tcW w:w="2204" w:type="dxa"/>
            <w:tcBorders>
              <w:top w:val="nil"/>
              <w:left w:val="nil"/>
              <w:bottom w:val="single" w:sz="4" w:space="0" w:color="auto"/>
              <w:right w:val="single" w:sz="4" w:space="0" w:color="auto"/>
            </w:tcBorders>
            <w:shd w:val="clear" w:color="auto" w:fill="auto"/>
            <w:noWrap/>
            <w:vAlign w:val="bottom"/>
            <w:hideMark/>
          </w:tcPr>
          <w:p w14:paraId="45B3E67B" w14:textId="2FE41556" w:rsidR="006626E3" w:rsidRPr="00675FB0" w:rsidRDefault="006626E3" w:rsidP="002D62FC">
            <w:pPr>
              <w:spacing w:before="2" w:after="0" w:line="240" w:lineRule="auto"/>
              <w:contextualSpacing/>
              <w:rPr>
                <w:rFonts w:ascii="Calibri" w:eastAsia="Times New Roman" w:hAnsi="Calibri" w:cs="Calibri"/>
                <w:color w:val="000000"/>
                <w:sz w:val="16"/>
                <w:szCs w:val="16"/>
                <w:lang w:eastAsia="en-ZA"/>
              </w:rPr>
            </w:pPr>
            <w:r w:rsidRPr="00675FB0">
              <w:rPr>
                <w:rFonts w:ascii="Calibri" w:eastAsia="Times New Roman" w:hAnsi="Calibri" w:cs="Calibri"/>
                <w:color w:val="000000"/>
                <w:sz w:val="16"/>
                <w:szCs w:val="16"/>
                <w:lang w:eastAsia="en-ZA"/>
              </w:rPr>
              <w:t> </w:t>
            </w:r>
            <w:r w:rsidR="00B93871">
              <w:rPr>
                <w:rFonts w:ascii="Calibri" w:eastAsia="Times New Roman" w:hAnsi="Calibri" w:cs="Calibri"/>
                <w:color w:val="000000"/>
                <w:sz w:val="16"/>
                <w:szCs w:val="16"/>
                <w:lang w:eastAsia="en-ZA"/>
              </w:rPr>
              <w:fldChar w:fldCharType="begin" w:fldLock="1"/>
            </w:r>
            <w:r w:rsidR="00D37818">
              <w:rPr>
                <w:rFonts w:ascii="Calibri" w:eastAsia="Times New Roman" w:hAnsi="Calibri" w:cs="Calibri"/>
                <w:color w:val="000000"/>
                <w:sz w:val="16"/>
                <w:szCs w:val="16"/>
                <w:lang w:eastAsia="en-ZA"/>
              </w:rPr>
              <w:instrText>ADDIN CSL_CITATION {"citationItems":[{"id":"ITEM-1","itemData":{"DOI":"10.1101/2020.04.29.20084400","abstract":"In this work, we assess the global impact of COVID-19 showing how demographic factors, testing policies and herd immunity are key for saving lives. We extend a standard epidemiological SEIR model in order to: (a) identify the role of demographics (population size and population age distribution) on COVID-19 fatality rates; (b) quantify the maximum number of lives that can be saved according to different testing strategies, different levels of herd immunity, and specific population characteristics; and (d) infer from the observed case fatality rates (CFR) what the true fatality rate might be. Different from previous SEIR model extensions, we implement a Bayesian Melding method in our calibration strategy which enables us to account for data limitation on the total number of deaths. We derive a distribution of the set of parameters that best replicate the observed evolution of deaths by using information from both the model and the data.Competing Interest StatementThe authors have declared no competing interest.Funding StatementAll authors state that they have not received any funding for supporting this research.Author DeclarationsAll relevant ethical guidelines have been followed; any necessary IRB and/or ethics committee approvals have been obtained and details of the IRB/oversight body are included in the manuscript.YesAll necessary patient/participant consent has been obtained and the appropriate institutional forms have been archived.YesI understand that all clinical trials and any other prospective interventional studies must be registered with an ICMJE-approved registry, such as ClinicalTrials.gov. I confirm that any such study reported in the manuscript has been registered and the trial registration ID is provided (note: if posting a prospective study registered retrospectively, please provide a statement in the trial ID field explaining why the study was not registered in advance).Yes I have followed all appropriate research reporting guidelines and uploaded the relevant EQUATOR Network research reporting checklist(s) and other pertinent material as supplementary files, if applicable.YesAll data is available in the main text or the supplementary materials, as well as in the github repository sent together with this submission. All data used in this study is public.https://github.com/vdilego/COVID-19_SEIR_Bayesian_Melding","author":[{"dropping-particle":"","family":"Sanchez-Romero","given":"Miguel","non-dropping-particle":"","parse-names":false,"suffix":""},{"dropping-particle":"","family":"Lego","given":"Vanessa","non-dropping-particle":"di","parse-names":false,"suffix":""},{"dropping-particle":"","family":"Prskawetz","given":"Alexia","non-dropping-particle":"","parse-names":false,"suffix":""},{"dropping-particle":"","family":"L Queiroz","given":"Bernardo","non-dropping-particle":"","parse-names":false,"suffix":""}],"container-title":"medRxiv preprint","id":"ITEM-1","issued":{"date-parts":[["2020"]]},"page":"1-50","title":"How many lives can be saved? A global view on the impact of testing, herd immunity and demographics on COVID-19 fatality rates","type":"article-journal"},"uris":["http://www.mendeley.com/documents/?uuid=b61e3280-94e6-401d-a499-65997987b50c"]}],"mendeley":{"formattedCitation":"(Sanchez-Romero et al., 2020)","plainTextFormattedCitation":"(Sanchez-Romero et al., 2020)","previouslyFormattedCitation":"(Sanchez-Romero et al., 2020)"},"properties":{"noteIndex":0},"schema":"https://github.com/citation-style-language/schema/raw/master/csl-citation.json"}</w:instrText>
            </w:r>
            <w:r w:rsidR="00B93871">
              <w:rPr>
                <w:rFonts w:ascii="Calibri" w:eastAsia="Times New Roman" w:hAnsi="Calibri" w:cs="Calibri"/>
                <w:color w:val="000000"/>
                <w:sz w:val="16"/>
                <w:szCs w:val="16"/>
                <w:lang w:eastAsia="en-ZA"/>
              </w:rPr>
              <w:fldChar w:fldCharType="separate"/>
            </w:r>
            <w:r w:rsidR="00B93871" w:rsidRPr="00B93871">
              <w:rPr>
                <w:rFonts w:ascii="Calibri" w:eastAsia="Times New Roman" w:hAnsi="Calibri" w:cs="Calibri"/>
                <w:noProof/>
                <w:color w:val="000000"/>
                <w:sz w:val="16"/>
                <w:szCs w:val="16"/>
                <w:lang w:eastAsia="en-ZA"/>
              </w:rPr>
              <w:t>(Sanchez-Romero et al., 2020)</w:t>
            </w:r>
            <w:r w:rsidR="00B93871">
              <w:rPr>
                <w:rFonts w:ascii="Calibri" w:eastAsia="Times New Roman" w:hAnsi="Calibri" w:cs="Calibri"/>
                <w:color w:val="000000"/>
                <w:sz w:val="16"/>
                <w:szCs w:val="16"/>
                <w:lang w:eastAsia="en-ZA"/>
              </w:rPr>
              <w:fldChar w:fldCharType="end"/>
            </w:r>
          </w:p>
        </w:tc>
        <w:tc>
          <w:tcPr>
            <w:tcW w:w="1649" w:type="dxa"/>
            <w:tcBorders>
              <w:top w:val="nil"/>
              <w:left w:val="nil"/>
              <w:bottom w:val="single" w:sz="4" w:space="0" w:color="auto"/>
              <w:right w:val="single" w:sz="4" w:space="0" w:color="auto"/>
            </w:tcBorders>
            <w:shd w:val="clear" w:color="auto" w:fill="auto"/>
            <w:noWrap/>
            <w:vAlign w:val="center"/>
            <w:hideMark/>
          </w:tcPr>
          <w:p w14:paraId="219DD03B" w14:textId="1302C2BC" w:rsidR="006626E3" w:rsidRPr="00675FB0" w:rsidRDefault="00B93871" w:rsidP="002D62FC">
            <w:pPr>
              <w:spacing w:before="2" w:after="0" w:line="240" w:lineRule="auto"/>
              <w:contextualSpacing/>
              <w:jc w:val="center"/>
              <w:rPr>
                <w:rFonts w:ascii="Arial" w:eastAsia="Times New Roman" w:hAnsi="Arial" w:cs="Arial"/>
                <w:color w:val="000000"/>
                <w:sz w:val="16"/>
                <w:szCs w:val="16"/>
                <w:lang w:eastAsia="en-ZA"/>
              </w:rPr>
            </w:pPr>
            <w:r>
              <w:rPr>
                <w:rFonts w:ascii="Arial" w:eastAsia="Times New Roman" w:hAnsi="Arial" w:cs="Arial"/>
                <w:color w:val="000000"/>
                <w:sz w:val="16"/>
                <w:szCs w:val="16"/>
                <w:lang w:eastAsia="en-ZA"/>
              </w:rPr>
              <w:t>2020/05/05</w:t>
            </w:r>
          </w:p>
        </w:tc>
        <w:tc>
          <w:tcPr>
            <w:tcW w:w="2662" w:type="dxa"/>
            <w:tcBorders>
              <w:top w:val="nil"/>
              <w:left w:val="nil"/>
              <w:bottom w:val="single" w:sz="4" w:space="0" w:color="auto"/>
              <w:right w:val="single" w:sz="4" w:space="0" w:color="auto"/>
            </w:tcBorders>
            <w:shd w:val="clear" w:color="auto" w:fill="auto"/>
            <w:noWrap/>
            <w:vAlign w:val="center"/>
            <w:hideMark/>
          </w:tcPr>
          <w:p w14:paraId="3E4A2F37" w14:textId="340DBE47" w:rsidR="006626E3" w:rsidRPr="00675FB0" w:rsidRDefault="00B93871" w:rsidP="002D62FC">
            <w:pPr>
              <w:spacing w:before="2" w:after="0" w:line="240" w:lineRule="auto"/>
              <w:contextualSpacing/>
              <w:jc w:val="center"/>
              <w:rPr>
                <w:rFonts w:ascii="Arial" w:eastAsia="Times New Roman" w:hAnsi="Arial" w:cs="Arial"/>
                <w:color w:val="000000"/>
                <w:sz w:val="16"/>
                <w:szCs w:val="16"/>
                <w:lang w:eastAsia="en-ZA"/>
              </w:rPr>
            </w:pPr>
            <w:proofErr w:type="spellStart"/>
            <w:r w:rsidRPr="00675FB0">
              <w:rPr>
                <w:rFonts w:ascii="Arial" w:eastAsia="Times New Roman" w:hAnsi="Arial" w:cs="Arial"/>
                <w:color w:val="000000"/>
                <w:sz w:val="16"/>
                <w:szCs w:val="16"/>
                <w:lang w:eastAsia="en-ZA"/>
              </w:rPr>
              <w:t>medRxiv</w:t>
            </w:r>
            <w:proofErr w:type="spellEnd"/>
            <w:r w:rsidR="006626E3" w:rsidRPr="00675FB0">
              <w:rPr>
                <w:rFonts w:ascii="Arial" w:eastAsia="Times New Roman" w:hAnsi="Arial" w:cs="Arial"/>
                <w:color w:val="000000"/>
                <w:sz w:val="16"/>
                <w:szCs w:val="16"/>
                <w:lang w:eastAsia="en-ZA"/>
              </w:rPr>
              <w:t> </w:t>
            </w:r>
          </w:p>
        </w:tc>
        <w:tc>
          <w:tcPr>
            <w:tcW w:w="13384" w:type="dxa"/>
            <w:tcBorders>
              <w:top w:val="nil"/>
              <w:left w:val="nil"/>
              <w:bottom w:val="single" w:sz="4" w:space="0" w:color="auto"/>
              <w:right w:val="single" w:sz="4" w:space="0" w:color="auto"/>
            </w:tcBorders>
            <w:shd w:val="clear" w:color="auto" w:fill="auto"/>
            <w:noWrap/>
            <w:vAlign w:val="center"/>
            <w:hideMark/>
          </w:tcPr>
          <w:p w14:paraId="3F022B45" w14:textId="1BB4C77E" w:rsidR="006626E3" w:rsidRPr="00B93871" w:rsidRDefault="00B93871" w:rsidP="002D62FC">
            <w:pPr>
              <w:spacing w:before="2" w:after="0" w:line="240" w:lineRule="auto"/>
              <w:contextualSpacing/>
              <w:jc w:val="center"/>
              <w:rPr>
                <w:rFonts w:ascii="Arial" w:eastAsia="Times New Roman" w:hAnsi="Arial" w:cs="Arial"/>
                <w:color w:val="000000"/>
                <w:sz w:val="16"/>
                <w:szCs w:val="16"/>
                <w:lang w:val="it-IT" w:eastAsia="en-ZA"/>
              </w:rPr>
            </w:pPr>
            <w:r w:rsidRPr="00B93871">
              <w:rPr>
                <w:rFonts w:ascii="Arial" w:eastAsia="Times New Roman" w:hAnsi="Arial" w:cs="Arial"/>
                <w:color w:val="000000"/>
                <w:sz w:val="16"/>
                <w:szCs w:val="16"/>
                <w:lang w:val="it-IT" w:eastAsia="en-ZA"/>
              </w:rPr>
              <w:t>Africa, Americas, Asia, Europe, O</w:t>
            </w:r>
            <w:r>
              <w:rPr>
                <w:rFonts w:ascii="Arial" w:eastAsia="Times New Roman" w:hAnsi="Arial" w:cs="Arial"/>
                <w:color w:val="000000"/>
                <w:sz w:val="16"/>
                <w:szCs w:val="16"/>
                <w:lang w:val="it-IT" w:eastAsia="en-ZA"/>
              </w:rPr>
              <w:t>ceania</w:t>
            </w:r>
          </w:p>
        </w:tc>
      </w:tr>
      <w:tr w:rsidR="006626E3" w:rsidRPr="00373540" w14:paraId="6BF8F60F" w14:textId="77777777" w:rsidTr="008E1562">
        <w:trPr>
          <w:trHeight w:val="290"/>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0A79B11B"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M4</w:t>
            </w:r>
          </w:p>
        </w:tc>
        <w:tc>
          <w:tcPr>
            <w:tcW w:w="2204" w:type="dxa"/>
            <w:tcBorders>
              <w:top w:val="nil"/>
              <w:left w:val="nil"/>
              <w:bottom w:val="single" w:sz="4" w:space="0" w:color="auto"/>
              <w:right w:val="single" w:sz="4" w:space="0" w:color="auto"/>
            </w:tcBorders>
            <w:shd w:val="clear" w:color="auto" w:fill="auto"/>
            <w:noWrap/>
            <w:vAlign w:val="bottom"/>
            <w:hideMark/>
          </w:tcPr>
          <w:p w14:paraId="798C02EA" w14:textId="1052C772" w:rsidR="006626E3" w:rsidRPr="00675FB0" w:rsidRDefault="006626E3" w:rsidP="002D62FC">
            <w:pPr>
              <w:spacing w:before="2" w:after="0" w:line="240" w:lineRule="auto"/>
              <w:contextualSpacing/>
              <w:rPr>
                <w:rFonts w:ascii="Calibri" w:eastAsia="Times New Roman" w:hAnsi="Calibri" w:cs="Calibri"/>
                <w:color w:val="000000"/>
                <w:sz w:val="16"/>
                <w:szCs w:val="16"/>
                <w:lang w:eastAsia="en-ZA"/>
              </w:rPr>
            </w:pPr>
            <w:r w:rsidRPr="00675FB0">
              <w:rPr>
                <w:rFonts w:ascii="Calibri" w:eastAsia="Times New Roman" w:hAnsi="Calibri" w:cs="Calibri"/>
                <w:color w:val="000000"/>
                <w:sz w:val="16"/>
                <w:szCs w:val="16"/>
                <w:lang w:eastAsia="en-ZA"/>
              </w:rPr>
              <w:t> </w:t>
            </w:r>
            <w:r w:rsidR="00D37818">
              <w:rPr>
                <w:rFonts w:ascii="Calibri" w:eastAsia="Times New Roman" w:hAnsi="Calibri" w:cs="Calibri"/>
                <w:color w:val="000000"/>
                <w:sz w:val="16"/>
                <w:szCs w:val="16"/>
                <w:lang w:eastAsia="en-ZA"/>
              </w:rPr>
              <w:fldChar w:fldCharType="begin" w:fldLock="1"/>
            </w:r>
            <w:r w:rsidR="00A95B55">
              <w:rPr>
                <w:rFonts w:ascii="Calibri" w:eastAsia="Times New Roman" w:hAnsi="Calibri" w:cs="Calibri"/>
                <w:color w:val="000000"/>
                <w:sz w:val="16"/>
                <w:szCs w:val="16"/>
                <w:lang w:eastAsia="en-ZA"/>
              </w:rPr>
              <w:instrText>ADDIN CSL_CITATION {"citationItems":[{"id":"ITEM-1","itemData":{"DOI":"10.1101/2020.09.04.20188532","abstract":"The COVID-19 pandemic is currently causing several damages to the world, especially in the public health sector. Due to identifiability problems in parameters’ estimation of complex compartmental models, this study considered a simple deterministic susceptible–infectious–recovered (SIR)-type model to characterize and predict the future course of the pandemic in the West African countries. We estimated some specific characteristics of the disease’s dynamics such as its initial conditions, reproduction numbers, true peak and peak of the reported cases, with their corresponding times, final epidemic size and time-varying attack ratio. Our findings revealed a relatively low proportion of susceptible individuals in the region and in the different countries (1.2% across West Africa). The detection rate of the disease was also relatively low (0.9% for West Africa as a whole) and &lt; 2% for most countries, except for Gambia (12.5 %), Cape-Verde (9.5%), Mauritania (5.9%) and Ghana (4.4%). The reproduction number varied between 1.15 (Burkina-Faso) and 4.45 (Niger), and the peak time of the pandemic was between June and July for most countries. Generally, the peak time of the reported cases came a week (7-8 days) after the true peak time. The model predicted 222,100 actual active cases in the region at the peak time, while the final epidemic size accounted for 0.6% of the West African population (2,526,700 individuals). The results obtained showed that COVID-19 has not severely affected West Africa as noticed in other regions of the world. However, current control measures and standard operating procedures should be maintained over time to accelerate a decline in the observed trends of the pandemic.","author":[{"dropping-particle":"","family":"Honfo","given":"Sewanou H.","non-dropping-particle":"","parse-names":false,"suffix":""},{"dropping-particle":"","family":"Taboe","given":"Hémaho Beaugard","non-dropping-particle":"","parse-names":false,"suffix":""},{"dropping-particle":"","family":"Kakaï","given":"Romain Glèlè","non-dropping-particle":"","parse-names":false,"suffix":""}],"container-title":"medRxiv","id":"ITEM-1","issued":{"date-parts":[["2020"]]},"page":"1-24","title":"Modeling COVID-19 dynamics in the sixteen West African countries","type":"article-journal"},"uris":["http://www.mendeley.com/documents/?uuid=424473c6-cd1f-4758-bcea-f5687c59cd6f"]}],"mendeley":{"formattedCitation":"(Honfo et al., 2020)","plainTextFormattedCitation":"(Honfo et al., 2020)","previouslyFormattedCitation":"(Honfo et al., 2020)"},"properties":{"noteIndex":0},"schema":"https://github.com/citation-style-language/schema/raw/master/csl-citation.json"}</w:instrText>
            </w:r>
            <w:r w:rsidR="00D37818">
              <w:rPr>
                <w:rFonts w:ascii="Calibri" w:eastAsia="Times New Roman" w:hAnsi="Calibri" w:cs="Calibri"/>
                <w:color w:val="000000"/>
                <w:sz w:val="16"/>
                <w:szCs w:val="16"/>
                <w:lang w:eastAsia="en-ZA"/>
              </w:rPr>
              <w:fldChar w:fldCharType="separate"/>
            </w:r>
            <w:r w:rsidR="00D37818" w:rsidRPr="00D37818">
              <w:rPr>
                <w:rFonts w:ascii="Calibri" w:eastAsia="Times New Roman" w:hAnsi="Calibri" w:cs="Calibri"/>
                <w:noProof/>
                <w:color w:val="000000"/>
                <w:sz w:val="16"/>
                <w:szCs w:val="16"/>
                <w:lang w:eastAsia="en-ZA"/>
              </w:rPr>
              <w:t>(Honfo et al., 2020)</w:t>
            </w:r>
            <w:r w:rsidR="00D37818">
              <w:rPr>
                <w:rFonts w:ascii="Calibri" w:eastAsia="Times New Roman" w:hAnsi="Calibri" w:cs="Calibri"/>
                <w:color w:val="000000"/>
                <w:sz w:val="16"/>
                <w:szCs w:val="16"/>
                <w:lang w:eastAsia="en-ZA"/>
              </w:rPr>
              <w:fldChar w:fldCharType="end"/>
            </w:r>
          </w:p>
        </w:tc>
        <w:tc>
          <w:tcPr>
            <w:tcW w:w="1649" w:type="dxa"/>
            <w:tcBorders>
              <w:top w:val="nil"/>
              <w:left w:val="nil"/>
              <w:bottom w:val="single" w:sz="4" w:space="0" w:color="auto"/>
              <w:right w:val="single" w:sz="4" w:space="0" w:color="auto"/>
            </w:tcBorders>
            <w:shd w:val="clear" w:color="auto" w:fill="auto"/>
            <w:noWrap/>
            <w:vAlign w:val="center"/>
            <w:hideMark/>
          </w:tcPr>
          <w:p w14:paraId="0B58CE5C"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2020/09/19</w:t>
            </w:r>
          </w:p>
        </w:tc>
        <w:tc>
          <w:tcPr>
            <w:tcW w:w="2662" w:type="dxa"/>
            <w:tcBorders>
              <w:top w:val="nil"/>
              <w:left w:val="nil"/>
              <w:bottom w:val="single" w:sz="4" w:space="0" w:color="auto"/>
              <w:right w:val="single" w:sz="4" w:space="0" w:color="auto"/>
            </w:tcBorders>
            <w:shd w:val="clear" w:color="auto" w:fill="auto"/>
            <w:noWrap/>
            <w:vAlign w:val="center"/>
            <w:hideMark/>
          </w:tcPr>
          <w:p w14:paraId="68F162EE"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proofErr w:type="spellStart"/>
            <w:r w:rsidRPr="00675FB0">
              <w:rPr>
                <w:rFonts w:ascii="Arial" w:eastAsia="Times New Roman" w:hAnsi="Arial" w:cs="Arial"/>
                <w:color w:val="000000"/>
                <w:sz w:val="16"/>
                <w:szCs w:val="16"/>
                <w:lang w:eastAsia="en-ZA"/>
              </w:rPr>
              <w:t>medRxiv</w:t>
            </w:r>
            <w:proofErr w:type="spellEnd"/>
          </w:p>
        </w:tc>
        <w:tc>
          <w:tcPr>
            <w:tcW w:w="13384" w:type="dxa"/>
            <w:tcBorders>
              <w:top w:val="nil"/>
              <w:left w:val="nil"/>
              <w:bottom w:val="single" w:sz="4" w:space="0" w:color="auto"/>
              <w:right w:val="single" w:sz="4" w:space="0" w:color="auto"/>
            </w:tcBorders>
            <w:shd w:val="clear" w:color="auto" w:fill="auto"/>
            <w:noWrap/>
            <w:vAlign w:val="center"/>
            <w:hideMark/>
          </w:tcPr>
          <w:p w14:paraId="0F6D378E"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val="it-IT" w:eastAsia="en-ZA"/>
              </w:rPr>
            </w:pPr>
            <w:r w:rsidRPr="00675FB0">
              <w:rPr>
                <w:rFonts w:ascii="Arial" w:eastAsia="Times New Roman" w:hAnsi="Arial" w:cs="Arial"/>
                <w:color w:val="000000"/>
                <w:sz w:val="16"/>
                <w:szCs w:val="16"/>
                <w:lang w:val="it-IT" w:eastAsia="en-ZA"/>
              </w:rPr>
              <w:t xml:space="preserve">Benin, Burkina Faso, </w:t>
            </w:r>
            <w:proofErr w:type="spellStart"/>
            <w:r w:rsidRPr="00675FB0">
              <w:rPr>
                <w:rFonts w:ascii="Arial" w:eastAsia="Times New Roman" w:hAnsi="Arial" w:cs="Arial"/>
                <w:color w:val="000000"/>
                <w:sz w:val="16"/>
                <w:szCs w:val="16"/>
                <w:lang w:val="it-IT" w:eastAsia="en-ZA"/>
              </w:rPr>
              <w:t>Cabo</w:t>
            </w:r>
            <w:proofErr w:type="spellEnd"/>
            <w:r w:rsidRPr="00675FB0">
              <w:rPr>
                <w:rFonts w:ascii="Arial" w:eastAsia="Times New Roman" w:hAnsi="Arial" w:cs="Arial"/>
                <w:color w:val="000000"/>
                <w:sz w:val="16"/>
                <w:szCs w:val="16"/>
                <w:lang w:val="it-IT" w:eastAsia="en-ZA"/>
              </w:rPr>
              <w:t xml:space="preserve"> Verde, Cote d'</w:t>
            </w:r>
            <w:proofErr w:type="spellStart"/>
            <w:r w:rsidRPr="00675FB0">
              <w:rPr>
                <w:rFonts w:ascii="Arial" w:eastAsia="Times New Roman" w:hAnsi="Arial" w:cs="Arial"/>
                <w:color w:val="000000"/>
                <w:sz w:val="16"/>
                <w:szCs w:val="16"/>
                <w:lang w:val="it-IT" w:eastAsia="en-ZA"/>
              </w:rPr>
              <w:t>Ivoire</w:t>
            </w:r>
            <w:proofErr w:type="spellEnd"/>
            <w:r w:rsidRPr="00675FB0">
              <w:rPr>
                <w:rFonts w:ascii="Arial" w:eastAsia="Times New Roman" w:hAnsi="Arial" w:cs="Arial"/>
                <w:color w:val="000000"/>
                <w:sz w:val="16"/>
                <w:szCs w:val="16"/>
                <w:lang w:val="it-IT" w:eastAsia="en-ZA"/>
              </w:rPr>
              <w:t>, Gambia, Ghana, Guinea, Guinea-Bissau, Liberia, Mali, Mauritania, Niger, Nigeria, Senegal, Sierra Leone, Togo</w:t>
            </w:r>
          </w:p>
        </w:tc>
      </w:tr>
      <w:tr w:rsidR="006626E3" w:rsidRPr="00675FB0" w14:paraId="22A1CA0D" w14:textId="77777777" w:rsidTr="008E1562">
        <w:trPr>
          <w:trHeight w:val="290"/>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4904957C"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M41</w:t>
            </w:r>
          </w:p>
        </w:tc>
        <w:tc>
          <w:tcPr>
            <w:tcW w:w="2204" w:type="dxa"/>
            <w:tcBorders>
              <w:top w:val="nil"/>
              <w:left w:val="nil"/>
              <w:bottom w:val="single" w:sz="4" w:space="0" w:color="auto"/>
              <w:right w:val="single" w:sz="4" w:space="0" w:color="auto"/>
            </w:tcBorders>
            <w:shd w:val="clear" w:color="auto" w:fill="auto"/>
            <w:noWrap/>
            <w:vAlign w:val="bottom"/>
            <w:hideMark/>
          </w:tcPr>
          <w:p w14:paraId="4FE78F96" w14:textId="5DA9DA17" w:rsidR="006626E3" w:rsidRPr="00675FB0" w:rsidRDefault="006626E3" w:rsidP="002D62FC">
            <w:pPr>
              <w:spacing w:before="2" w:after="0" w:line="240" w:lineRule="auto"/>
              <w:contextualSpacing/>
              <w:rPr>
                <w:rFonts w:ascii="Calibri" w:eastAsia="Times New Roman" w:hAnsi="Calibri" w:cs="Calibri"/>
                <w:color w:val="000000"/>
                <w:sz w:val="16"/>
                <w:szCs w:val="16"/>
                <w:lang w:eastAsia="en-ZA"/>
              </w:rPr>
            </w:pPr>
            <w:r w:rsidRPr="00675FB0">
              <w:rPr>
                <w:rFonts w:ascii="Calibri" w:eastAsia="Times New Roman" w:hAnsi="Calibri" w:cs="Calibri"/>
                <w:color w:val="000000"/>
                <w:sz w:val="16"/>
                <w:szCs w:val="16"/>
                <w:lang w:eastAsia="en-ZA"/>
              </w:rPr>
              <w:t> </w:t>
            </w:r>
            <w:r w:rsidR="00A95B55">
              <w:rPr>
                <w:rFonts w:ascii="Calibri" w:eastAsia="Times New Roman" w:hAnsi="Calibri" w:cs="Calibri"/>
                <w:color w:val="000000"/>
                <w:sz w:val="16"/>
                <w:szCs w:val="16"/>
                <w:lang w:eastAsia="en-ZA"/>
              </w:rPr>
              <w:fldChar w:fldCharType="begin" w:fldLock="1"/>
            </w:r>
            <w:r w:rsidR="001B1CE1">
              <w:rPr>
                <w:rFonts w:ascii="Calibri" w:eastAsia="Times New Roman" w:hAnsi="Calibri" w:cs="Calibri"/>
                <w:color w:val="000000"/>
                <w:sz w:val="16"/>
                <w:szCs w:val="16"/>
                <w:lang w:eastAsia="en-ZA"/>
              </w:rPr>
              <w:instrText>ADDIN CSL_CITATION {"citationItems":[{"id":"ITEM-1","itemData":{"DOI":"10.1101/2020.04.30.20086751","abstract":"This study assessed knowledge and perceptions about COVID-19 among the general public in Nigeria during the initial week of the pandemic lockdown in the country. From March 28 to April 4, 2020, this cross-sectional survey used an anonymous online questionnaire to collect data from respondents within Nigeria. Purposive and snowball sampling techniques were used to recruit 1357 respondents, aged 15-70 years, from 180 cities and towns within Nigeria. Study data were analysed using descriptive statistics. Approximately more than half (57.02%) of the respondents were male with high level of education (48.86% bachelor’s degree or higher). Approximately half of the respondents (46.94%) opined that COVID-19 was ―a biological weapon designed by the Chinese government.‖ About 94% of the respondents identified ―contact with airborne droplets via breathing, sneezing, or coughing‖ as the most common mode of transmission; most respondents associated COVID-19 with coughing (81.13%), shortness of breath (73.47%) and fever (62.79%). ―Regular hand washing and social distancing‖ was selected by most respondents (94.25%) as a way of preventing infection whereas 11.86% reported ―consuming gins, garlic, ginger, herbal mixtures and African foods/soups‖ as preventive measures against COVID-19. Majority of the respondents (91.73%) thought COVID-19 is deadly; and most respondents (84.3%) got 4 or more answers correctly. It was also observed that the traditional media (TV/Radio) are the most common source of health information about COVID-19 (93.5%). Findings revealed that Nigerians have relatively high knowledge, mostly derived from traditional media, about COVID-19. Their perceptions of COVID-19 bear implications across public health initiatives, compliance with precautionary behavior as well as bilateral relations with foreign nations. Evidence-based campaign should be intensified to remove misconceptions and promote precautionary measures. Keywords:","author":[{"dropping-particle":"","family":"Desouky","given":"Eman D.","non-dropping-particle":"El","parse-names":false,"suffix":""}],"container-title":"medRxiv","id":"ITEM-1","issue":"165","issued":{"date-parts":[["2020"]]},"page":"1-9","title":"Prediction of the Epidemic Peak of Covid19 in Egypt, 2020","type":"article-journal"},"uris":["http://www.mendeley.com/documents/?uuid=bbaece18-6b6f-4f87-a4a6-499d1c2f95fd"]}],"mendeley":{"formattedCitation":"(El Desouky, 2020)","plainTextFormattedCitation":"(El Desouky, 2020)","previouslyFormattedCitation":"(El Desouky, 2020)"},"properties":{"noteIndex":0},"schema":"https://github.com/citation-style-language/schema/raw/master/csl-citation.json"}</w:instrText>
            </w:r>
            <w:r w:rsidR="00A95B55">
              <w:rPr>
                <w:rFonts w:ascii="Calibri" w:eastAsia="Times New Roman" w:hAnsi="Calibri" w:cs="Calibri"/>
                <w:color w:val="000000"/>
                <w:sz w:val="16"/>
                <w:szCs w:val="16"/>
                <w:lang w:eastAsia="en-ZA"/>
              </w:rPr>
              <w:fldChar w:fldCharType="separate"/>
            </w:r>
            <w:r w:rsidR="00A95B55" w:rsidRPr="00A95B55">
              <w:rPr>
                <w:rFonts w:ascii="Calibri" w:eastAsia="Times New Roman" w:hAnsi="Calibri" w:cs="Calibri"/>
                <w:noProof/>
                <w:color w:val="000000"/>
                <w:sz w:val="16"/>
                <w:szCs w:val="16"/>
                <w:lang w:eastAsia="en-ZA"/>
              </w:rPr>
              <w:t>(El Desouky, 2020)</w:t>
            </w:r>
            <w:r w:rsidR="00A95B55">
              <w:rPr>
                <w:rFonts w:ascii="Calibri" w:eastAsia="Times New Roman" w:hAnsi="Calibri" w:cs="Calibri"/>
                <w:color w:val="000000"/>
                <w:sz w:val="16"/>
                <w:szCs w:val="16"/>
                <w:lang w:eastAsia="en-ZA"/>
              </w:rPr>
              <w:fldChar w:fldCharType="end"/>
            </w:r>
          </w:p>
        </w:tc>
        <w:tc>
          <w:tcPr>
            <w:tcW w:w="1649" w:type="dxa"/>
            <w:tcBorders>
              <w:top w:val="nil"/>
              <w:left w:val="nil"/>
              <w:bottom w:val="single" w:sz="4" w:space="0" w:color="auto"/>
              <w:right w:val="single" w:sz="4" w:space="0" w:color="auto"/>
            </w:tcBorders>
            <w:shd w:val="clear" w:color="auto" w:fill="auto"/>
            <w:noWrap/>
            <w:vAlign w:val="center"/>
            <w:hideMark/>
          </w:tcPr>
          <w:p w14:paraId="017C49A8"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2020/05/05</w:t>
            </w:r>
          </w:p>
        </w:tc>
        <w:tc>
          <w:tcPr>
            <w:tcW w:w="2662" w:type="dxa"/>
            <w:tcBorders>
              <w:top w:val="nil"/>
              <w:left w:val="nil"/>
              <w:bottom w:val="single" w:sz="4" w:space="0" w:color="auto"/>
              <w:right w:val="single" w:sz="4" w:space="0" w:color="auto"/>
            </w:tcBorders>
            <w:shd w:val="clear" w:color="auto" w:fill="auto"/>
            <w:noWrap/>
            <w:vAlign w:val="center"/>
            <w:hideMark/>
          </w:tcPr>
          <w:p w14:paraId="1822758B"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proofErr w:type="spellStart"/>
            <w:r w:rsidRPr="00675FB0">
              <w:rPr>
                <w:rFonts w:ascii="Arial" w:eastAsia="Times New Roman" w:hAnsi="Arial" w:cs="Arial"/>
                <w:color w:val="000000"/>
                <w:sz w:val="16"/>
                <w:szCs w:val="16"/>
                <w:lang w:eastAsia="en-ZA"/>
              </w:rPr>
              <w:t>medRxiv</w:t>
            </w:r>
            <w:proofErr w:type="spellEnd"/>
          </w:p>
        </w:tc>
        <w:tc>
          <w:tcPr>
            <w:tcW w:w="13384" w:type="dxa"/>
            <w:tcBorders>
              <w:top w:val="nil"/>
              <w:left w:val="nil"/>
              <w:bottom w:val="single" w:sz="4" w:space="0" w:color="auto"/>
              <w:right w:val="single" w:sz="4" w:space="0" w:color="auto"/>
            </w:tcBorders>
            <w:shd w:val="clear" w:color="auto" w:fill="auto"/>
            <w:noWrap/>
            <w:vAlign w:val="center"/>
            <w:hideMark/>
          </w:tcPr>
          <w:p w14:paraId="7D042238"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Egypt</w:t>
            </w:r>
          </w:p>
        </w:tc>
      </w:tr>
      <w:tr w:rsidR="006626E3" w:rsidRPr="00675FB0" w14:paraId="2EFD69E1" w14:textId="77777777" w:rsidTr="008E1562">
        <w:trPr>
          <w:trHeight w:val="290"/>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33D10ECB"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M43</w:t>
            </w:r>
          </w:p>
        </w:tc>
        <w:tc>
          <w:tcPr>
            <w:tcW w:w="2204" w:type="dxa"/>
            <w:tcBorders>
              <w:top w:val="nil"/>
              <w:left w:val="nil"/>
              <w:bottom w:val="single" w:sz="4" w:space="0" w:color="auto"/>
              <w:right w:val="single" w:sz="4" w:space="0" w:color="auto"/>
            </w:tcBorders>
            <w:shd w:val="clear" w:color="auto" w:fill="auto"/>
            <w:noWrap/>
            <w:vAlign w:val="bottom"/>
            <w:hideMark/>
          </w:tcPr>
          <w:p w14:paraId="763152D1" w14:textId="31BEEA5C" w:rsidR="006626E3" w:rsidRPr="00675FB0" w:rsidRDefault="006626E3" w:rsidP="002D62FC">
            <w:pPr>
              <w:spacing w:before="2" w:after="0" w:line="240" w:lineRule="auto"/>
              <w:contextualSpacing/>
              <w:rPr>
                <w:rFonts w:ascii="Calibri" w:eastAsia="Times New Roman" w:hAnsi="Calibri" w:cs="Calibri"/>
                <w:color w:val="000000"/>
                <w:sz w:val="16"/>
                <w:szCs w:val="16"/>
                <w:lang w:eastAsia="en-ZA"/>
              </w:rPr>
            </w:pPr>
            <w:r w:rsidRPr="00675FB0">
              <w:rPr>
                <w:rFonts w:ascii="Calibri" w:eastAsia="Times New Roman" w:hAnsi="Calibri" w:cs="Calibri"/>
                <w:color w:val="000000"/>
                <w:sz w:val="16"/>
                <w:szCs w:val="16"/>
                <w:lang w:eastAsia="en-ZA"/>
              </w:rPr>
              <w:t> </w:t>
            </w:r>
            <w:r w:rsidR="001B1CE1">
              <w:rPr>
                <w:rFonts w:ascii="Calibri" w:eastAsia="Times New Roman" w:hAnsi="Calibri" w:cs="Calibri"/>
                <w:color w:val="000000"/>
                <w:sz w:val="16"/>
                <w:szCs w:val="16"/>
                <w:lang w:eastAsia="en-ZA"/>
              </w:rPr>
              <w:fldChar w:fldCharType="begin" w:fldLock="1"/>
            </w:r>
            <w:r w:rsidR="00BA78AD">
              <w:rPr>
                <w:rFonts w:ascii="Calibri" w:eastAsia="Times New Roman" w:hAnsi="Calibri" w:cs="Calibri"/>
                <w:color w:val="000000"/>
                <w:sz w:val="16"/>
                <w:szCs w:val="16"/>
                <w:lang w:eastAsia="en-ZA"/>
              </w:rPr>
              <w:instrText>ADDIN CSL_CITATION {"citationItems":[{"id":"ITEM-1","itemData":{"DOI":"10.1101/2020.07.29.20164509","abstract":"In this paper, several techniques and models proposed the spread of coronavirus (Covid-19) and determines approximately the final number of coronavirus infected cases as well as infection point (peak time) in Algeria. To see the goodness of the predicting techniques, a comparative study was done by calculating error indicators such as Root-Mean-Square Error (RMSE) and the sum of squared estimate of errors (SSE). The main technique used in this study is the logistic growth regression model widely used in epidemiology. The results only relate to the two months from the beginning of the epidemic in Algeria, which should be readjusted by integrating the new data over time, because hazardous parameters like possible relaxations (decrease of vigilance or laxity of society) can affect these results and generally cause a time lag in the curve. Hence, a re-estimation of the curves is always requested.Competing Interest StatementThe authors have declared no competing interest.Funding Statement/Author DeclarationsI confirm all relevant ethical guidelines have been followed, and any necessary IRB and/or ethics committee approvals have been obtained.YesThe details of the IRB/oversight body that provided approval or exemption for the research described are given below:/All necessary patient/participant consent has been obtained and the appropriate institutional forms have been archived.YesI understand that all clinical trials and any other prospective interventional studies must be registered with an ICMJE-approved registry, such as ClinicalTrials.gov. I confirm that any such study reported in the manuscript has been registered and the trial registration ID is provided (note: if posting a prospective study registered retrospectively, please provide a statement in the trial ID field explaining why the study was not registered in advance).Yes I have followed all appropriate research reporting guidelines and uploaded the relevant EQUATOR Network research reporting checklist(s) and other pertinent material as supplementary files, if applicable.Yes/","author":[{"dropping-particle":"","family":"Rezki","given":"Mohamed","non-dropping-particle":"","parse-names":false,"suffix":""}],"container-title":"medRxiv","id":"ITEM-1","issued":{"date-parts":[["2020"]]},"page":"1-5","title":"Estimating the total size of coronavirus epidemic in Algeria via different approaches","type":"article-journal"},"uris":["http://www.mendeley.com/documents/?uuid=1496ea20-1b49-44fd-9a3f-ee4ae2e1cc23"]}],"mendeley":{"formattedCitation":"(Rezki, 2020)","plainTextFormattedCitation":"(Rezki, 2020)","previouslyFormattedCitation":"(Rezki, 2020)"},"properties":{"noteIndex":0},"schema":"https://github.com/citation-style-language/schema/raw/master/csl-citation.json"}</w:instrText>
            </w:r>
            <w:r w:rsidR="001B1CE1">
              <w:rPr>
                <w:rFonts w:ascii="Calibri" w:eastAsia="Times New Roman" w:hAnsi="Calibri" w:cs="Calibri"/>
                <w:color w:val="000000"/>
                <w:sz w:val="16"/>
                <w:szCs w:val="16"/>
                <w:lang w:eastAsia="en-ZA"/>
              </w:rPr>
              <w:fldChar w:fldCharType="separate"/>
            </w:r>
            <w:r w:rsidR="001B1CE1" w:rsidRPr="001B1CE1">
              <w:rPr>
                <w:rFonts w:ascii="Calibri" w:eastAsia="Times New Roman" w:hAnsi="Calibri" w:cs="Calibri"/>
                <w:noProof/>
                <w:color w:val="000000"/>
                <w:sz w:val="16"/>
                <w:szCs w:val="16"/>
                <w:lang w:eastAsia="en-ZA"/>
              </w:rPr>
              <w:t>(Rezki, 2020)</w:t>
            </w:r>
            <w:r w:rsidR="001B1CE1">
              <w:rPr>
                <w:rFonts w:ascii="Calibri" w:eastAsia="Times New Roman" w:hAnsi="Calibri" w:cs="Calibri"/>
                <w:color w:val="000000"/>
                <w:sz w:val="16"/>
                <w:szCs w:val="16"/>
                <w:lang w:eastAsia="en-ZA"/>
              </w:rPr>
              <w:fldChar w:fldCharType="end"/>
            </w:r>
          </w:p>
        </w:tc>
        <w:tc>
          <w:tcPr>
            <w:tcW w:w="1649" w:type="dxa"/>
            <w:tcBorders>
              <w:top w:val="nil"/>
              <w:left w:val="nil"/>
              <w:bottom w:val="single" w:sz="4" w:space="0" w:color="auto"/>
              <w:right w:val="single" w:sz="4" w:space="0" w:color="auto"/>
            </w:tcBorders>
            <w:shd w:val="clear" w:color="auto" w:fill="auto"/>
            <w:noWrap/>
            <w:vAlign w:val="center"/>
            <w:hideMark/>
          </w:tcPr>
          <w:p w14:paraId="5D430A4B"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2020/08/01</w:t>
            </w:r>
          </w:p>
        </w:tc>
        <w:tc>
          <w:tcPr>
            <w:tcW w:w="2662" w:type="dxa"/>
            <w:tcBorders>
              <w:top w:val="nil"/>
              <w:left w:val="nil"/>
              <w:bottom w:val="single" w:sz="4" w:space="0" w:color="auto"/>
              <w:right w:val="single" w:sz="4" w:space="0" w:color="auto"/>
            </w:tcBorders>
            <w:shd w:val="clear" w:color="auto" w:fill="auto"/>
            <w:noWrap/>
            <w:vAlign w:val="center"/>
            <w:hideMark/>
          </w:tcPr>
          <w:p w14:paraId="6FEECE83"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proofErr w:type="spellStart"/>
            <w:r w:rsidRPr="00675FB0">
              <w:rPr>
                <w:rFonts w:ascii="Arial" w:eastAsia="Times New Roman" w:hAnsi="Arial" w:cs="Arial"/>
                <w:color w:val="000000"/>
                <w:sz w:val="16"/>
                <w:szCs w:val="16"/>
                <w:lang w:eastAsia="en-ZA"/>
              </w:rPr>
              <w:t>medRxiv</w:t>
            </w:r>
            <w:proofErr w:type="spellEnd"/>
          </w:p>
        </w:tc>
        <w:tc>
          <w:tcPr>
            <w:tcW w:w="13384" w:type="dxa"/>
            <w:tcBorders>
              <w:top w:val="nil"/>
              <w:left w:val="nil"/>
              <w:bottom w:val="single" w:sz="4" w:space="0" w:color="auto"/>
              <w:right w:val="single" w:sz="4" w:space="0" w:color="auto"/>
            </w:tcBorders>
            <w:shd w:val="clear" w:color="auto" w:fill="auto"/>
            <w:noWrap/>
            <w:vAlign w:val="center"/>
            <w:hideMark/>
          </w:tcPr>
          <w:p w14:paraId="37756DAD"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Algeria</w:t>
            </w:r>
          </w:p>
        </w:tc>
      </w:tr>
      <w:tr w:rsidR="006626E3" w:rsidRPr="00675FB0" w14:paraId="79C67570" w14:textId="77777777" w:rsidTr="008E1562">
        <w:trPr>
          <w:trHeight w:val="290"/>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4AD3A305"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M45</w:t>
            </w:r>
          </w:p>
        </w:tc>
        <w:tc>
          <w:tcPr>
            <w:tcW w:w="2204" w:type="dxa"/>
            <w:tcBorders>
              <w:top w:val="nil"/>
              <w:left w:val="nil"/>
              <w:bottom w:val="single" w:sz="4" w:space="0" w:color="auto"/>
              <w:right w:val="single" w:sz="4" w:space="0" w:color="auto"/>
            </w:tcBorders>
            <w:shd w:val="clear" w:color="auto" w:fill="auto"/>
            <w:noWrap/>
            <w:vAlign w:val="bottom"/>
            <w:hideMark/>
          </w:tcPr>
          <w:p w14:paraId="3421DF31" w14:textId="160E21B5" w:rsidR="006626E3" w:rsidRPr="00675FB0" w:rsidRDefault="006626E3" w:rsidP="002D62FC">
            <w:pPr>
              <w:spacing w:before="2" w:after="0" w:line="240" w:lineRule="auto"/>
              <w:contextualSpacing/>
              <w:rPr>
                <w:rFonts w:ascii="Calibri" w:eastAsia="Times New Roman" w:hAnsi="Calibri" w:cs="Calibri"/>
                <w:color w:val="000000"/>
                <w:sz w:val="16"/>
                <w:szCs w:val="16"/>
                <w:lang w:eastAsia="en-ZA"/>
              </w:rPr>
            </w:pPr>
            <w:r w:rsidRPr="00675FB0">
              <w:rPr>
                <w:rFonts w:ascii="Calibri" w:eastAsia="Times New Roman" w:hAnsi="Calibri" w:cs="Calibri"/>
                <w:color w:val="000000"/>
                <w:sz w:val="16"/>
                <w:szCs w:val="16"/>
                <w:lang w:eastAsia="en-ZA"/>
              </w:rPr>
              <w:t> </w:t>
            </w:r>
            <w:r w:rsidR="00BA78AD">
              <w:rPr>
                <w:rFonts w:ascii="Calibri" w:eastAsia="Times New Roman" w:hAnsi="Calibri" w:cs="Calibri"/>
                <w:color w:val="000000"/>
                <w:sz w:val="16"/>
                <w:szCs w:val="16"/>
                <w:lang w:eastAsia="en-ZA"/>
              </w:rPr>
              <w:fldChar w:fldCharType="begin" w:fldLock="1"/>
            </w:r>
            <w:r w:rsidR="007D47F5">
              <w:rPr>
                <w:rFonts w:ascii="Calibri" w:eastAsia="Times New Roman" w:hAnsi="Calibri" w:cs="Calibri"/>
                <w:color w:val="000000"/>
                <w:sz w:val="16"/>
                <w:szCs w:val="16"/>
                <w:lang w:eastAsia="en-ZA"/>
              </w:rPr>
              <w:instrText>ADDIN CSL_CITATION {"citationItems":[{"id":"ITEM-1","itemData":{"DOI":"10.1101/2020.05.15.20102954","abstract":"This work describes the mathematical modelling and dynamics of a novel Coronavirus disease 2019 (COVID-19) in Kenya. The mathematical model assumes Human-Human infection as well as Human-Pathogen interaction. Using the SEIR (Susceptible-Exposed-Infected-Recovered) compartmental model with additional component of the pathogen,we simulated the dynamics of COVID-19 outbreak and impact of different control measures. The resulting system of ordinary differential equations (ODEs) are directly solved using a combination of fourth and fifth-order Runge-Kutta methods. Simulation results indicate that non-pharmaceutical measures such as school closure, social distancing and movement restriction emphatically flatten the epidemic peak curve hence leading to a smaller number of overall disease cases.Competing Interest StatementThe authors have declared no competing interest.Clinical TrialThe study is a mathematical research that can be used to advice policy makers on impact of the Non-Pharmaceutical Interventions on the spread of COVID-19. The study is done by mathematicians but not clinicians.Funding StatementNo external funding was received for this publicationAuthor DeclarationsAll relevant ethical guidelines have been followed; any necessary IRB and/or ethics committee approvals have been obtained and details of the IRB/oversight body are included in the manuscript.YesAll necessary patient/participant consent has been obtained and the appropriate institutional forms have been archived.YesI understand that all clinical trials and any other prospective interventional studies must be registered with an ICMJE-approved registry, such as ClinicalTrials.gov. I confirm that any such study reported in the manuscript has been registered and the trial registration ID is provided (note: if posting a prospective study registered retrospectively, please provide a statement in the trial ID field explaining why the study was not registered in advance).Yes I have followed all appropriate research reporting guidelines and uploaded the relevant EQUATOR Network research reporting checklist(s) and other pertinent material as supplementary files, if applicable.YesThe data used to support findings of this study is available from the corresponding author upon request.","author":[{"dropping-particle":"","family":"Ojiambo","given":"Viona Nakhulo","non-dropping-particle":"","parse-names":false,"suffix":""},{"dropping-particle":"","family":"Kimathi","given":"Mark","non-dropping-particle":"","parse-names":false,"suffix":""},{"dropping-particle":"","family":"Mwalili","given":"Samuel","non-dropping-particle":"","parse-names":false,"suffix":""},{"dropping-particle":"","family":"Gathungu","given":"Duncan","non-dropping-particle":"","parse-names":false,"suffix":""},{"dropping-particle":"","family":"Mbogo","given":"Rachel","non-dropping-particle":"","parse-names":false,"suffix":""}],"container-title":"medRxiv preprint","id":"ITEM-1","issued":{"date-parts":[["2020"]]},"page":"1-10","title":"A Human-Pathogen SEIR-P Model for COVID-19 Outbreak under different intervention scenarios in Kenya","type":"article-journal"},"uris":["http://www.mendeley.com/documents/?uuid=4903ada2-f5ea-4ce9-807b-96a0d0f1c403"]}],"mendeley":{"formattedCitation":"(Ojiambo et al., 2020)","plainTextFormattedCitation":"(Ojiambo et al., 2020)","previouslyFormattedCitation":"(Ojiambo et al., 2020)"},"properties":{"noteIndex":0},"schema":"https://github.com/citation-style-language/schema/raw/master/csl-citation.json"}</w:instrText>
            </w:r>
            <w:r w:rsidR="00BA78AD">
              <w:rPr>
                <w:rFonts w:ascii="Calibri" w:eastAsia="Times New Roman" w:hAnsi="Calibri" w:cs="Calibri"/>
                <w:color w:val="000000"/>
                <w:sz w:val="16"/>
                <w:szCs w:val="16"/>
                <w:lang w:eastAsia="en-ZA"/>
              </w:rPr>
              <w:fldChar w:fldCharType="separate"/>
            </w:r>
            <w:r w:rsidR="00BA78AD" w:rsidRPr="00BA78AD">
              <w:rPr>
                <w:rFonts w:ascii="Calibri" w:eastAsia="Times New Roman" w:hAnsi="Calibri" w:cs="Calibri"/>
                <w:noProof/>
                <w:color w:val="000000"/>
                <w:sz w:val="16"/>
                <w:szCs w:val="16"/>
                <w:lang w:eastAsia="en-ZA"/>
              </w:rPr>
              <w:t>(Ojiambo et al., 2020)</w:t>
            </w:r>
            <w:r w:rsidR="00BA78AD">
              <w:rPr>
                <w:rFonts w:ascii="Calibri" w:eastAsia="Times New Roman" w:hAnsi="Calibri" w:cs="Calibri"/>
                <w:color w:val="000000"/>
                <w:sz w:val="16"/>
                <w:szCs w:val="16"/>
                <w:lang w:eastAsia="en-ZA"/>
              </w:rPr>
              <w:fldChar w:fldCharType="end"/>
            </w:r>
          </w:p>
        </w:tc>
        <w:tc>
          <w:tcPr>
            <w:tcW w:w="1649" w:type="dxa"/>
            <w:tcBorders>
              <w:top w:val="nil"/>
              <w:left w:val="nil"/>
              <w:bottom w:val="single" w:sz="4" w:space="0" w:color="auto"/>
              <w:right w:val="single" w:sz="4" w:space="0" w:color="auto"/>
            </w:tcBorders>
            <w:shd w:val="clear" w:color="auto" w:fill="auto"/>
            <w:noWrap/>
            <w:vAlign w:val="center"/>
            <w:hideMark/>
          </w:tcPr>
          <w:p w14:paraId="127C359E"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2020/05/29</w:t>
            </w:r>
          </w:p>
        </w:tc>
        <w:tc>
          <w:tcPr>
            <w:tcW w:w="2662" w:type="dxa"/>
            <w:tcBorders>
              <w:top w:val="nil"/>
              <w:left w:val="nil"/>
              <w:bottom w:val="single" w:sz="4" w:space="0" w:color="auto"/>
              <w:right w:val="single" w:sz="4" w:space="0" w:color="auto"/>
            </w:tcBorders>
            <w:shd w:val="clear" w:color="auto" w:fill="auto"/>
            <w:noWrap/>
            <w:vAlign w:val="center"/>
            <w:hideMark/>
          </w:tcPr>
          <w:p w14:paraId="4221A792"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proofErr w:type="spellStart"/>
            <w:r w:rsidRPr="00675FB0">
              <w:rPr>
                <w:rFonts w:ascii="Arial" w:eastAsia="Times New Roman" w:hAnsi="Arial" w:cs="Arial"/>
                <w:color w:val="000000"/>
                <w:sz w:val="16"/>
                <w:szCs w:val="16"/>
                <w:lang w:eastAsia="en-ZA"/>
              </w:rPr>
              <w:t>medRxiv</w:t>
            </w:r>
            <w:proofErr w:type="spellEnd"/>
          </w:p>
        </w:tc>
        <w:tc>
          <w:tcPr>
            <w:tcW w:w="13384" w:type="dxa"/>
            <w:tcBorders>
              <w:top w:val="nil"/>
              <w:left w:val="nil"/>
              <w:bottom w:val="single" w:sz="4" w:space="0" w:color="auto"/>
              <w:right w:val="single" w:sz="4" w:space="0" w:color="auto"/>
            </w:tcBorders>
            <w:shd w:val="clear" w:color="auto" w:fill="auto"/>
            <w:noWrap/>
            <w:vAlign w:val="center"/>
            <w:hideMark/>
          </w:tcPr>
          <w:p w14:paraId="20265638"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Kenya</w:t>
            </w:r>
          </w:p>
        </w:tc>
      </w:tr>
      <w:tr w:rsidR="006626E3" w:rsidRPr="00675FB0" w14:paraId="083ACAF0" w14:textId="77777777" w:rsidTr="008E1562">
        <w:trPr>
          <w:trHeight w:val="290"/>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4D943463"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M5</w:t>
            </w:r>
          </w:p>
        </w:tc>
        <w:tc>
          <w:tcPr>
            <w:tcW w:w="2204" w:type="dxa"/>
            <w:tcBorders>
              <w:top w:val="nil"/>
              <w:left w:val="nil"/>
              <w:bottom w:val="single" w:sz="4" w:space="0" w:color="auto"/>
              <w:right w:val="single" w:sz="4" w:space="0" w:color="auto"/>
            </w:tcBorders>
            <w:shd w:val="clear" w:color="auto" w:fill="auto"/>
            <w:noWrap/>
            <w:vAlign w:val="bottom"/>
            <w:hideMark/>
          </w:tcPr>
          <w:p w14:paraId="49AA869E" w14:textId="7EBD98BC" w:rsidR="006626E3" w:rsidRPr="00675FB0" w:rsidRDefault="006626E3" w:rsidP="002D62FC">
            <w:pPr>
              <w:spacing w:before="2" w:after="0" w:line="240" w:lineRule="auto"/>
              <w:contextualSpacing/>
              <w:rPr>
                <w:rFonts w:ascii="Calibri" w:eastAsia="Times New Roman" w:hAnsi="Calibri" w:cs="Calibri"/>
                <w:color w:val="000000"/>
                <w:sz w:val="16"/>
                <w:szCs w:val="16"/>
                <w:lang w:eastAsia="en-ZA"/>
              </w:rPr>
            </w:pPr>
            <w:r w:rsidRPr="00675FB0">
              <w:rPr>
                <w:rFonts w:ascii="Calibri" w:eastAsia="Times New Roman" w:hAnsi="Calibri" w:cs="Calibri"/>
                <w:color w:val="000000"/>
                <w:sz w:val="16"/>
                <w:szCs w:val="16"/>
                <w:lang w:eastAsia="en-ZA"/>
              </w:rPr>
              <w:t> </w:t>
            </w:r>
            <w:r w:rsidR="007D47F5">
              <w:rPr>
                <w:rFonts w:ascii="Calibri" w:eastAsia="Times New Roman" w:hAnsi="Calibri" w:cs="Calibri"/>
                <w:color w:val="000000"/>
                <w:sz w:val="16"/>
                <w:szCs w:val="16"/>
                <w:lang w:eastAsia="en-ZA"/>
              </w:rPr>
              <w:fldChar w:fldCharType="begin" w:fldLock="1"/>
            </w:r>
            <w:r w:rsidR="00930C77">
              <w:rPr>
                <w:rFonts w:ascii="Calibri" w:eastAsia="Times New Roman" w:hAnsi="Calibri" w:cs="Calibri"/>
                <w:color w:val="000000"/>
                <w:sz w:val="16"/>
                <w:szCs w:val="16"/>
                <w:lang w:eastAsia="en-ZA"/>
              </w:rPr>
              <w:instrText>ADDIN CSL_CITATION {"citationItems":[{"id":"ITEM-1","itemData":{"DOI":"10.1136/bmjgh-2020-002699","ISSN":"20597908","PMID":"32451367","abstract":"Introduction A novel coronavirus disease 2019 (COVID-19) has spread to all regions of the world. There is great uncertainty regarding how countries' characteristics will affect the spread of the epidemic; to date, there are few studies that attempt to predict the spread of the epidemic in African countries. In this paper, we investigate the role of demographic patterns, urbanisation and comorbidities on the possible trajectories of COVID-19 in Ghana, Kenya and Senegal. Methods We use an augmented deterministic Susceptible-Infected-Recovered model to predict the true spread of the disease, under the containment measures taken so far. We disaggregate the infected compartment into asymptomatic, mildly symptomatic and severely symptomatic to match observed clinical development of COVID-19. We also account for age structures, urbanisation and comorbidities (HIV, tuberculosis, anaemia). Results In our baseline model, we project that the peak of active cases will occur in July, subject to the effectiveness of policy measures. When accounting for the urbanisation, and factoring in comorbidities, the peak may occur between 2 June and 17 June (Ghana), 22 July and 29 August (Kenya) and, finally, 28 May and 15 June (Senegal). Successful containment policies could lead to lower rates of severe infections. While most cases will be mild, we project in the absence of policies further containing the spread, that between 0.78% and 1.03%, 0.61% and 1.22%, and 0.60% and 0.84% of individuals in Ghana, Kenya and Senegal, respectively, may develop severe symptoms at the time of the peak of the epidemic. Conclusion Compared with Europe, Africa's younger and rural population may modify the severity of the epidemic. The large youth population may lead to more infections but most of these infections will be asymptomatic or mild, and will probably go undetected. The higher prevalence of underlying conditions must be considered.","author":[{"dropping-particle":"","family":"Diop","given":"Binta Zahra","non-dropping-particle":"","parse-names":false,"suffix":""},{"dropping-particle":"","family":"Ngom","given":"Marieme","non-dropping-particle":"","parse-names":false,"suffix":""},{"dropping-particle":"","family":"Pougué Biyong","given":"Clémence","non-dropping-particle":"","parse-names":false,"suffix":""},{"dropping-particle":"","family":"Pougué Biyong","given":"John N.","non-dropping-particle":"","parse-names":false,"suffix":""}],"container-title":"medRxiv preprint","id":"ITEM-1","issue":"5","issued":{"date-parts":[["2020"]]},"title":"The relatively young and rural population may limit the spread and severity of COVID-19 in Africa: A modelling study","type":"article-journal","volume":"5"},"uris":["http://www.mendeley.com/documents/?uuid=7cfeb85f-be55-4482-ba96-4e646a9b25c9"]}],"mendeley":{"formattedCitation":"(Diop et al., 2020a)","plainTextFormattedCitation":"(Diop et al., 2020a)","previouslyFormattedCitation":"(Diop et al., 2020a)"},"properties":{"noteIndex":0},"schema":"https://github.com/citation-style-language/schema/raw/master/csl-citation.json"}</w:instrText>
            </w:r>
            <w:r w:rsidR="007D47F5">
              <w:rPr>
                <w:rFonts w:ascii="Calibri" w:eastAsia="Times New Roman" w:hAnsi="Calibri" w:cs="Calibri"/>
                <w:color w:val="000000"/>
                <w:sz w:val="16"/>
                <w:szCs w:val="16"/>
                <w:lang w:eastAsia="en-ZA"/>
              </w:rPr>
              <w:fldChar w:fldCharType="separate"/>
            </w:r>
            <w:r w:rsidR="00351065" w:rsidRPr="00351065">
              <w:rPr>
                <w:rFonts w:ascii="Calibri" w:eastAsia="Times New Roman" w:hAnsi="Calibri" w:cs="Calibri"/>
                <w:noProof/>
                <w:color w:val="000000"/>
                <w:sz w:val="16"/>
                <w:szCs w:val="16"/>
                <w:lang w:eastAsia="en-ZA"/>
              </w:rPr>
              <w:t>(Diop et al., 2020a)</w:t>
            </w:r>
            <w:r w:rsidR="007D47F5">
              <w:rPr>
                <w:rFonts w:ascii="Calibri" w:eastAsia="Times New Roman" w:hAnsi="Calibri" w:cs="Calibri"/>
                <w:color w:val="000000"/>
                <w:sz w:val="16"/>
                <w:szCs w:val="16"/>
                <w:lang w:eastAsia="en-ZA"/>
              </w:rPr>
              <w:fldChar w:fldCharType="end"/>
            </w:r>
          </w:p>
        </w:tc>
        <w:tc>
          <w:tcPr>
            <w:tcW w:w="1649" w:type="dxa"/>
            <w:tcBorders>
              <w:top w:val="nil"/>
              <w:left w:val="nil"/>
              <w:bottom w:val="single" w:sz="4" w:space="0" w:color="auto"/>
              <w:right w:val="single" w:sz="4" w:space="0" w:color="auto"/>
            </w:tcBorders>
            <w:shd w:val="clear" w:color="auto" w:fill="auto"/>
            <w:noWrap/>
            <w:vAlign w:val="center"/>
            <w:hideMark/>
          </w:tcPr>
          <w:p w14:paraId="2DFB2E45"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2020/05/12</w:t>
            </w:r>
          </w:p>
        </w:tc>
        <w:tc>
          <w:tcPr>
            <w:tcW w:w="2662" w:type="dxa"/>
            <w:tcBorders>
              <w:top w:val="nil"/>
              <w:left w:val="nil"/>
              <w:bottom w:val="single" w:sz="4" w:space="0" w:color="auto"/>
              <w:right w:val="single" w:sz="4" w:space="0" w:color="auto"/>
            </w:tcBorders>
            <w:shd w:val="clear" w:color="auto" w:fill="auto"/>
            <w:noWrap/>
            <w:vAlign w:val="center"/>
            <w:hideMark/>
          </w:tcPr>
          <w:p w14:paraId="182AE2DD"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proofErr w:type="spellStart"/>
            <w:r w:rsidRPr="00675FB0">
              <w:rPr>
                <w:rFonts w:ascii="Arial" w:eastAsia="Times New Roman" w:hAnsi="Arial" w:cs="Arial"/>
                <w:color w:val="000000"/>
                <w:sz w:val="16"/>
                <w:szCs w:val="16"/>
                <w:lang w:eastAsia="en-ZA"/>
              </w:rPr>
              <w:t>medRxiv</w:t>
            </w:r>
            <w:proofErr w:type="spellEnd"/>
          </w:p>
        </w:tc>
        <w:tc>
          <w:tcPr>
            <w:tcW w:w="13384" w:type="dxa"/>
            <w:tcBorders>
              <w:top w:val="nil"/>
              <w:left w:val="nil"/>
              <w:bottom w:val="single" w:sz="4" w:space="0" w:color="auto"/>
              <w:right w:val="single" w:sz="4" w:space="0" w:color="auto"/>
            </w:tcBorders>
            <w:shd w:val="clear" w:color="auto" w:fill="auto"/>
            <w:noWrap/>
            <w:vAlign w:val="center"/>
            <w:hideMark/>
          </w:tcPr>
          <w:p w14:paraId="404DEAF0"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Ghana, Kenya, Senegal</w:t>
            </w:r>
          </w:p>
        </w:tc>
      </w:tr>
      <w:tr w:rsidR="006626E3" w:rsidRPr="00675FB0" w14:paraId="0EE94340" w14:textId="77777777" w:rsidTr="008E1562">
        <w:trPr>
          <w:trHeight w:val="290"/>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5288132E"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M6</w:t>
            </w:r>
          </w:p>
        </w:tc>
        <w:tc>
          <w:tcPr>
            <w:tcW w:w="2204" w:type="dxa"/>
            <w:tcBorders>
              <w:top w:val="nil"/>
              <w:left w:val="nil"/>
              <w:bottom w:val="single" w:sz="4" w:space="0" w:color="auto"/>
              <w:right w:val="single" w:sz="4" w:space="0" w:color="auto"/>
            </w:tcBorders>
            <w:shd w:val="clear" w:color="auto" w:fill="auto"/>
            <w:noWrap/>
            <w:vAlign w:val="bottom"/>
            <w:hideMark/>
          </w:tcPr>
          <w:p w14:paraId="4954BC2E" w14:textId="2059D0AD" w:rsidR="006626E3" w:rsidRPr="00675FB0" w:rsidRDefault="006626E3" w:rsidP="002D62FC">
            <w:pPr>
              <w:spacing w:before="2" w:after="0" w:line="240" w:lineRule="auto"/>
              <w:contextualSpacing/>
              <w:rPr>
                <w:rFonts w:ascii="Calibri" w:eastAsia="Times New Roman" w:hAnsi="Calibri" w:cs="Calibri"/>
                <w:color w:val="000000"/>
                <w:sz w:val="16"/>
                <w:szCs w:val="16"/>
                <w:lang w:eastAsia="en-ZA"/>
              </w:rPr>
            </w:pPr>
            <w:r w:rsidRPr="00675FB0">
              <w:rPr>
                <w:rFonts w:ascii="Calibri" w:eastAsia="Times New Roman" w:hAnsi="Calibri" w:cs="Calibri"/>
                <w:color w:val="000000"/>
                <w:sz w:val="16"/>
                <w:szCs w:val="16"/>
                <w:lang w:eastAsia="en-ZA"/>
              </w:rPr>
              <w:t> </w:t>
            </w:r>
            <w:r w:rsidR="00BC699C">
              <w:rPr>
                <w:rFonts w:ascii="Calibri" w:eastAsia="Times New Roman" w:hAnsi="Calibri" w:cs="Calibri"/>
                <w:color w:val="000000"/>
                <w:sz w:val="16"/>
                <w:szCs w:val="16"/>
                <w:lang w:eastAsia="en-ZA"/>
              </w:rPr>
              <w:fldChar w:fldCharType="begin" w:fldLock="1"/>
            </w:r>
            <w:r w:rsidR="00113940">
              <w:rPr>
                <w:rFonts w:ascii="Calibri" w:eastAsia="Times New Roman" w:hAnsi="Calibri" w:cs="Calibri"/>
                <w:color w:val="000000"/>
                <w:sz w:val="16"/>
                <w:szCs w:val="16"/>
                <w:lang w:eastAsia="en-ZA"/>
              </w:rPr>
              <w:instrText>ADDIN CSL_CITATION {"citationItems":[{"id":"ITEM-1","itemData":{"DOI":"10.1101/2020.07.16.20155812","abstract":"We formulate a refined SEIR epidemic model that explicitly includes a contact class C that either thwarts pathogen invasion and returns to the susceptible class S or progresses successively through latent, asymptomatic, and symptomatic classes L, A, and I. Individuals in both A and I may go directly to an immune class V, and in I to a dead class D. We extend this SCLAIV formulation by including a set of drivers that can be used to develop policy to manage current Covid-19 and similar type disease outbreaks. These drivers include surveillance, social distancing (rate and efficacy), social relaxation, quarantining (linked to contact tracing), patient treatment/isolation and vaccination processes, each of which can be represented by a non-negative constant or an s-shaped switching flow. The latter are defined in terms of onset and switching times, initial and final values, and abruptness of switching. We built a [Covid-19NMB-DASA][1] web app to generate both deterministic and stochastic solutions to our SCLAIV and drivers model and use incidence and mortality data to provide both maximum-likelihood estimation (MLE) and Bayesian MCMC fitting of parameters. In the context of South African and English Covid-19 incidence data we demonstrate how to both identify and evaluate the role of drivers in ongoing outbreaks. In particular, we show that early social distancing in South Africa likely averted around 80,000 observed cases (actual number is double if only half the cases are observed) during the months of June and July. We also demonstrated that incidence rates in South Africa will increase to between a conservative estimate of 15 and 30 thousand observed cases per day (at a 50% surveillance level) by the end of August if stronger social distancing measures are not effected during July and August, 2020. On different a note, we show that comparably good local MLE fits of the English data using surveillance, social distancing and social relaxation drivers can represent very different kinds of outbreaks—one with close to 90% and another with under 8% immune individuals. This latter result provides a cautionary tale of why fitting SEIR-like models to incidence or prevalence data can be extremely problematic when not anchored by other critical measures, such as levels of immunity in the population. Our presentation illustrates how our SCLAIV formulation can be used to carry out forensic and scenario analyses of disease outbreaks such as Covid-19 in well defined re…","author":[{"dropping-particle":"","family":"Getz","given":"Wayne M.","non-dropping-particle":"","parse-names":false,"suffix":""},{"dropping-particle":"","family":"Vissat","given":"Ludovica Luisa","non-dropping-particle":"","parse-names":false,"suffix":""},{"dropping-particle":"","family":"Salter","given":"Richard","non-dropping-particle":"","parse-names":false,"suffix":""}],"container-title":"medRxiv","id":"ITEM-1","issued":{"date-parts":[["2020"]]},"page":"1-27","title":"A Contact-Explicit Covid-19 Epidemic and Response Assessment Model","type":"article-journal"},"uris":["http://www.mendeley.com/documents/?uuid=f73ff17a-c1d1-429d-86aa-7c6c2e50b99f"]}],"mendeley":{"formattedCitation":"(Getz, Vissat, et al., 2020)","plainTextFormattedCitation":"(Getz, Vissat, et al., 2020)","previouslyFormattedCitation":"(Getz, Vissat, et al., 2020)"},"properties":{"noteIndex":0},"schema":"https://github.com/citation-style-language/schema/raw/master/csl-citation.json"}</w:instrText>
            </w:r>
            <w:r w:rsidR="00BC699C">
              <w:rPr>
                <w:rFonts w:ascii="Calibri" w:eastAsia="Times New Roman" w:hAnsi="Calibri" w:cs="Calibri"/>
                <w:color w:val="000000"/>
                <w:sz w:val="16"/>
                <w:szCs w:val="16"/>
                <w:lang w:eastAsia="en-ZA"/>
              </w:rPr>
              <w:fldChar w:fldCharType="separate"/>
            </w:r>
            <w:r w:rsidR="00BC699C" w:rsidRPr="00BC699C">
              <w:rPr>
                <w:rFonts w:ascii="Calibri" w:eastAsia="Times New Roman" w:hAnsi="Calibri" w:cs="Calibri"/>
                <w:noProof/>
                <w:color w:val="000000"/>
                <w:sz w:val="16"/>
                <w:szCs w:val="16"/>
                <w:lang w:eastAsia="en-ZA"/>
              </w:rPr>
              <w:t>(Getz, Vissat, et al., 2020)</w:t>
            </w:r>
            <w:r w:rsidR="00BC699C">
              <w:rPr>
                <w:rFonts w:ascii="Calibri" w:eastAsia="Times New Roman" w:hAnsi="Calibri" w:cs="Calibri"/>
                <w:color w:val="000000"/>
                <w:sz w:val="16"/>
                <w:szCs w:val="16"/>
                <w:lang w:eastAsia="en-ZA"/>
              </w:rPr>
              <w:fldChar w:fldCharType="end"/>
            </w:r>
          </w:p>
        </w:tc>
        <w:tc>
          <w:tcPr>
            <w:tcW w:w="1649" w:type="dxa"/>
            <w:tcBorders>
              <w:top w:val="nil"/>
              <w:left w:val="nil"/>
              <w:bottom w:val="single" w:sz="4" w:space="0" w:color="auto"/>
              <w:right w:val="single" w:sz="4" w:space="0" w:color="auto"/>
            </w:tcBorders>
            <w:shd w:val="clear" w:color="auto" w:fill="auto"/>
            <w:noWrap/>
            <w:vAlign w:val="center"/>
            <w:hideMark/>
          </w:tcPr>
          <w:p w14:paraId="52C3FCD6"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2020/07/25</w:t>
            </w:r>
          </w:p>
        </w:tc>
        <w:tc>
          <w:tcPr>
            <w:tcW w:w="2662" w:type="dxa"/>
            <w:tcBorders>
              <w:top w:val="nil"/>
              <w:left w:val="nil"/>
              <w:bottom w:val="single" w:sz="4" w:space="0" w:color="auto"/>
              <w:right w:val="single" w:sz="4" w:space="0" w:color="auto"/>
            </w:tcBorders>
            <w:shd w:val="clear" w:color="auto" w:fill="auto"/>
            <w:noWrap/>
            <w:vAlign w:val="center"/>
            <w:hideMark/>
          </w:tcPr>
          <w:p w14:paraId="43C78C90"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proofErr w:type="spellStart"/>
            <w:r w:rsidRPr="00675FB0">
              <w:rPr>
                <w:rFonts w:ascii="Arial" w:eastAsia="Times New Roman" w:hAnsi="Arial" w:cs="Arial"/>
                <w:color w:val="000000"/>
                <w:sz w:val="16"/>
                <w:szCs w:val="16"/>
                <w:lang w:eastAsia="en-ZA"/>
              </w:rPr>
              <w:t>medRxiv</w:t>
            </w:r>
            <w:proofErr w:type="spellEnd"/>
          </w:p>
        </w:tc>
        <w:tc>
          <w:tcPr>
            <w:tcW w:w="13384" w:type="dxa"/>
            <w:tcBorders>
              <w:top w:val="nil"/>
              <w:left w:val="nil"/>
              <w:bottom w:val="single" w:sz="4" w:space="0" w:color="auto"/>
              <w:right w:val="single" w:sz="4" w:space="0" w:color="auto"/>
            </w:tcBorders>
            <w:shd w:val="clear" w:color="auto" w:fill="auto"/>
            <w:noWrap/>
            <w:vAlign w:val="center"/>
            <w:hideMark/>
          </w:tcPr>
          <w:p w14:paraId="59683C97" w14:textId="4AC27E6D" w:rsidR="006626E3" w:rsidRPr="00675FB0" w:rsidRDefault="00BC699C" w:rsidP="002D62FC">
            <w:pPr>
              <w:spacing w:before="2" w:after="0" w:line="240" w:lineRule="auto"/>
              <w:contextualSpacing/>
              <w:jc w:val="center"/>
              <w:rPr>
                <w:rFonts w:ascii="Arial" w:eastAsia="Times New Roman" w:hAnsi="Arial" w:cs="Arial"/>
                <w:color w:val="000000"/>
                <w:sz w:val="16"/>
                <w:szCs w:val="16"/>
                <w:lang w:eastAsia="en-ZA"/>
              </w:rPr>
            </w:pPr>
            <w:r>
              <w:rPr>
                <w:rFonts w:ascii="Arial" w:eastAsia="Times New Roman" w:hAnsi="Arial" w:cs="Arial"/>
                <w:color w:val="000000"/>
                <w:sz w:val="16"/>
                <w:szCs w:val="16"/>
                <w:lang w:eastAsia="en-ZA"/>
              </w:rPr>
              <w:t xml:space="preserve">England, </w:t>
            </w:r>
            <w:r w:rsidR="006626E3" w:rsidRPr="00675FB0">
              <w:rPr>
                <w:rFonts w:ascii="Arial" w:eastAsia="Times New Roman" w:hAnsi="Arial" w:cs="Arial"/>
                <w:color w:val="000000"/>
                <w:sz w:val="16"/>
                <w:szCs w:val="16"/>
                <w:lang w:eastAsia="en-ZA"/>
              </w:rPr>
              <w:t>South Africa</w:t>
            </w:r>
          </w:p>
        </w:tc>
      </w:tr>
      <w:tr w:rsidR="006626E3" w:rsidRPr="00675FB0" w14:paraId="1ECB0887" w14:textId="77777777" w:rsidTr="008E1562">
        <w:trPr>
          <w:trHeight w:val="290"/>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25C5B249"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M7</w:t>
            </w:r>
          </w:p>
        </w:tc>
        <w:tc>
          <w:tcPr>
            <w:tcW w:w="2204" w:type="dxa"/>
            <w:tcBorders>
              <w:top w:val="nil"/>
              <w:left w:val="nil"/>
              <w:bottom w:val="single" w:sz="4" w:space="0" w:color="auto"/>
              <w:right w:val="single" w:sz="4" w:space="0" w:color="auto"/>
            </w:tcBorders>
            <w:shd w:val="clear" w:color="auto" w:fill="auto"/>
            <w:noWrap/>
            <w:vAlign w:val="bottom"/>
            <w:hideMark/>
          </w:tcPr>
          <w:p w14:paraId="2C5571AA" w14:textId="3F73BAF4" w:rsidR="006626E3" w:rsidRPr="00675FB0" w:rsidRDefault="006626E3" w:rsidP="002D62FC">
            <w:pPr>
              <w:spacing w:before="2" w:after="0" w:line="240" w:lineRule="auto"/>
              <w:contextualSpacing/>
              <w:rPr>
                <w:rFonts w:ascii="Calibri" w:eastAsia="Times New Roman" w:hAnsi="Calibri" w:cs="Calibri"/>
                <w:color w:val="000000"/>
                <w:sz w:val="16"/>
                <w:szCs w:val="16"/>
                <w:lang w:eastAsia="en-ZA"/>
              </w:rPr>
            </w:pPr>
            <w:r w:rsidRPr="00675FB0">
              <w:rPr>
                <w:rFonts w:ascii="Calibri" w:eastAsia="Times New Roman" w:hAnsi="Calibri" w:cs="Calibri"/>
                <w:color w:val="000000"/>
                <w:sz w:val="16"/>
                <w:szCs w:val="16"/>
                <w:lang w:eastAsia="en-ZA"/>
              </w:rPr>
              <w:t> </w:t>
            </w:r>
            <w:r w:rsidR="00113940">
              <w:rPr>
                <w:rFonts w:ascii="Calibri" w:eastAsia="Times New Roman" w:hAnsi="Calibri" w:cs="Calibri"/>
                <w:color w:val="000000"/>
                <w:sz w:val="16"/>
                <w:szCs w:val="16"/>
                <w:lang w:eastAsia="en-ZA"/>
              </w:rPr>
              <w:fldChar w:fldCharType="begin" w:fldLock="1"/>
            </w:r>
            <w:r w:rsidR="00222726">
              <w:rPr>
                <w:rFonts w:ascii="Calibri" w:eastAsia="Times New Roman" w:hAnsi="Calibri" w:cs="Calibri"/>
                <w:color w:val="000000"/>
                <w:sz w:val="16"/>
                <w:szCs w:val="16"/>
                <w:lang w:eastAsia="en-ZA"/>
              </w:rPr>
              <w:instrText>ADDIN CSL_CITATION {"citationItems":[{"id":"ITEM-1","itemData":{"DOI":"10.1101/2020.10.08.20209510","abstract":"BACKGROUND Social distancing mandates (SDM) have reduced health impacts from COVID-19 but also resulted in economic downturns that have led many nations to relax SDM. Until deployment of an efficacious and equitable vaccine, intervention options to reduce COVID-19 mortality and minimize restrictive SDM are sought by society. METHODS A susceptible-exposed-infectious-recovered (SEIR) deterministic transmission model was parameterized with data on reported deaths, cases, and select covariates to predict infections and deaths from COVID-19 through March 01, 2021. We explore three scenarios: a “non-adaptive” scenario where neither mask use or SDM adapt to changing conditions, a “reference” where current national levels of mask use are maintained and SDM reintroduced when deaths rise, and an increase in mask use to 95% coverage levels (“universal mask”). We reviewed published studies to set priors on the magnitude of reduction in transmission through increasing mask use. RESULTS Mask use was estimated at 59.0% of people globally on October 19, 2020. Universal mask use could avert 733,310 deaths (95% UI 385,981 to 1,107,759) between October 27, 2020 and March 01, 2021, the difference between the predicted 2.95 million deaths (95% UI 2.70 to 3.35) in the reference scenario and 2.22 million deaths (95% UI 2.00 to 2.45) in the universal mask scenario over this time period. CONCLUSIONS The cumulative toll of the COVID-19 pandemic could be substantially reduced by the universal adoption of masks before the availability of a vaccine. This low-cost, low-barrier policy, whether customary or mandated, has enormous health benefits with presumed marginal economic costs. ### Competing Interest Statement The authors have declared no competing interest. ### Funding Statement This study was funded by the Bill &amp; Melinda Gates Foundation and Bloomberg Philanthropies. The funders of the study had no role in study design, data collection, data analysis, data interpretation, writing of the final report, or decision to publish. The corresponding author had full access to all of the data in the study and had final responsibility for the decision to submit for publication. ### Author Declarations I confirm all relevant ethical guidelines have been followed, and any necessary IRB and/or ethics committee approvals have been obtained. Yes The details of the IRB/oversight body that provided approval or exemption for the research described are given below: We only use data collected by o…","author":[{"dropping-particle":"","family":"Gakidou","given":"Emmanuela","non-dropping-particle":"","parse-names":false,"suffix":""},{"dropping-particle":"","family":"Pigott","given":"David M","non-dropping-particle":"","parse-names":false,"suffix":""},{"dropping-particle":"","family":"Troeger","given":"Christopher E","non-dropping-particle":"","parse-names":false,"suffix":""},{"dropping-particle":"","family":"Hulland","given":"Erin N","non-dropping-particle":"","parse-names":false,"suffix":""},{"dropping-particle":"","family":"Jr","given":"Robert C Reiner","non-dropping-particle":"","parse-names":false,"suffix":""},{"dropping-particle":"","family":"Adolph","given":"Christopher","non-dropping-particle":"","parse-names":false,"suffix":""},{"dropping-particle":"","family":"Aravkin","given":"Aleksandr Y","non-dropping-particle":"","parse-names":false,"suffix":""},{"dropping-particle":"","family":"Bachmeier","given":"Steven D","non-dropping-particle":"","parse-names":false,"suffix":""},{"dropping-particle":"","family":"Bang-jensen","given":"Bree","non-dropping-particle":"","parse-names":false,"suffix":""},{"dropping-particle":"","family":"Barber","given":"Ryan M","non-dropping-particle":"","parse-names":false,"suffix":""},{"dropping-particle":"","family":"Bisignano","given":"Catherine","non-dropping-particle":"","parse-names":false,"suffix":""},{"dropping-particle":"","family":"Bloom","given":"Sabina","non-dropping-particle":"","parse-names":false,"suffix":""},{"dropping-particle":"","family":"Carter","given":"Austin","non-dropping-particle":"","parse-names":false,"suffix":""},{"dropping-particle":"","family":"Castro","given":"Emma","non-dropping-particle":"","parse-names":false,"suffix":""},{"dropping-particle":"","family":"Chakrabarti","given":"Suman","non-dropping-particle":"","parse-names":false,"suffix":""},{"dropping-particle":"","family":"Chattopadhyay","given":"Jhilik","non-dropping-particle":"","parse-names":false,"suffix":""},{"dropping-particle":"","family":"Chen","given":"Christine","non-dropping-particle":"","parse-names":false,"suffix":""},{"dropping-particle":"","family":"Cogen","given":"Rebecca M","non-dropping-particle":"","parse-names":false,"suffix":""},{"dropping-particle":"","family":"Collins","given":"James K","non-dropping-particle":"","parse-names":false,"suffix":""},{"dropping-particle":"","family":"Cormier","given":"Natalie Maria","non-dropping-particle":"","parse-names":false,"suffix":""},{"dropping-particle":"","family":"Dai","given":"Xiaochen","non-dropping-particle":"","parse-names":false,"suffix":""},{"dropping-particle":"","family":"Dangel","given":"William James","non-dropping-particle":"","parse-names":false,"suffix":""},{"dropping-particle":"","family":"Deen","given":"Amanda","non-dropping-particle":"","parse-names":false,"suffix":""},{"dropping-particle":"","family":"Ewald","given":"Samuel B","non-dropping-particle":"","parse-names":false,"suffix":""},{"dropping-particle":"","family":"Flaxman","given":"Abraham D","non-dropping-particle":"","parse-names":false,"suffix":""},{"dropping-particle":"","family":"Fullman","given":"Nancy","non-dropping-particle":"","parse-names":false,"suffix":""},{"dropping-particle":"","family":"Guo","given":"Gaorui","non-dropping-particle":"","parse-names":false,"suffix":""},{"dropping-particle":"","family":"Hackman","given":"Kathryn","non-dropping-particle":"","parse-names":false,"suffix":""},{"dropping-particle":"","family":"He","given":"Jiawei","non-dropping-particle":"","parse-names":false,"suffix":""},{"dropping-particle":"","family":"Henry","given":"Nathaniel J","non-dropping-particle":"","parse-names":false,"suffix":""},{"dropping-particle":"","family":"Larson","given":"Samantha Leigh","non-dropping-particle":"","parse-names":false,"suffix":""},{"dropping-particle":"","family":"Lazzar-atwood","given":"Alice","non-dropping-particle":"","parse-names":false,"suffix":""},{"dropping-particle":"","family":"Legrand","given":"Kate E","non-dropping-particle":"","parse-names":false,"suffix":""},{"dropping-particle":"","family":"Lim","given":"Stephen S","non-dropping-particle":"","parse-names":false,"suffix":""},{"dropping-particle":"","family":"Linebarger","given":"Emily","non-dropping-particle":"","parse-names":false,"suffix":""},{"dropping-particle":"","family":"Lozano","given":"Rafael","non-dropping-particle":"","parse-names":false,"suffix":""},{"dropping-particle":"","family":"Magistro","given":"Beatrice","non-dropping-particle":"","parse-names":false,"suffix":""},{"dropping-particle":"","family":"Marczak","given":"Laurie B","non-dropping-particle":"","parse-names":false,"suffix":""},{"dropping-particle":"","family":"Miller-petrie","given":"Molly K","non-dropping-particle":"","parse-names":false,"suffix":""},{"dropping-particle":"","family":"Mokdad","given":"Ali H","non-dropping-particle":"","parse-names":false,"suffix":""},{"dropping-particle":"","family":"Mooney","given":"Meghan D","non-dropping-particle":"","parse-names":false,"suffix":""},{"dropping-particle":"","family":"Odell","given":"Christopher M","non-dropping-particle":"","parse-names":false,"suffix":""},{"dropping-particle":"","family":"James","given":"K","non-dropping-particle":"","parse-names":false,"suffix":""},{"dropping-particle":"","family":"Ostroff","given":"Samuel M","non-dropping-particle":"","parse-names":false,"suffix":""},{"dropping-particle":"","family":"Pasovic","given":"Maja","non-dropping-particle":"","parse-names":false,"suffix":""},{"dropping-particle":"","family":"Patel","given":"Disha J","non-dropping-particle":"","parse-names":false,"suffix":""},{"dropping-particle":"","family":"Ramshaw","given":"Rebecca E","non-dropping-particle":"","parse-names":false,"suffix":""},{"dropping-particle":"","family":"Roth","given":"Gregory A","non-dropping-particle":"","parse-names":false,"suffix":""},{"dropping-particle":"","family":"Shaw","given":"David H","non-dropping-particle":"","parse-names":false,"suffix":""},{"dropping-particle":"","family":"Sheena","given":"Brittney S","non-dropping-particle":"","parse-names":false,"suffix":""},{"dropping-particle":"","family":"Sholokhov","given":"Aleksei","non-dropping-particle":"","parse-names":false,"suffix":""},{"dropping-particle":"","family":"Sorensen","given":"Reed J D","non-dropping-particle":"","parse-names":false,"suffix":""},{"dropping-particle":"","family":"Sparks","given":"Gianna","non-dropping-particle":"","parse-names":false,"suffix":""},{"dropping-particle":"","family":"Spurlock","given":"Emma Elizabeth","non-dropping-particle":"","parse-names":false,"suffix":""},{"dropping-particle":"","family":"Subart","given":"Michelle L","non-dropping-particle":"","parse-names":false,"suffix":""},{"dropping-particle":"","family":"Walker","given":"Ally","non-dropping-particle":"","parse-names":false,"suffix":""},{"dropping-particle":"","family":"Watson","given":"Alexandrea","non-dropping-particle":"","parse-names":false,"suffix":""},{"dropping-particle":"","family":"Welgan","given":"Catherine A","non-dropping-particle":"","parse-names":false,"suffix":""},{"dropping-particle":"","family":"Wiens","given":"Kirsten E","non-dropping-particle":"","parse-names":false,"suffix":""},{"dropping-particle":"","family":"Woyczynski","given":"Lauren","non-dropping-particle":"","parse-names":false,"suffix":""},{"dropping-particle":"","family":"Xu","given":"Liming","non-dropping-particle":"","parse-names":false,"suffix":""},{"dropping-particle":"","family":"Hay","given":"I","non-dropping-particle":"","parse-names":false,"suffix":""},{"dropping-particle":"","family":"Brauer","given":"Michael","non-dropping-particle":"","parse-names":false,"suffix":""},{"dropping-particle":"","family":"Vos","given":"Theo","non-dropping-particle":"","parse-names":false,"suffix":""},{"dropping-particle":"","family":"Murray","given":"Christopher J L","non-dropping-particle":"","parse-names":false,"suffix":""},{"dropping-particle":"","family":"States","given":"United","non-dropping-particle":"","parse-names":false,"suffix":""},{"dropping-particle":"","family":"States","given":"United","non-dropping-particle":"","parse-names":false,"suffix":""},{"dropping-particle":"","family":"States","given":"United","non-dropping-particle":"","parse-names":false,"suffix":""},{"dropping-particle":"","family":"States","given":"United","non-dropping-particle":"","parse-names":false,"suffix":""},{"dropping-particle":"","family":"States","given":"United","non-dropping-particle":"","parse-names":false,"suffix":""},{"dropping-particle":"","family":"States","given":"United","non-dropping-particle":"","parse-names":false,"suffix":""},{"dropping-particle":"","family":"Kingdom","given":"United","non-dropping-particle":"","parse-names":false,"suffix":""},{"dropping-particle":"","family":"Sciences","given":"Occupational Health","non-dropping-particle":"","parse-names":false,"suffix":""},{"dropping-particle":"","family":"States","given":"United","non-dropping-particle":"","parse-names":false,"suffix":""},{"dropping-particle":"","family":"States","given":"United","non-dropping-particle":"","parse-names":false,"suffix":""},{"dropping-particle":"","family":"States","given":"United","non-dropping-particle":"","parse-names":false,"suffix":""},{"dropping-particle":"","family":"States","given":"United","non-dropping-particle":"","parse-names":false,"suffix":""}],"container-title":"medRxiv preprint","id":"ITEM-1","issued":{"date-parts":[["2020"]]},"page":"1-35","title":"Global projections of lives saved from COVID-19 with universal mask use","type":"article-journal"},"uris":["http://www.mendeley.com/documents/?uuid=3b419a49-c94f-407d-ad01-e58ce18dc618"]}],"mendeley":{"formattedCitation":"(Gakidou et al., 2020)","plainTextFormattedCitation":"(Gakidou et al., 2020)","previouslyFormattedCitation":"(Gakidou et al., 2020)"},"properties":{"noteIndex":0},"schema":"https://github.com/citation-style-language/schema/raw/master/csl-citation.json"}</w:instrText>
            </w:r>
            <w:r w:rsidR="00113940">
              <w:rPr>
                <w:rFonts w:ascii="Calibri" w:eastAsia="Times New Roman" w:hAnsi="Calibri" w:cs="Calibri"/>
                <w:color w:val="000000"/>
                <w:sz w:val="16"/>
                <w:szCs w:val="16"/>
                <w:lang w:eastAsia="en-ZA"/>
              </w:rPr>
              <w:fldChar w:fldCharType="separate"/>
            </w:r>
            <w:r w:rsidR="00113940" w:rsidRPr="00113940">
              <w:rPr>
                <w:rFonts w:ascii="Calibri" w:eastAsia="Times New Roman" w:hAnsi="Calibri" w:cs="Calibri"/>
                <w:noProof/>
                <w:color w:val="000000"/>
                <w:sz w:val="16"/>
                <w:szCs w:val="16"/>
                <w:lang w:eastAsia="en-ZA"/>
              </w:rPr>
              <w:t>(Gakidou et al., 2020)</w:t>
            </w:r>
            <w:r w:rsidR="00113940">
              <w:rPr>
                <w:rFonts w:ascii="Calibri" w:eastAsia="Times New Roman" w:hAnsi="Calibri" w:cs="Calibri"/>
                <w:color w:val="000000"/>
                <w:sz w:val="16"/>
                <w:szCs w:val="16"/>
                <w:lang w:eastAsia="en-ZA"/>
              </w:rPr>
              <w:fldChar w:fldCharType="end"/>
            </w:r>
          </w:p>
        </w:tc>
        <w:tc>
          <w:tcPr>
            <w:tcW w:w="1649" w:type="dxa"/>
            <w:tcBorders>
              <w:top w:val="nil"/>
              <w:left w:val="nil"/>
              <w:bottom w:val="single" w:sz="4" w:space="0" w:color="auto"/>
              <w:right w:val="single" w:sz="4" w:space="0" w:color="auto"/>
            </w:tcBorders>
            <w:shd w:val="clear" w:color="auto" w:fill="auto"/>
            <w:noWrap/>
            <w:vAlign w:val="center"/>
            <w:hideMark/>
          </w:tcPr>
          <w:p w14:paraId="64F643BF"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2020/11/18</w:t>
            </w:r>
          </w:p>
        </w:tc>
        <w:tc>
          <w:tcPr>
            <w:tcW w:w="2662" w:type="dxa"/>
            <w:tcBorders>
              <w:top w:val="nil"/>
              <w:left w:val="nil"/>
              <w:bottom w:val="single" w:sz="4" w:space="0" w:color="auto"/>
              <w:right w:val="single" w:sz="4" w:space="0" w:color="auto"/>
            </w:tcBorders>
            <w:shd w:val="clear" w:color="auto" w:fill="auto"/>
            <w:noWrap/>
            <w:vAlign w:val="center"/>
            <w:hideMark/>
          </w:tcPr>
          <w:p w14:paraId="5691F10B"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proofErr w:type="spellStart"/>
            <w:r w:rsidRPr="00675FB0">
              <w:rPr>
                <w:rFonts w:ascii="Arial" w:eastAsia="Times New Roman" w:hAnsi="Arial" w:cs="Arial"/>
                <w:color w:val="000000"/>
                <w:sz w:val="16"/>
                <w:szCs w:val="16"/>
                <w:lang w:eastAsia="en-ZA"/>
              </w:rPr>
              <w:t>medRxiv</w:t>
            </w:r>
            <w:proofErr w:type="spellEnd"/>
          </w:p>
        </w:tc>
        <w:tc>
          <w:tcPr>
            <w:tcW w:w="13384" w:type="dxa"/>
            <w:tcBorders>
              <w:top w:val="nil"/>
              <w:left w:val="nil"/>
              <w:bottom w:val="single" w:sz="4" w:space="0" w:color="auto"/>
              <w:right w:val="single" w:sz="4" w:space="0" w:color="auto"/>
            </w:tcBorders>
            <w:shd w:val="clear" w:color="auto" w:fill="auto"/>
            <w:noWrap/>
            <w:vAlign w:val="center"/>
            <w:hideMark/>
          </w:tcPr>
          <w:p w14:paraId="37D91A19"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Algeria, Angola, Benin, Botswana, Burkina Faso, Cabo Verde, Cameroon, Central African Republic, Chad, Comoros, Congo (Kinshasa), Cote d'Ivoire, Equatorial Guinea, Eswatini, Ethiopia, Gabon, Gambia, Ghana, Guinea, Guinea-Bissau, Kenya, Lesotho, Liberia, Madagascar, Malawi, Mali, Mauritania, Mauritius, Mozambique, Namibia, Niger, Nigeria, Rwanda, Sao Tome and Principe, Senegal, Sierra Leone, South Africa, South Sudan, Tanzania, Togo, Uganda, Zambia, Zimbabwe</w:t>
            </w:r>
          </w:p>
        </w:tc>
      </w:tr>
      <w:tr w:rsidR="006626E3" w:rsidRPr="00675FB0" w14:paraId="03D7248E" w14:textId="77777777" w:rsidTr="008E1562">
        <w:trPr>
          <w:trHeight w:val="290"/>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6E12D58B"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M8</w:t>
            </w:r>
          </w:p>
        </w:tc>
        <w:tc>
          <w:tcPr>
            <w:tcW w:w="2204" w:type="dxa"/>
            <w:tcBorders>
              <w:top w:val="nil"/>
              <w:left w:val="nil"/>
              <w:bottom w:val="single" w:sz="4" w:space="0" w:color="auto"/>
              <w:right w:val="single" w:sz="4" w:space="0" w:color="auto"/>
            </w:tcBorders>
            <w:shd w:val="clear" w:color="auto" w:fill="auto"/>
            <w:noWrap/>
            <w:vAlign w:val="bottom"/>
            <w:hideMark/>
          </w:tcPr>
          <w:p w14:paraId="63971FAB" w14:textId="4F797FC7" w:rsidR="006626E3" w:rsidRPr="00675FB0" w:rsidRDefault="006626E3" w:rsidP="002D62FC">
            <w:pPr>
              <w:spacing w:before="2" w:after="0" w:line="240" w:lineRule="auto"/>
              <w:contextualSpacing/>
              <w:rPr>
                <w:rFonts w:ascii="Calibri" w:eastAsia="Times New Roman" w:hAnsi="Calibri" w:cs="Calibri"/>
                <w:color w:val="000000"/>
                <w:sz w:val="16"/>
                <w:szCs w:val="16"/>
                <w:lang w:eastAsia="en-ZA"/>
              </w:rPr>
            </w:pPr>
            <w:r w:rsidRPr="00675FB0">
              <w:rPr>
                <w:rFonts w:ascii="Calibri" w:eastAsia="Times New Roman" w:hAnsi="Calibri" w:cs="Calibri"/>
                <w:color w:val="000000"/>
                <w:sz w:val="16"/>
                <w:szCs w:val="16"/>
                <w:lang w:eastAsia="en-ZA"/>
              </w:rPr>
              <w:t> </w:t>
            </w:r>
            <w:r w:rsidR="00222726">
              <w:rPr>
                <w:rFonts w:ascii="Calibri" w:eastAsia="Times New Roman" w:hAnsi="Calibri" w:cs="Calibri"/>
                <w:color w:val="000000"/>
                <w:sz w:val="16"/>
                <w:szCs w:val="16"/>
                <w:lang w:eastAsia="en-ZA"/>
              </w:rPr>
              <w:fldChar w:fldCharType="begin" w:fldLock="1"/>
            </w:r>
            <w:r w:rsidR="00747D1D">
              <w:rPr>
                <w:rFonts w:ascii="Calibri" w:eastAsia="Times New Roman" w:hAnsi="Calibri" w:cs="Calibri"/>
                <w:color w:val="000000"/>
                <w:sz w:val="16"/>
                <w:szCs w:val="16"/>
                <w:lang w:eastAsia="en-ZA"/>
              </w:rPr>
              <w:instrText>ADDIN CSL_CITATION {"citationItems":[{"id":"ITEM-1","itemData":{"DOI":"10.1101/2020.07.23.20160853","abstract":"In this article, a class of mean-field-type games with discrete-continuous state spaces is considered. We establish Bellman systems which provide sufficiency conditions for mean-field-type equilibria in state-and-mean-field-type feedback form. We then derive unnormalized master adjoint systems (MASS). The methodology is shown to be flexible enough to capture multi-class interaction in epidemic propagation in which multiple authorities are risk-aware atomic decision-makers and individuals are risk-aware non-atomic decision-makers. Based on MASS, we present a data-driven modelling and analytics for mitigating Coronavirus Disease 2019 (COVID-19). The model integrates untested cases, age-structure, decision-making, gender, pre-existing health conditions, location, testing capacity, hospital capacity, and a mobility map of local areas, including in-cities, inter-cities, and internationally. It is shown that the data-driven model can capture most of the reported data on COVID-19 on confirmed cases, deaths, recovered, number of testing and number of active cases in 66+ countries. The model also reports non-Gaussian and non-exponential properties in 15+ countries.","author":[{"dropping-particle":"","family":"Tembine","given":"Hamidou","non-dropping-particle":"","parse-names":false,"suffix":""}],"container-title":"medRxiv preprint","id":"ITEM-1","issued":{"date-parts":[["2020"]]},"page":"1-125","title":"Covid-19: Data-driven mean-field-type game perspective","type":"article-journal"},"uris":["http://www.mendeley.com/documents/?uuid=7026e41a-4435-425f-aca7-f33fd9a1f7e2"]}],"mendeley":{"formattedCitation":"(Tembine, 2020)","plainTextFormattedCitation":"(Tembine, 2020)","previouslyFormattedCitation":"(Tembine, 2020)"},"properties":{"noteIndex":0},"schema":"https://github.com/citation-style-language/schema/raw/master/csl-citation.json"}</w:instrText>
            </w:r>
            <w:r w:rsidR="00222726">
              <w:rPr>
                <w:rFonts w:ascii="Calibri" w:eastAsia="Times New Roman" w:hAnsi="Calibri" w:cs="Calibri"/>
                <w:color w:val="000000"/>
                <w:sz w:val="16"/>
                <w:szCs w:val="16"/>
                <w:lang w:eastAsia="en-ZA"/>
              </w:rPr>
              <w:fldChar w:fldCharType="separate"/>
            </w:r>
            <w:r w:rsidR="00222726" w:rsidRPr="00222726">
              <w:rPr>
                <w:rFonts w:ascii="Calibri" w:eastAsia="Times New Roman" w:hAnsi="Calibri" w:cs="Calibri"/>
                <w:noProof/>
                <w:color w:val="000000"/>
                <w:sz w:val="16"/>
                <w:szCs w:val="16"/>
                <w:lang w:eastAsia="en-ZA"/>
              </w:rPr>
              <w:t>(Tembine, 2020)</w:t>
            </w:r>
            <w:r w:rsidR="00222726">
              <w:rPr>
                <w:rFonts w:ascii="Calibri" w:eastAsia="Times New Roman" w:hAnsi="Calibri" w:cs="Calibri"/>
                <w:color w:val="000000"/>
                <w:sz w:val="16"/>
                <w:szCs w:val="16"/>
                <w:lang w:eastAsia="en-ZA"/>
              </w:rPr>
              <w:fldChar w:fldCharType="end"/>
            </w:r>
          </w:p>
        </w:tc>
        <w:tc>
          <w:tcPr>
            <w:tcW w:w="1649" w:type="dxa"/>
            <w:tcBorders>
              <w:top w:val="nil"/>
              <w:left w:val="nil"/>
              <w:bottom w:val="single" w:sz="4" w:space="0" w:color="auto"/>
              <w:right w:val="single" w:sz="4" w:space="0" w:color="auto"/>
            </w:tcBorders>
            <w:shd w:val="clear" w:color="auto" w:fill="auto"/>
            <w:noWrap/>
            <w:vAlign w:val="center"/>
            <w:hideMark/>
          </w:tcPr>
          <w:p w14:paraId="37A6CBCC"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2020/07/25</w:t>
            </w:r>
          </w:p>
        </w:tc>
        <w:tc>
          <w:tcPr>
            <w:tcW w:w="2662" w:type="dxa"/>
            <w:tcBorders>
              <w:top w:val="nil"/>
              <w:left w:val="nil"/>
              <w:bottom w:val="single" w:sz="4" w:space="0" w:color="auto"/>
              <w:right w:val="single" w:sz="4" w:space="0" w:color="auto"/>
            </w:tcBorders>
            <w:shd w:val="clear" w:color="auto" w:fill="auto"/>
            <w:noWrap/>
            <w:vAlign w:val="center"/>
            <w:hideMark/>
          </w:tcPr>
          <w:p w14:paraId="14E5216F"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proofErr w:type="spellStart"/>
            <w:r w:rsidRPr="00675FB0">
              <w:rPr>
                <w:rFonts w:ascii="Arial" w:eastAsia="Times New Roman" w:hAnsi="Arial" w:cs="Arial"/>
                <w:color w:val="000000"/>
                <w:sz w:val="16"/>
                <w:szCs w:val="16"/>
                <w:lang w:eastAsia="en-ZA"/>
              </w:rPr>
              <w:t>medRxiv</w:t>
            </w:r>
            <w:proofErr w:type="spellEnd"/>
          </w:p>
        </w:tc>
        <w:tc>
          <w:tcPr>
            <w:tcW w:w="13384" w:type="dxa"/>
            <w:tcBorders>
              <w:top w:val="nil"/>
              <w:left w:val="nil"/>
              <w:bottom w:val="single" w:sz="4" w:space="0" w:color="auto"/>
              <w:right w:val="single" w:sz="4" w:space="0" w:color="auto"/>
            </w:tcBorders>
            <w:shd w:val="clear" w:color="auto" w:fill="auto"/>
            <w:noWrap/>
            <w:vAlign w:val="center"/>
            <w:hideMark/>
          </w:tcPr>
          <w:p w14:paraId="35406E60" w14:textId="4AA2658C" w:rsidR="006626E3" w:rsidRPr="00675FB0" w:rsidRDefault="00141153" w:rsidP="002D62FC">
            <w:pPr>
              <w:spacing w:before="2" w:after="0" w:line="240" w:lineRule="auto"/>
              <w:contextualSpacing/>
              <w:jc w:val="center"/>
              <w:rPr>
                <w:rFonts w:ascii="Arial" w:eastAsia="Times New Roman" w:hAnsi="Arial" w:cs="Arial"/>
                <w:color w:val="000000"/>
                <w:sz w:val="16"/>
                <w:szCs w:val="16"/>
                <w:lang w:eastAsia="en-ZA"/>
              </w:rPr>
            </w:pPr>
            <w:r>
              <w:rPr>
                <w:rFonts w:ascii="Arial" w:eastAsia="Times New Roman" w:hAnsi="Arial" w:cs="Arial"/>
                <w:color w:val="000000"/>
                <w:sz w:val="16"/>
                <w:szCs w:val="16"/>
                <w:lang w:eastAsia="en-ZA"/>
              </w:rPr>
              <w:t>Africa, Americas, Europe</w:t>
            </w:r>
          </w:p>
        </w:tc>
      </w:tr>
      <w:tr w:rsidR="006626E3" w:rsidRPr="00675FB0" w14:paraId="33D28EAB" w14:textId="77777777" w:rsidTr="008E1562">
        <w:trPr>
          <w:trHeight w:val="290"/>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6FA22098"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M9</w:t>
            </w:r>
          </w:p>
        </w:tc>
        <w:tc>
          <w:tcPr>
            <w:tcW w:w="2204" w:type="dxa"/>
            <w:tcBorders>
              <w:top w:val="nil"/>
              <w:left w:val="nil"/>
              <w:bottom w:val="single" w:sz="4" w:space="0" w:color="auto"/>
              <w:right w:val="single" w:sz="4" w:space="0" w:color="auto"/>
            </w:tcBorders>
            <w:shd w:val="clear" w:color="auto" w:fill="auto"/>
            <w:noWrap/>
            <w:vAlign w:val="bottom"/>
            <w:hideMark/>
          </w:tcPr>
          <w:p w14:paraId="39C94C39" w14:textId="2E801097" w:rsidR="006626E3" w:rsidRPr="00675FB0" w:rsidRDefault="006626E3" w:rsidP="002D62FC">
            <w:pPr>
              <w:spacing w:before="2" w:after="0" w:line="240" w:lineRule="auto"/>
              <w:contextualSpacing/>
              <w:rPr>
                <w:rFonts w:ascii="Calibri" w:eastAsia="Times New Roman" w:hAnsi="Calibri" w:cs="Calibri"/>
                <w:color w:val="000000"/>
                <w:sz w:val="16"/>
                <w:szCs w:val="16"/>
                <w:lang w:eastAsia="en-ZA"/>
              </w:rPr>
            </w:pPr>
            <w:r w:rsidRPr="00675FB0">
              <w:rPr>
                <w:rFonts w:ascii="Calibri" w:eastAsia="Times New Roman" w:hAnsi="Calibri" w:cs="Calibri"/>
                <w:color w:val="000000"/>
                <w:sz w:val="16"/>
                <w:szCs w:val="16"/>
                <w:lang w:eastAsia="en-ZA"/>
              </w:rPr>
              <w:t> </w:t>
            </w:r>
            <w:r w:rsidR="00747D1D">
              <w:rPr>
                <w:rFonts w:ascii="Calibri" w:eastAsia="Times New Roman" w:hAnsi="Calibri" w:cs="Calibri"/>
                <w:color w:val="000000"/>
                <w:sz w:val="16"/>
                <w:szCs w:val="16"/>
                <w:lang w:eastAsia="en-ZA"/>
              </w:rPr>
              <w:fldChar w:fldCharType="begin" w:fldLock="1"/>
            </w:r>
            <w:r w:rsidR="003037C3">
              <w:rPr>
                <w:rFonts w:ascii="Calibri" w:eastAsia="Times New Roman" w:hAnsi="Calibri" w:cs="Calibri"/>
                <w:color w:val="000000"/>
                <w:sz w:val="16"/>
                <w:szCs w:val="16"/>
                <w:lang w:eastAsia="en-ZA"/>
              </w:rPr>
              <w:instrText>ADDIN CSL_CITATION {"citationItems":[{"id":"ITEM-1","itemData":{"DOI":"10.1101/2020.12.14.20248182","author":[{"dropping-particle":"","family":"Dieudonne","given":"Zirhumanana Balike","non-dropping-particle":"","parse-names":false,"suffix":""}],"container-title":"medRxiv preprint","id":"ITEM-1","issued":{"date-parts":[["2020"]]},"page":"1-15","title":"Mathematical model for the mitigation of the economic effects of the Covid-19 in the Democratic Republic of the Congo","type":"article-journal"},"uris":["http://www.mendeley.com/documents/?uuid=23d30c81-447e-427c-b755-7ee0737f05f6"]}],"mendeley":{"formattedCitation":"(Dieudonne, 2020)","plainTextFormattedCitation":"(Dieudonne, 2020)","previouslyFormattedCitation":"(Dieudonne, 2020)"},"properties":{"noteIndex":0},"schema":"https://github.com/citation-style-language/schema/raw/master/csl-citation.json"}</w:instrText>
            </w:r>
            <w:r w:rsidR="00747D1D">
              <w:rPr>
                <w:rFonts w:ascii="Calibri" w:eastAsia="Times New Roman" w:hAnsi="Calibri" w:cs="Calibri"/>
                <w:color w:val="000000"/>
                <w:sz w:val="16"/>
                <w:szCs w:val="16"/>
                <w:lang w:eastAsia="en-ZA"/>
              </w:rPr>
              <w:fldChar w:fldCharType="separate"/>
            </w:r>
            <w:r w:rsidR="00747D1D" w:rsidRPr="00747D1D">
              <w:rPr>
                <w:rFonts w:ascii="Calibri" w:eastAsia="Times New Roman" w:hAnsi="Calibri" w:cs="Calibri"/>
                <w:noProof/>
                <w:color w:val="000000"/>
                <w:sz w:val="16"/>
                <w:szCs w:val="16"/>
                <w:lang w:eastAsia="en-ZA"/>
              </w:rPr>
              <w:t>(Dieudonne, 2020)</w:t>
            </w:r>
            <w:r w:rsidR="00747D1D">
              <w:rPr>
                <w:rFonts w:ascii="Calibri" w:eastAsia="Times New Roman" w:hAnsi="Calibri" w:cs="Calibri"/>
                <w:color w:val="000000"/>
                <w:sz w:val="16"/>
                <w:szCs w:val="16"/>
                <w:lang w:eastAsia="en-ZA"/>
              </w:rPr>
              <w:fldChar w:fldCharType="end"/>
            </w:r>
          </w:p>
        </w:tc>
        <w:tc>
          <w:tcPr>
            <w:tcW w:w="1649" w:type="dxa"/>
            <w:tcBorders>
              <w:top w:val="nil"/>
              <w:left w:val="nil"/>
              <w:bottom w:val="single" w:sz="4" w:space="0" w:color="auto"/>
              <w:right w:val="single" w:sz="4" w:space="0" w:color="auto"/>
            </w:tcBorders>
            <w:shd w:val="clear" w:color="auto" w:fill="auto"/>
            <w:noWrap/>
            <w:vAlign w:val="center"/>
            <w:hideMark/>
          </w:tcPr>
          <w:p w14:paraId="7A7DFAD9"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2020/12/16</w:t>
            </w:r>
          </w:p>
        </w:tc>
        <w:tc>
          <w:tcPr>
            <w:tcW w:w="2662" w:type="dxa"/>
            <w:tcBorders>
              <w:top w:val="nil"/>
              <w:left w:val="nil"/>
              <w:bottom w:val="single" w:sz="4" w:space="0" w:color="auto"/>
              <w:right w:val="single" w:sz="4" w:space="0" w:color="auto"/>
            </w:tcBorders>
            <w:shd w:val="clear" w:color="auto" w:fill="auto"/>
            <w:noWrap/>
            <w:vAlign w:val="center"/>
            <w:hideMark/>
          </w:tcPr>
          <w:p w14:paraId="4E0D565C"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proofErr w:type="spellStart"/>
            <w:r w:rsidRPr="00675FB0">
              <w:rPr>
                <w:rFonts w:ascii="Arial" w:eastAsia="Times New Roman" w:hAnsi="Arial" w:cs="Arial"/>
                <w:color w:val="000000"/>
                <w:sz w:val="16"/>
                <w:szCs w:val="16"/>
                <w:lang w:eastAsia="en-ZA"/>
              </w:rPr>
              <w:t>medRxiv</w:t>
            </w:r>
            <w:proofErr w:type="spellEnd"/>
          </w:p>
        </w:tc>
        <w:tc>
          <w:tcPr>
            <w:tcW w:w="13384" w:type="dxa"/>
            <w:tcBorders>
              <w:top w:val="nil"/>
              <w:left w:val="nil"/>
              <w:bottom w:val="single" w:sz="4" w:space="0" w:color="auto"/>
              <w:right w:val="single" w:sz="4" w:space="0" w:color="auto"/>
            </w:tcBorders>
            <w:shd w:val="clear" w:color="auto" w:fill="auto"/>
            <w:noWrap/>
            <w:vAlign w:val="center"/>
            <w:hideMark/>
          </w:tcPr>
          <w:p w14:paraId="70B6E741"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Democratic Republic of the Congo</w:t>
            </w:r>
          </w:p>
        </w:tc>
      </w:tr>
      <w:tr w:rsidR="006626E3" w:rsidRPr="00675FB0" w14:paraId="6AA6E490" w14:textId="77777777" w:rsidTr="008E1562">
        <w:trPr>
          <w:trHeight w:val="290"/>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2FB7F8E2"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O1</w:t>
            </w:r>
          </w:p>
        </w:tc>
        <w:tc>
          <w:tcPr>
            <w:tcW w:w="2204" w:type="dxa"/>
            <w:tcBorders>
              <w:top w:val="nil"/>
              <w:left w:val="nil"/>
              <w:bottom w:val="single" w:sz="4" w:space="0" w:color="auto"/>
              <w:right w:val="single" w:sz="4" w:space="0" w:color="auto"/>
            </w:tcBorders>
            <w:shd w:val="clear" w:color="auto" w:fill="auto"/>
            <w:noWrap/>
            <w:vAlign w:val="bottom"/>
            <w:hideMark/>
          </w:tcPr>
          <w:p w14:paraId="3FD3C9DF" w14:textId="67BFCB75" w:rsidR="006626E3" w:rsidRPr="00675FB0" w:rsidRDefault="006626E3" w:rsidP="002D62FC">
            <w:pPr>
              <w:spacing w:before="2" w:after="0" w:line="240" w:lineRule="auto"/>
              <w:contextualSpacing/>
              <w:rPr>
                <w:rFonts w:ascii="Calibri" w:eastAsia="Times New Roman" w:hAnsi="Calibri" w:cs="Calibri"/>
                <w:color w:val="000000"/>
                <w:sz w:val="16"/>
                <w:szCs w:val="16"/>
                <w:lang w:eastAsia="en-ZA"/>
              </w:rPr>
            </w:pPr>
            <w:r w:rsidRPr="00675FB0">
              <w:rPr>
                <w:rFonts w:ascii="Calibri" w:eastAsia="Times New Roman" w:hAnsi="Calibri" w:cs="Calibri"/>
                <w:color w:val="000000"/>
                <w:sz w:val="16"/>
                <w:szCs w:val="16"/>
                <w:lang w:eastAsia="en-ZA"/>
              </w:rPr>
              <w:t> </w:t>
            </w:r>
            <w:r w:rsidR="003037C3">
              <w:rPr>
                <w:rFonts w:ascii="Calibri" w:eastAsia="Times New Roman" w:hAnsi="Calibri" w:cs="Calibri"/>
                <w:color w:val="000000"/>
                <w:sz w:val="16"/>
                <w:szCs w:val="16"/>
                <w:lang w:eastAsia="en-ZA"/>
              </w:rPr>
              <w:fldChar w:fldCharType="begin" w:fldLock="1"/>
            </w:r>
            <w:r w:rsidR="003037C3">
              <w:rPr>
                <w:rFonts w:ascii="Calibri" w:eastAsia="Times New Roman" w:hAnsi="Calibri" w:cs="Calibri"/>
                <w:color w:val="000000"/>
                <w:sz w:val="16"/>
                <w:szCs w:val="16"/>
                <w:lang w:eastAsia="en-ZA"/>
              </w:rPr>
              <w:instrText>ADDIN CSL_CITATION {"citationItems":[{"id":"ITEM-1","itemData":{"DOI":"10.1136/bmjopen-2020-044149","ISSN":"20446055","PMID":"34006031","abstract":"Objectives As of 13 January 2021, there have been 3 113 963 confirmed cases of SARS-CoV-2 and 74 619 deaths across the African continent. Despite relatively lower numbers of cases initially, many African countries are now experiencing an exponential increase in case numbers. Estimates of the progression of disease and potential impact of different interventions are needed to inform policymaking decisions. Herein, we model the possible trajectory of SARS-CoV-2 in 52 African countries under different intervention scenarios. Design We developed a compartmental model of SARS-CoV-2 transmission to estimate the COVID-19 case burden for all African countries while considering four scenarios: no intervention, moderate lockdown, hard lockdown and hard lockdown with continued restrictions once lockdown is lifted. We further analysed the potential impact of COVID-19 on vulnerable populations affected by HIV/AIDS and tuberculosis (TB). Results In the absence of an intervention, the most populous countries had the highest peaks in active projected number of infections with Nigeria having an estimated 645 081 severe infections. The scenario with a hard lockdown and continued post-lockdown interventions to reduce transmission was the most efficacious strategy for delaying the time to the peak and reducing the number of cases. In South Africa, projected peak severe infections increase from 162 977 to 2 03 261, when vulnerable populations with HIV/AIDS and TB are included in the analysis. Conclusion The COVID-19 pandemic is rapidly spreading across the African continent. Estimates of the potential impact of interventions and burden of disease are essential for policymakers to make evidence-based decisions on the distribution of limited resources and to balance the economic costs of interventions with the potential for saving lives.","author":[{"dropping-particle":"","family":"Frost","given":"Isabel","non-dropping-particle":"","parse-names":false,"suffix":""},{"dropping-particle":"","family":"Craig","given":"Jessica","non-dropping-particle":"","parse-names":false,"suffix":""},{"dropping-particle":"","family":"Osena","given":"Gilbert","non-dropping-particle":"","parse-names":false,"suffix":""},{"dropping-particle":"","family":"Hauck","given":"Stephanie","non-dropping-particle":"","parse-names":false,"suffix":""},{"dropping-particle":"","family":"Kalanxhi","given":"Erta","non-dropping-particle":"","parse-names":false,"suffix":""},{"dropping-particle":"","family":"Schueller","given":"Emily","non-dropping-particle":"","parse-names":false,"suffix":""},{"dropping-particle":"","family":"Gatalo","given":"Oliver","non-dropping-particle":"","parse-names":false,"suffix":""},{"dropping-particle":"","family":"Yang","given":"Yupeng","non-dropping-particle":"","parse-names":false,"suffix":""},{"dropping-particle":"","family":"Tseng","given":"Katie K.","non-dropping-particle":"","parse-names":false,"suffix":""},{"dropping-particle":"","family":"Lin","given":"Gary","non-dropping-particle":"","parse-names":false,"suffix":""},{"dropping-particle":"","family":"Klein","given":"Eili","non-dropping-particle":"","parse-names":false,"suffix":""}],"container-title":"BMJ Open","id":"ITEM-1","issue":"3","issued":{"date-parts":[["2021"]]},"page":"1-10","title":"Modelling COVID-19 transmission in Africa: Countrywise projections of total and severe infections under different lockdown scenarios","type":"article-journal","volume":"11"},"uris":["http://www.mendeley.com/documents/?uuid=4ecb6a3a-d536-4fb6-9b82-bfc105834e92"]}],"mendeley":{"formattedCitation":"(Frost et al., 2021)","plainTextFormattedCitation":"(Frost et al., 2021)","previouslyFormattedCitation":"(Frost et al., 2021)"},"properties":{"noteIndex":0},"schema":"https://github.com/citation-style-language/schema/raw/master/csl-citation.json"}</w:instrText>
            </w:r>
            <w:r w:rsidR="003037C3">
              <w:rPr>
                <w:rFonts w:ascii="Calibri" w:eastAsia="Times New Roman" w:hAnsi="Calibri" w:cs="Calibri"/>
                <w:color w:val="000000"/>
                <w:sz w:val="16"/>
                <w:szCs w:val="16"/>
                <w:lang w:eastAsia="en-ZA"/>
              </w:rPr>
              <w:fldChar w:fldCharType="separate"/>
            </w:r>
            <w:r w:rsidR="003037C3" w:rsidRPr="003037C3">
              <w:rPr>
                <w:rFonts w:ascii="Calibri" w:eastAsia="Times New Roman" w:hAnsi="Calibri" w:cs="Calibri"/>
                <w:noProof/>
                <w:color w:val="000000"/>
                <w:sz w:val="16"/>
                <w:szCs w:val="16"/>
                <w:lang w:eastAsia="en-ZA"/>
              </w:rPr>
              <w:t>(Frost et al., 2021)</w:t>
            </w:r>
            <w:r w:rsidR="003037C3">
              <w:rPr>
                <w:rFonts w:ascii="Calibri" w:eastAsia="Times New Roman" w:hAnsi="Calibri" w:cs="Calibri"/>
                <w:color w:val="000000"/>
                <w:sz w:val="16"/>
                <w:szCs w:val="16"/>
                <w:lang w:eastAsia="en-ZA"/>
              </w:rPr>
              <w:fldChar w:fldCharType="end"/>
            </w:r>
          </w:p>
        </w:tc>
        <w:tc>
          <w:tcPr>
            <w:tcW w:w="1649" w:type="dxa"/>
            <w:tcBorders>
              <w:top w:val="nil"/>
              <w:left w:val="nil"/>
              <w:bottom w:val="single" w:sz="4" w:space="0" w:color="auto"/>
              <w:right w:val="single" w:sz="4" w:space="0" w:color="auto"/>
            </w:tcBorders>
            <w:shd w:val="clear" w:color="auto" w:fill="auto"/>
            <w:noWrap/>
            <w:vAlign w:val="center"/>
            <w:hideMark/>
          </w:tcPr>
          <w:p w14:paraId="3AF44CB3"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2021/03/08</w:t>
            </w:r>
          </w:p>
        </w:tc>
        <w:tc>
          <w:tcPr>
            <w:tcW w:w="2662" w:type="dxa"/>
            <w:tcBorders>
              <w:top w:val="nil"/>
              <w:left w:val="nil"/>
              <w:bottom w:val="single" w:sz="4" w:space="0" w:color="auto"/>
              <w:right w:val="single" w:sz="4" w:space="0" w:color="auto"/>
            </w:tcBorders>
            <w:shd w:val="clear" w:color="auto" w:fill="auto"/>
            <w:noWrap/>
            <w:vAlign w:val="center"/>
            <w:hideMark/>
          </w:tcPr>
          <w:p w14:paraId="492F3CF4"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BMJ Open</w:t>
            </w:r>
          </w:p>
        </w:tc>
        <w:tc>
          <w:tcPr>
            <w:tcW w:w="13384" w:type="dxa"/>
            <w:tcBorders>
              <w:top w:val="nil"/>
              <w:left w:val="nil"/>
              <w:bottom w:val="single" w:sz="4" w:space="0" w:color="auto"/>
              <w:right w:val="single" w:sz="4" w:space="0" w:color="auto"/>
            </w:tcBorders>
            <w:shd w:val="clear" w:color="auto" w:fill="auto"/>
            <w:noWrap/>
            <w:vAlign w:val="center"/>
            <w:hideMark/>
          </w:tcPr>
          <w:p w14:paraId="344232E2" w14:textId="246C60D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Algeria,</w:t>
            </w:r>
            <w:r>
              <w:rPr>
                <w:rFonts w:ascii="Arial" w:eastAsia="Times New Roman" w:hAnsi="Arial" w:cs="Arial"/>
                <w:color w:val="000000"/>
                <w:sz w:val="16"/>
                <w:szCs w:val="16"/>
                <w:lang w:eastAsia="en-ZA"/>
              </w:rPr>
              <w:t xml:space="preserve"> </w:t>
            </w:r>
            <w:r w:rsidRPr="00675FB0">
              <w:rPr>
                <w:rFonts w:ascii="Arial" w:eastAsia="Times New Roman" w:hAnsi="Arial" w:cs="Arial"/>
                <w:color w:val="000000"/>
                <w:sz w:val="16"/>
                <w:szCs w:val="16"/>
                <w:lang w:eastAsia="en-ZA"/>
              </w:rPr>
              <w:t>Angola,</w:t>
            </w:r>
            <w:r>
              <w:rPr>
                <w:rFonts w:ascii="Arial" w:eastAsia="Times New Roman" w:hAnsi="Arial" w:cs="Arial"/>
                <w:color w:val="000000"/>
                <w:sz w:val="16"/>
                <w:szCs w:val="16"/>
                <w:lang w:eastAsia="en-ZA"/>
              </w:rPr>
              <w:t xml:space="preserve"> </w:t>
            </w:r>
            <w:r w:rsidRPr="00675FB0">
              <w:rPr>
                <w:rFonts w:ascii="Arial" w:eastAsia="Times New Roman" w:hAnsi="Arial" w:cs="Arial"/>
                <w:color w:val="000000"/>
                <w:sz w:val="16"/>
                <w:szCs w:val="16"/>
                <w:lang w:eastAsia="en-ZA"/>
              </w:rPr>
              <w:t>Benin, Botswana, Burkina Faso, Burundi, Cabo Verde, Cameroon, Central African Republic, Chad, Congo (Brazzaville), Congo (Kinshasa), Cote d'Ivoire,</w:t>
            </w:r>
            <w:r>
              <w:rPr>
                <w:rFonts w:ascii="Arial" w:eastAsia="Times New Roman" w:hAnsi="Arial" w:cs="Arial"/>
                <w:color w:val="000000"/>
                <w:sz w:val="16"/>
                <w:szCs w:val="16"/>
                <w:lang w:eastAsia="en-ZA"/>
              </w:rPr>
              <w:t xml:space="preserve"> </w:t>
            </w:r>
            <w:r w:rsidRPr="00675FB0">
              <w:rPr>
                <w:rFonts w:ascii="Arial" w:eastAsia="Times New Roman" w:hAnsi="Arial" w:cs="Arial"/>
                <w:color w:val="000000"/>
                <w:sz w:val="16"/>
                <w:szCs w:val="16"/>
                <w:lang w:eastAsia="en-ZA"/>
              </w:rPr>
              <w:t>Djibouti, Egypt, Equatorial Guinea, Eritrea,</w:t>
            </w:r>
            <w:r>
              <w:rPr>
                <w:rFonts w:ascii="Arial" w:eastAsia="Times New Roman" w:hAnsi="Arial" w:cs="Arial"/>
                <w:color w:val="000000"/>
                <w:sz w:val="16"/>
                <w:szCs w:val="16"/>
                <w:lang w:eastAsia="en-ZA"/>
              </w:rPr>
              <w:t xml:space="preserve"> </w:t>
            </w:r>
            <w:r w:rsidRPr="00675FB0">
              <w:rPr>
                <w:rFonts w:ascii="Arial" w:eastAsia="Times New Roman" w:hAnsi="Arial" w:cs="Arial"/>
                <w:color w:val="000000"/>
                <w:sz w:val="16"/>
                <w:szCs w:val="16"/>
                <w:lang w:eastAsia="en-ZA"/>
              </w:rPr>
              <w:t>Eswatini, Ethiopia, Gabon, Gambia, Ghana, Guinea, Guinea-Bissau,</w:t>
            </w:r>
            <w:r>
              <w:rPr>
                <w:rFonts w:ascii="Arial" w:eastAsia="Times New Roman" w:hAnsi="Arial" w:cs="Arial"/>
                <w:color w:val="000000"/>
                <w:sz w:val="16"/>
                <w:szCs w:val="16"/>
                <w:lang w:eastAsia="en-ZA"/>
              </w:rPr>
              <w:t xml:space="preserve"> </w:t>
            </w:r>
            <w:r w:rsidRPr="00675FB0">
              <w:rPr>
                <w:rFonts w:ascii="Arial" w:eastAsia="Times New Roman" w:hAnsi="Arial" w:cs="Arial"/>
                <w:color w:val="000000"/>
                <w:sz w:val="16"/>
                <w:szCs w:val="16"/>
                <w:lang w:eastAsia="en-ZA"/>
              </w:rPr>
              <w:t>Kenya,</w:t>
            </w:r>
            <w:r>
              <w:rPr>
                <w:rFonts w:ascii="Arial" w:eastAsia="Times New Roman" w:hAnsi="Arial" w:cs="Arial"/>
                <w:color w:val="000000"/>
                <w:sz w:val="16"/>
                <w:szCs w:val="16"/>
                <w:lang w:eastAsia="en-ZA"/>
              </w:rPr>
              <w:t xml:space="preserve"> </w:t>
            </w:r>
            <w:r w:rsidRPr="00675FB0">
              <w:rPr>
                <w:rFonts w:ascii="Arial" w:eastAsia="Times New Roman" w:hAnsi="Arial" w:cs="Arial"/>
                <w:color w:val="000000"/>
                <w:sz w:val="16"/>
                <w:szCs w:val="16"/>
                <w:lang w:eastAsia="en-ZA"/>
              </w:rPr>
              <w:t>Liberia,</w:t>
            </w:r>
            <w:r>
              <w:rPr>
                <w:rFonts w:ascii="Arial" w:eastAsia="Times New Roman" w:hAnsi="Arial" w:cs="Arial"/>
                <w:color w:val="000000"/>
                <w:sz w:val="16"/>
                <w:szCs w:val="16"/>
                <w:lang w:eastAsia="en-ZA"/>
              </w:rPr>
              <w:t xml:space="preserve"> </w:t>
            </w:r>
            <w:r w:rsidRPr="00675FB0">
              <w:rPr>
                <w:rFonts w:ascii="Arial" w:eastAsia="Times New Roman" w:hAnsi="Arial" w:cs="Arial"/>
                <w:color w:val="000000"/>
                <w:sz w:val="16"/>
                <w:szCs w:val="16"/>
                <w:lang w:eastAsia="en-ZA"/>
              </w:rPr>
              <w:t xml:space="preserve">Libya, Madagascar, Malawi, Mali, </w:t>
            </w:r>
            <w:r w:rsidRPr="00675FB0">
              <w:rPr>
                <w:rFonts w:ascii="Arial" w:eastAsia="Times New Roman" w:hAnsi="Arial" w:cs="Arial"/>
                <w:color w:val="000000"/>
                <w:sz w:val="16"/>
                <w:szCs w:val="16"/>
                <w:lang w:eastAsia="en-ZA"/>
              </w:rPr>
              <w:br/>
              <w:t>Mauritania,</w:t>
            </w:r>
            <w:r>
              <w:rPr>
                <w:rFonts w:ascii="Arial" w:eastAsia="Times New Roman" w:hAnsi="Arial" w:cs="Arial"/>
                <w:color w:val="000000"/>
                <w:sz w:val="16"/>
                <w:szCs w:val="16"/>
                <w:lang w:eastAsia="en-ZA"/>
              </w:rPr>
              <w:t xml:space="preserve"> </w:t>
            </w:r>
            <w:r w:rsidRPr="00675FB0">
              <w:rPr>
                <w:rFonts w:ascii="Arial" w:eastAsia="Times New Roman" w:hAnsi="Arial" w:cs="Arial"/>
                <w:color w:val="000000"/>
                <w:sz w:val="16"/>
                <w:szCs w:val="16"/>
                <w:lang w:eastAsia="en-ZA"/>
              </w:rPr>
              <w:t>Mauritius,</w:t>
            </w:r>
            <w:r>
              <w:rPr>
                <w:rFonts w:ascii="Arial" w:eastAsia="Times New Roman" w:hAnsi="Arial" w:cs="Arial"/>
                <w:color w:val="000000"/>
                <w:sz w:val="16"/>
                <w:szCs w:val="16"/>
                <w:lang w:eastAsia="en-ZA"/>
              </w:rPr>
              <w:t xml:space="preserve"> </w:t>
            </w:r>
            <w:r w:rsidRPr="00675FB0">
              <w:rPr>
                <w:rFonts w:ascii="Arial" w:eastAsia="Times New Roman" w:hAnsi="Arial" w:cs="Arial"/>
                <w:color w:val="000000"/>
                <w:sz w:val="16"/>
                <w:szCs w:val="16"/>
                <w:lang w:eastAsia="en-ZA"/>
              </w:rPr>
              <w:t>Morocco, Mozambique, Namibia,</w:t>
            </w:r>
            <w:r>
              <w:rPr>
                <w:rFonts w:ascii="Arial" w:eastAsia="Times New Roman" w:hAnsi="Arial" w:cs="Arial"/>
                <w:color w:val="000000"/>
                <w:sz w:val="16"/>
                <w:szCs w:val="16"/>
                <w:lang w:eastAsia="en-ZA"/>
              </w:rPr>
              <w:t xml:space="preserve"> </w:t>
            </w:r>
            <w:r w:rsidRPr="00675FB0">
              <w:rPr>
                <w:rFonts w:ascii="Arial" w:eastAsia="Times New Roman" w:hAnsi="Arial" w:cs="Arial"/>
                <w:color w:val="000000"/>
                <w:sz w:val="16"/>
                <w:szCs w:val="16"/>
                <w:lang w:eastAsia="en-ZA"/>
              </w:rPr>
              <w:t>Niger, Nigeria, Rwanda, Sao Tome and Principe, Senegal, Seychelles,</w:t>
            </w:r>
            <w:r>
              <w:rPr>
                <w:rFonts w:ascii="Arial" w:eastAsia="Times New Roman" w:hAnsi="Arial" w:cs="Arial"/>
                <w:color w:val="000000"/>
                <w:sz w:val="16"/>
                <w:szCs w:val="16"/>
                <w:lang w:eastAsia="en-ZA"/>
              </w:rPr>
              <w:t xml:space="preserve"> </w:t>
            </w:r>
            <w:r w:rsidRPr="00675FB0">
              <w:rPr>
                <w:rFonts w:ascii="Arial" w:eastAsia="Times New Roman" w:hAnsi="Arial" w:cs="Arial"/>
                <w:color w:val="000000"/>
                <w:sz w:val="16"/>
                <w:szCs w:val="16"/>
                <w:lang w:eastAsia="en-ZA"/>
              </w:rPr>
              <w:t>Sierra Leone, Somalia, South Africa,SouthSudan,Sudan,Tanzania,Togo,Tunisia,Uganda,Zambia,Zimbabwe</w:t>
            </w:r>
          </w:p>
        </w:tc>
      </w:tr>
      <w:tr w:rsidR="006626E3" w:rsidRPr="00675FB0" w14:paraId="6FBE2E2F" w14:textId="77777777" w:rsidTr="008E1562">
        <w:trPr>
          <w:trHeight w:val="290"/>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1F9B47B3"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P15</w:t>
            </w:r>
          </w:p>
        </w:tc>
        <w:tc>
          <w:tcPr>
            <w:tcW w:w="2204" w:type="dxa"/>
            <w:tcBorders>
              <w:top w:val="nil"/>
              <w:left w:val="nil"/>
              <w:bottom w:val="single" w:sz="4" w:space="0" w:color="auto"/>
              <w:right w:val="single" w:sz="4" w:space="0" w:color="auto"/>
            </w:tcBorders>
            <w:shd w:val="clear" w:color="auto" w:fill="auto"/>
            <w:noWrap/>
            <w:vAlign w:val="bottom"/>
            <w:hideMark/>
          </w:tcPr>
          <w:p w14:paraId="231A5A46" w14:textId="138A4731" w:rsidR="006626E3" w:rsidRPr="00675FB0" w:rsidRDefault="00351065" w:rsidP="002D62FC">
            <w:pPr>
              <w:spacing w:before="2" w:after="0" w:line="240" w:lineRule="auto"/>
              <w:contextualSpacing/>
              <w:rPr>
                <w:rFonts w:ascii="Calibri" w:eastAsia="Times New Roman" w:hAnsi="Calibri" w:cs="Calibri"/>
                <w:color w:val="000000"/>
                <w:sz w:val="16"/>
                <w:szCs w:val="16"/>
                <w:lang w:eastAsia="en-ZA"/>
              </w:rPr>
            </w:pPr>
            <w:r>
              <w:rPr>
                <w:rFonts w:ascii="Calibri" w:eastAsia="Times New Roman" w:hAnsi="Calibri" w:cs="Calibri"/>
                <w:color w:val="000000"/>
                <w:sz w:val="16"/>
                <w:szCs w:val="16"/>
                <w:lang w:eastAsia="en-ZA"/>
              </w:rPr>
              <w:t xml:space="preserve"> </w:t>
            </w:r>
            <w:r w:rsidR="003037C3">
              <w:rPr>
                <w:rFonts w:ascii="Calibri" w:eastAsia="Times New Roman" w:hAnsi="Calibri" w:cs="Calibri"/>
                <w:color w:val="000000"/>
                <w:sz w:val="16"/>
                <w:szCs w:val="16"/>
                <w:lang w:eastAsia="en-ZA"/>
              </w:rPr>
              <w:fldChar w:fldCharType="begin" w:fldLock="1"/>
            </w:r>
            <w:r>
              <w:rPr>
                <w:rFonts w:ascii="Calibri" w:eastAsia="Times New Roman" w:hAnsi="Calibri" w:cs="Calibri"/>
                <w:color w:val="000000"/>
                <w:sz w:val="16"/>
                <w:szCs w:val="16"/>
                <w:lang w:eastAsia="en-ZA"/>
              </w:rPr>
              <w:instrText>ADDIN CSL_CITATION {"citationItems":[{"id":"ITEM-1","itemData":{"DOI":"10.1016/j.mbs.2020.108441","author":[{"dropping-particle":"","family":"Garba","given":"Salisu M","non-dropping-particle":"","parse-names":false,"suffix":""},{"dropping-particle":"","family":"Lubuma","given":"Jean M","non-dropping-particle":"","parse-names":false,"suffix":""},{"dropping-particle":"","family":"Tsanou","given":"Berge","non-dropping-particle":"","parse-names":false,"suffix":""}],"container-title":"Mathematical Biosciences","id":"ITEM-1","issue":"2020","issued":{"date-parts":[["2020"]]},"page":"1-14","title":"Since January 2020 Elsevier has created a COVID-19 resource centre with free information in English and Mandarin on the novel coronavirus COVID- 19 . The COVID-19 resource centre is hosted on Elsevier Connect , the company ' s public news and information","type":"article-journal","volume":"328"},"uris":["http://www.mendeley.com/documents/?uuid=7249165a-18b1-43e2-9c5f-0516b7c1f5e1"]}],"mendeley":{"formattedCitation":"(Garba et al., 2020)","plainTextFormattedCitation":"(Garba et al., 2020)","previouslyFormattedCitation":"(Garba et al., 2020)"},"properties":{"noteIndex":0},"schema":"https://github.com/citation-style-language/schema/raw/master/csl-citation.json"}</w:instrText>
            </w:r>
            <w:r w:rsidR="003037C3">
              <w:rPr>
                <w:rFonts w:ascii="Calibri" w:eastAsia="Times New Roman" w:hAnsi="Calibri" w:cs="Calibri"/>
                <w:color w:val="000000"/>
                <w:sz w:val="16"/>
                <w:szCs w:val="16"/>
                <w:lang w:eastAsia="en-ZA"/>
              </w:rPr>
              <w:fldChar w:fldCharType="separate"/>
            </w:r>
            <w:r w:rsidR="003037C3" w:rsidRPr="003037C3">
              <w:rPr>
                <w:rFonts w:ascii="Calibri" w:eastAsia="Times New Roman" w:hAnsi="Calibri" w:cs="Calibri"/>
                <w:noProof/>
                <w:color w:val="000000"/>
                <w:sz w:val="16"/>
                <w:szCs w:val="16"/>
                <w:lang w:eastAsia="en-ZA"/>
              </w:rPr>
              <w:t>(Garba et al., 2020)</w:t>
            </w:r>
            <w:r w:rsidR="003037C3">
              <w:rPr>
                <w:rFonts w:ascii="Calibri" w:eastAsia="Times New Roman" w:hAnsi="Calibri" w:cs="Calibri"/>
                <w:color w:val="000000"/>
                <w:sz w:val="16"/>
                <w:szCs w:val="16"/>
                <w:lang w:eastAsia="en-ZA"/>
              </w:rPr>
              <w:fldChar w:fldCharType="end"/>
            </w:r>
          </w:p>
        </w:tc>
        <w:tc>
          <w:tcPr>
            <w:tcW w:w="1649" w:type="dxa"/>
            <w:tcBorders>
              <w:top w:val="nil"/>
              <w:left w:val="nil"/>
              <w:bottom w:val="single" w:sz="4" w:space="0" w:color="auto"/>
              <w:right w:val="single" w:sz="4" w:space="0" w:color="auto"/>
            </w:tcBorders>
            <w:shd w:val="clear" w:color="auto" w:fill="auto"/>
            <w:noWrap/>
            <w:vAlign w:val="center"/>
            <w:hideMark/>
          </w:tcPr>
          <w:p w14:paraId="4505E467"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2020/08/04</w:t>
            </w:r>
          </w:p>
        </w:tc>
        <w:tc>
          <w:tcPr>
            <w:tcW w:w="2662" w:type="dxa"/>
            <w:tcBorders>
              <w:top w:val="nil"/>
              <w:left w:val="nil"/>
              <w:bottom w:val="single" w:sz="4" w:space="0" w:color="auto"/>
              <w:right w:val="single" w:sz="4" w:space="0" w:color="auto"/>
            </w:tcBorders>
            <w:shd w:val="clear" w:color="auto" w:fill="auto"/>
            <w:noWrap/>
            <w:vAlign w:val="center"/>
            <w:hideMark/>
          </w:tcPr>
          <w:p w14:paraId="0E182D5F"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Mathematical Biosciences</w:t>
            </w:r>
          </w:p>
        </w:tc>
        <w:tc>
          <w:tcPr>
            <w:tcW w:w="13384" w:type="dxa"/>
            <w:tcBorders>
              <w:top w:val="nil"/>
              <w:left w:val="nil"/>
              <w:bottom w:val="single" w:sz="4" w:space="0" w:color="auto"/>
              <w:right w:val="single" w:sz="4" w:space="0" w:color="auto"/>
            </w:tcBorders>
            <w:shd w:val="clear" w:color="auto" w:fill="auto"/>
            <w:noWrap/>
            <w:vAlign w:val="center"/>
            <w:hideMark/>
          </w:tcPr>
          <w:p w14:paraId="509142D8"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South Africa</w:t>
            </w:r>
          </w:p>
        </w:tc>
      </w:tr>
      <w:tr w:rsidR="006626E3" w:rsidRPr="00373540" w14:paraId="4DC90109" w14:textId="77777777" w:rsidTr="008E1562">
        <w:trPr>
          <w:trHeight w:val="290"/>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6DFEB97B"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P18</w:t>
            </w:r>
          </w:p>
        </w:tc>
        <w:tc>
          <w:tcPr>
            <w:tcW w:w="2204" w:type="dxa"/>
            <w:tcBorders>
              <w:top w:val="nil"/>
              <w:left w:val="nil"/>
              <w:bottom w:val="single" w:sz="4" w:space="0" w:color="auto"/>
              <w:right w:val="single" w:sz="4" w:space="0" w:color="auto"/>
            </w:tcBorders>
            <w:shd w:val="clear" w:color="auto" w:fill="auto"/>
            <w:noWrap/>
            <w:vAlign w:val="bottom"/>
            <w:hideMark/>
          </w:tcPr>
          <w:p w14:paraId="601E9FFD" w14:textId="6E0EC01B" w:rsidR="006626E3" w:rsidRPr="00373540" w:rsidRDefault="00351065" w:rsidP="002D62FC">
            <w:pPr>
              <w:spacing w:before="2" w:after="0" w:line="240" w:lineRule="auto"/>
              <w:contextualSpacing/>
              <w:rPr>
                <w:rFonts w:ascii="Calibri" w:eastAsia="Times New Roman" w:hAnsi="Calibri" w:cs="Calibri"/>
                <w:color w:val="000000"/>
                <w:sz w:val="16"/>
                <w:szCs w:val="16"/>
                <w:lang w:val="nl-NL" w:eastAsia="en-ZA"/>
              </w:rPr>
            </w:pPr>
            <w:r>
              <w:rPr>
                <w:rFonts w:ascii="Calibri" w:eastAsia="Times New Roman" w:hAnsi="Calibri" w:cs="Calibri"/>
                <w:color w:val="000000"/>
                <w:sz w:val="16"/>
                <w:szCs w:val="16"/>
                <w:lang w:eastAsia="en-ZA"/>
              </w:rPr>
              <w:t xml:space="preserve"> </w:t>
            </w:r>
            <w:r>
              <w:rPr>
                <w:rFonts w:ascii="Calibri" w:eastAsia="Times New Roman" w:hAnsi="Calibri" w:cs="Calibri"/>
                <w:color w:val="000000"/>
                <w:sz w:val="16"/>
                <w:szCs w:val="16"/>
                <w:lang w:eastAsia="en-ZA"/>
              </w:rPr>
              <w:fldChar w:fldCharType="begin" w:fldLock="1"/>
            </w:r>
            <w:r>
              <w:rPr>
                <w:rFonts w:ascii="Calibri" w:eastAsia="Times New Roman" w:hAnsi="Calibri" w:cs="Calibri"/>
                <w:color w:val="000000"/>
                <w:sz w:val="16"/>
                <w:szCs w:val="16"/>
                <w:lang w:eastAsia="en-ZA"/>
              </w:rPr>
              <w:instrText>ADDIN CSL_CITATION {"citationItems":[{"id":"ITEM-1","itemData":{"DOI":"10.1186/s12916-020-01789-2","ISBN":"1291602001789","ISSN":"17417015","PMID":"33050951","abstract":"Background: The health impact of COVID-19 may differ in African settings as compared to countries in Europe or China due to demographic, epidemiological, environmental and socio-economic factors. We evaluated strategies to reduce SARS-CoV-2 burden in African countries, so as to support decisions that balance minimising mortality, protecting health services and safeguarding livelihoods. Methods: We used a Susceptible-Exposed-Infectious-Recovered mathematical model, stratified by age, to predict the evolution of COVID-19 epidemics in three countries representing a range of age distributions in Africa (from oldest to youngest average age: Mauritius, Nigeria and Niger), under various effectiveness assumptions for combinations of different non-pharmaceutical interventions: self-isolation of symptomatic people, physical distancing and ‘shielding’ (physical isolation) of the high-risk population. We adapted model parameters to better represent uncertainty about what might be expected in African populations, in particular by shifting the distribution of severity risk towards younger ages and increasing the case-fatality ratio. We also present sensitivity analyses for key model parameters subject to uncertainty. Results: We predicted median symptomatic attack rates over the first 12 months of 23% (Niger) to 42% (Mauritius), peaking at 2–4 months, if epidemics were unmitigated. Self-isolation while symptomatic had a maximum impact of about 30% on reducing severe cases, while the impact of physical distancing varied widely depending on percent contact reduction and R0. The effect of shielding high-risk people, e.g. by rehousing them in physical isolation, was sensitive mainly to residual contact with low-risk people, and to a lesser extent to contact among shielded individuals. Mitigation strategies incorporating self-isolation of symptomatic individuals, moderate physical distancing and high uptake of shielding reduced predicted peak bed demand and mortality by around 50%. Lockdowns delayed epidemics by about 3 months. Estimates were sensitive to differences in age-specific social mixing patterns, as published in the literature, and assumptions on transmissibility, infectiousness of asymptomatic cases and risk of severe disease or death by age. Conclusions: In African settings, as elsewhere, current evidence suggests large COVID-19 epidemics are expected. However, African countries have fewer means to suppress transmission and manage cases. We found that self-iso…","author":[{"dropping-particle":"","family":"Zandvoort","given":"Kevin","non-dropping-particle":"van","parse-names":false,"suffix":""},{"dropping-particle":"","family":"Jarvis","given":"Christopher I.","non-dropping-particle":"","parse-names":false,"suffix":""},{"dropping-particle":"","family":"Pearson","given":"Carl A.B.","non-dropping-particle":"","parse-names":false,"suffix":""},{"dropping-particle":"","family":"Davies","given":"Nicholas G.","non-dropping-particle":"","parse-names":false,"suffix":""},{"dropping-particle":"","family":"Nightingale","given":"Emily S.","non-dropping-particle":"","parse-names":false,"suffix":""},{"dropping-particle":"","family":"Munday","given":"James D.","non-dropping-particle":"","parse-names":false,"suffix":""},{"dropping-particle":"","family":"Gimma","given":"Amy","non-dropping-particle":"","parse-names":false,"suffix":""},{"dropping-particle":"","family":"Rosello","given":"Alicia","non-dropping-particle":"","parse-names":false,"suffix":""},{"dropping-particle":"","family":"Villabona-Arenas","given":"Julian","non-dropping-particle":"","parse-names":false,"suffix":""},{"dropping-particle":"","family":"Funk","given":"Sebastian","non-dropping-particle":"","parse-names":false,"suffix":""},{"dropping-particle":"","family":"Atkins","given":"Katherine E.","non-dropping-particle":"","parse-names":false,"suffix":""},{"dropping-particle":"","family":"Diamond","given":"Charlie","non-dropping-particle":"","parse-names":false,"suffix":""},{"dropping-particle":"","family":"Meakin","given":"Sophie R.","non-dropping-particle":"","parse-names":false,"suffix":""},{"dropping-particle":"","family":"Procter","given":"Simon R.","non-dropping-particle":"","parse-names":false,"suffix":""},{"dropping-particle":"","family":"Sun","given":"Fiona Yueqian","non-dropping-particle":"","parse-names":false,"suffix":""},{"dropping-particle":"","family":"Endo","given":"Akira","non-dropping-particle":"","parse-names":false,"suffix":""},{"dropping-particle":"","family":"Tully","given":"Damien C.","non-dropping-particle":"","parse-names":false,"suffix":""},{"dropping-particle":"","family":"Rees","given":"Eleanor M.","non-dropping-particle":"","parse-names":false,"suffix":""},{"dropping-particle":"","family":"Deol","given":"Arminder K.","non-dropping-particle":"","parse-names":false,"suffix":""},{"dropping-particle":"","family":"Foss","given":"Anna M.","non-dropping-particle":"","parse-names":false,"suffix":""},{"dropping-particle":"","family":"Klepac","given":"Petra","non-dropping-particle":"","parse-names":false,"suffix":""},{"dropping-particle":"","family":"Edmunds","given":"W. John","non-dropping-particle":"","parse-names":false,"suffix":""},{"dropping-particle":"","family":"Prem","given":"Kiesha","non-dropping-particle":"","parse-names":false,"suffix":""},{"dropping-particle":"","family":"Emery","given":"Jon C.","non-dropping-particle":"","parse-names":false,"suffix":""},{"dropping-particle":"","family":"Auzenbergs","given":"Megan","non-dropping-particle":"","parse-names":false,"suffix":""},{"dropping-particle":"","family":"Abbott","given":"Sam","non-dropping-particle":"","parse-names":false,"suffix":""},{"dropping-particle":"","family":"Clifford","given":"Samuel","non-dropping-particle":"","parse-names":false,"suffix":""},{"dropping-particle":"","family":"Jombart","given":"Thibaut","non-dropping-particle":"","parse-names":false,"suffix":""},{"dropping-particle":"","family":"Knight","given":"Gwen","non-dropping-particle":"","parse-names":false,"suffix":""},{"dropping-particle":"","family":"Hué","given":"Stéphane","non-dropping-particle":"","parse-names":false,"suffix":""},{"dropping-particle":"","family":"Leclerc","given":"Quentin J.","non-dropping-particle":"","parse-names":false,"suffix":""},{"dropping-particle":"","family":"O’Reilly","given":"Kathleen","non-dropping-particle":"","parse-names":false,"suffix":""},{"dropping-particle":"","family":"Quilty","given":"Billy J.","non-dropping-particle":"","parse-names":false,"suffix":""},{"dropping-particle":"","family":"Houben","given":"Rein M.G.J.","non-dropping-particle":"","parse-names":false,"suffix":""},{"dropping-particle":"","family":"Hellewell","given":"Joel","non-dropping-particle":"","parse-names":false,"suffix":""},{"dropping-particle":"","family":"Bosse","given":"Nikos I.","non-dropping-particle":"","parse-names":false,"suffix":""},{"dropping-particle":"","family":"Gibbs","given":"Hamish P.","non-dropping-particle":"","parse-names":false,"suffix":""},{"dropping-particle":"","family":"Liu","given":"Yang","non-dropping-particle":"","parse-names":false,"suffix":""},{"dropping-particle":"","family":"Medley","given":"Graham","non-dropping-particle":"","parse-names":false,"suffix":""},{"dropping-particle":""</w:instrText>
            </w:r>
            <w:r w:rsidRPr="00373540">
              <w:rPr>
                <w:rFonts w:ascii="Calibri" w:eastAsia="Times New Roman" w:hAnsi="Calibri" w:cs="Calibri"/>
                <w:color w:val="000000"/>
                <w:sz w:val="16"/>
                <w:szCs w:val="16"/>
                <w:lang w:val="nl-NL" w:eastAsia="en-ZA"/>
              </w:rPr>
              <w:instrText>,"family":"Ratnayake","given":"Ruwan","non-dropping-particle":"","parse-names":false,"suffix":""},{"dropping-particle":"","family":"Russell","given":"Timothy W.","non-dropping-particle":"","parse-names":false,"suffix":""},{"dropping-particle":"","family":"Kucharski","given":"Adam J.","non-dropping-particle":"","parse-names":false,"suffix":""},{"dropping-particle":"","family":"Jit","given":"Mark","non-dropping-particle":"","parse-names":false,"suffix":""},{"dropping-particle":"","family":"Flasche","given":"Stefan","non-dropping-particle":"","parse-names":false,"suffix":""},{"dropping-particle":"","family":"Eggo","given":"Rosalind M.","non-dropping-particle":"","parse-names":false,"suffix":""},{"dropping-particle":"","family":"Checchi","given":"Francesco","non-dropping-particle":"","parse-names":false,"suffix":""}],"container-title":"BMC Medicine","id":"ITEM-1","issue":"1","issued":{"date-parts":[["2020"]]},"page":"1-19","publisher":"BMC Medicine","title":"Response strategies for COVID-19 epidemics in African settings: a mathematical modelling study","type":"article-journal","volume":"18"},"uris":["http://www.mendeley.com/documents/?uuid=05ca1481-6a88-4e4b-a57a-7c1c147b76fc"]}],"mendeley":{"formattedCitation":"(van Zandvoort et al., 2020)","plainTextFormattedCitation":"(van Zandvoort et al., 2020)","previouslyFormattedCitation":"(van Zandvoort et al., 2020)"},"properties":{"noteIndex":0},"schema":"https://github.com/citation-style-language/schema/raw/master/csl-citation.json"}</w:instrText>
            </w:r>
            <w:r>
              <w:rPr>
                <w:rFonts w:ascii="Calibri" w:eastAsia="Times New Roman" w:hAnsi="Calibri" w:cs="Calibri"/>
                <w:color w:val="000000"/>
                <w:sz w:val="16"/>
                <w:szCs w:val="16"/>
                <w:lang w:eastAsia="en-ZA"/>
              </w:rPr>
              <w:fldChar w:fldCharType="separate"/>
            </w:r>
            <w:r w:rsidRPr="00373540">
              <w:rPr>
                <w:rFonts w:ascii="Calibri" w:eastAsia="Times New Roman" w:hAnsi="Calibri" w:cs="Calibri"/>
                <w:noProof/>
                <w:color w:val="000000"/>
                <w:sz w:val="16"/>
                <w:szCs w:val="16"/>
                <w:lang w:val="nl-NL" w:eastAsia="en-ZA"/>
              </w:rPr>
              <w:t>(van Zandvoort et al., 2020)</w:t>
            </w:r>
            <w:r>
              <w:rPr>
                <w:rFonts w:ascii="Calibri" w:eastAsia="Times New Roman" w:hAnsi="Calibri" w:cs="Calibri"/>
                <w:color w:val="000000"/>
                <w:sz w:val="16"/>
                <w:szCs w:val="16"/>
                <w:lang w:eastAsia="en-ZA"/>
              </w:rPr>
              <w:fldChar w:fldCharType="end"/>
            </w:r>
          </w:p>
        </w:tc>
        <w:tc>
          <w:tcPr>
            <w:tcW w:w="1649" w:type="dxa"/>
            <w:tcBorders>
              <w:top w:val="nil"/>
              <w:left w:val="nil"/>
              <w:bottom w:val="single" w:sz="4" w:space="0" w:color="auto"/>
              <w:right w:val="single" w:sz="4" w:space="0" w:color="auto"/>
            </w:tcBorders>
            <w:shd w:val="clear" w:color="auto" w:fill="auto"/>
            <w:noWrap/>
            <w:vAlign w:val="center"/>
            <w:hideMark/>
          </w:tcPr>
          <w:p w14:paraId="11EC93F1" w14:textId="77777777" w:rsidR="006626E3" w:rsidRPr="00373540" w:rsidRDefault="006626E3" w:rsidP="002D62FC">
            <w:pPr>
              <w:spacing w:before="2" w:after="0" w:line="240" w:lineRule="auto"/>
              <w:contextualSpacing/>
              <w:jc w:val="center"/>
              <w:rPr>
                <w:rFonts w:ascii="Arial" w:eastAsia="Times New Roman" w:hAnsi="Arial" w:cs="Arial"/>
                <w:color w:val="000000"/>
                <w:sz w:val="16"/>
                <w:szCs w:val="16"/>
                <w:lang w:val="nl-NL" w:eastAsia="en-ZA"/>
              </w:rPr>
            </w:pPr>
            <w:r w:rsidRPr="00373540">
              <w:rPr>
                <w:rFonts w:ascii="Arial" w:eastAsia="Times New Roman" w:hAnsi="Arial" w:cs="Arial"/>
                <w:color w:val="000000"/>
                <w:sz w:val="16"/>
                <w:szCs w:val="16"/>
                <w:lang w:val="nl-NL" w:eastAsia="en-ZA"/>
              </w:rPr>
              <w:t>2020/10/14</w:t>
            </w:r>
          </w:p>
        </w:tc>
        <w:tc>
          <w:tcPr>
            <w:tcW w:w="2662" w:type="dxa"/>
            <w:tcBorders>
              <w:top w:val="nil"/>
              <w:left w:val="nil"/>
              <w:bottom w:val="single" w:sz="4" w:space="0" w:color="auto"/>
              <w:right w:val="single" w:sz="4" w:space="0" w:color="auto"/>
            </w:tcBorders>
            <w:shd w:val="clear" w:color="auto" w:fill="auto"/>
            <w:noWrap/>
            <w:vAlign w:val="center"/>
            <w:hideMark/>
          </w:tcPr>
          <w:p w14:paraId="3BF42EA9" w14:textId="77777777" w:rsidR="006626E3" w:rsidRPr="00373540" w:rsidRDefault="006626E3" w:rsidP="002D62FC">
            <w:pPr>
              <w:spacing w:before="2" w:after="0" w:line="240" w:lineRule="auto"/>
              <w:contextualSpacing/>
              <w:jc w:val="center"/>
              <w:rPr>
                <w:rFonts w:ascii="Arial" w:eastAsia="Times New Roman" w:hAnsi="Arial" w:cs="Arial"/>
                <w:color w:val="000000"/>
                <w:sz w:val="16"/>
                <w:szCs w:val="16"/>
                <w:lang w:val="nl-NL" w:eastAsia="en-ZA"/>
              </w:rPr>
            </w:pPr>
            <w:r w:rsidRPr="00373540">
              <w:rPr>
                <w:rFonts w:ascii="Arial" w:eastAsia="Times New Roman" w:hAnsi="Arial" w:cs="Arial"/>
                <w:color w:val="000000"/>
                <w:sz w:val="16"/>
                <w:szCs w:val="16"/>
                <w:lang w:val="nl-NL" w:eastAsia="en-ZA"/>
              </w:rPr>
              <w:t xml:space="preserve">BMC </w:t>
            </w:r>
            <w:proofErr w:type="spellStart"/>
            <w:r w:rsidRPr="00373540">
              <w:rPr>
                <w:rFonts w:ascii="Arial" w:eastAsia="Times New Roman" w:hAnsi="Arial" w:cs="Arial"/>
                <w:color w:val="000000"/>
                <w:sz w:val="16"/>
                <w:szCs w:val="16"/>
                <w:lang w:val="nl-NL" w:eastAsia="en-ZA"/>
              </w:rPr>
              <w:t>Medicine</w:t>
            </w:r>
            <w:proofErr w:type="spellEnd"/>
          </w:p>
        </w:tc>
        <w:tc>
          <w:tcPr>
            <w:tcW w:w="13384" w:type="dxa"/>
            <w:tcBorders>
              <w:top w:val="nil"/>
              <w:left w:val="nil"/>
              <w:bottom w:val="single" w:sz="4" w:space="0" w:color="auto"/>
              <w:right w:val="single" w:sz="4" w:space="0" w:color="auto"/>
            </w:tcBorders>
            <w:shd w:val="clear" w:color="auto" w:fill="auto"/>
            <w:noWrap/>
            <w:vAlign w:val="center"/>
            <w:hideMark/>
          </w:tcPr>
          <w:p w14:paraId="21AEE662" w14:textId="77777777" w:rsidR="006626E3" w:rsidRPr="00373540" w:rsidRDefault="006626E3" w:rsidP="002D62FC">
            <w:pPr>
              <w:spacing w:before="2" w:after="0" w:line="240" w:lineRule="auto"/>
              <w:contextualSpacing/>
              <w:jc w:val="center"/>
              <w:rPr>
                <w:rFonts w:ascii="Arial" w:eastAsia="Times New Roman" w:hAnsi="Arial" w:cs="Arial"/>
                <w:color w:val="000000"/>
                <w:sz w:val="16"/>
                <w:szCs w:val="16"/>
                <w:lang w:val="nl-NL" w:eastAsia="en-ZA"/>
              </w:rPr>
            </w:pPr>
            <w:r w:rsidRPr="00373540">
              <w:rPr>
                <w:rFonts w:ascii="Arial" w:eastAsia="Times New Roman" w:hAnsi="Arial" w:cs="Arial"/>
                <w:color w:val="000000"/>
                <w:sz w:val="16"/>
                <w:szCs w:val="16"/>
                <w:lang w:val="nl-NL" w:eastAsia="en-ZA"/>
              </w:rPr>
              <w:t>Niger, Nigeria, Mauritius</w:t>
            </w:r>
          </w:p>
        </w:tc>
      </w:tr>
      <w:tr w:rsidR="006626E3" w:rsidRPr="00675FB0" w14:paraId="1FFAB41A" w14:textId="77777777" w:rsidTr="008E1562">
        <w:trPr>
          <w:trHeight w:val="290"/>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3339A264" w14:textId="77777777" w:rsidR="006626E3" w:rsidRPr="00373540" w:rsidRDefault="006626E3" w:rsidP="002D62FC">
            <w:pPr>
              <w:spacing w:before="2" w:after="0" w:line="240" w:lineRule="auto"/>
              <w:contextualSpacing/>
              <w:jc w:val="center"/>
              <w:rPr>
                <w:rFonts w:ascii="Arial" w:eastAsia="Times New Roman" w:hAnsi="Arial" w:cs="Arial"/>
                <w:color w:val="000000"/>
                <w:sz w:val="16"/>
                <w:szCs w:val="16"/>
                <w:lang w:val="nl-NL" w:eastAsia="en-ZA"/>
              </w:rPr>
            </w:pPr>
            <w:r w:rsidRPr="00373540">
              <w:rPr>
                <w:rFonts w:ascii="Arial" w:eastAsia="Times New Roman" w:hAnsi="Arial" w:cs="Arial"/>
                <w:color w:val="000000"/>
                <w:sz w:val="16"/>
                <w:szCs w:val="16"/>
                <w:lang w:val="nl-NL" w:eastAsia="en-ZA"/>
              </w:rPr>
              <w:t>P2</w:t>
            </w:r>
          </w:p>
        </w:tc>
        <w:tc>
          <w:tcPr>
            <w:tcW w:w="2204" w:type="dxa"/>
            <w:tcBorders>
              <w:top w:val="nil"/>
              <w:left w:val="nil"/>
              <w:bottom w:val="single" w:sz="4" w:space="0" w:color="auto"/>
              <w:right w:val="single" w:sz="4" w:space="0" w:color="auto"/>
            </w:tcBorders>
            <w:shd w:val="clear" w:color="auto" w:fill="auto"/>
            <w:noWrap/>
            <w:vAlign w:val="bottom"/>
            <w:hideMark/>
          </w:tcPr>
          <w:p w14:paraId="4517B44A" w14:textId="65751B73" w:rsidR="006626E3" w:rsidRPr="00675FB0" w:rsidRDefault="006626E3" w:rsidP="002D62FC">
            <w:pPr>
              <w:spacing w:before="2" w:after="0" w:line="240" w:lineRule="auto"/>
              <w:contextualSpacing/>
              <w:rPr>
                <w:rFonts w:ascii="Calibri" w:eastAsia="Times New Roman" w:hAnsi="Calibri" w:cs="Calibri"/>
                <w:color w:val="000000"/>
                <w:sz w:val="16"/>
                <w:szCs w:val="16"/>
                <w:lang w:eastAsia="en-ZA"/>
              </w:rPr>
            </w:pPr>
            <w:r w:rsidRPr="00373540">
              <w:rPr>
                <w:rFonts w:ascii="Calibri" w:eastAsia="Times New Roman" w:hAnsi="Calibri" w:cs="Calibri"/>
                <w:color w:val="000000"/>
                <w:sz w:val="16"/>
                <w:szCs w:val="16"/>
                <w:lang w:val="nl-NL" w:eastAsia="en-ZA"/>
              </w:rPr>
              <w:t> </w:t>
            </w:r>
            <w:r w:rsidR="00351065">
              <w:rPr>
                <w:rFonts w:ascii="Calibri" w:eastAsia="Times New Roman" w:hAnsi="Calibri" w:cs="Calibri"/>
                <w:color w:val="000000"/>
                <w:sz w:val="16"/>
                <w:szCs w:val="16"/>
                <w:lang w:eastAsia="en-ZA"/>
              </w:rPr>
              <w:fldChar w:fldCharType="begin" w:fldLock="1"/>
            </w:r>
            <w:r w:rsidR="00930C77" w:rsidRPr="00373540">
              <w:rPr>
                <w:rFonts w:ascii="Calibri" w:eastAsia="Times New Roman" w:hAnsi="Calibri" w:cs="Calibri"/>
                <w:color w:val="000000"/>
                <w:sz w:val="16"/>
                <w:szCs w:val="16"/>
                <w:lang w:val="nl-NL" w:eastAsia="en-ZA"/>
              </w:rPr>
              <w:instrText>ADDIN CSL_CITATION {"citationItems":[{"id":"ITEM-1","itemData":{"DOI":"10.1136/bmjgh-2020-002699","ISSN":"20597908","PMID":"32451367","abstract":"Introduction A novel coronavirus disease 2019 (COVID-19) has spread to all regions of the world. There is great uncertainty regarding how countries' characteristics will affect the spread of the epidemic; to date, there are few studies that attempt to predict the spread of the epidemic in African countries. In this paper, we investigate the role of demographic patterns, urbanisation and comorbidities on the possible trajectories of COVID-19 in Ghana, Kenya and Senegal. Methods We use an augmented deterministic Susceptible-Infected-Recovered model to predict the true spread of the disease, under the containment measures taken so far. We disaggregate the infected compartment into asymptomatic, mildly symptomatic and severely symptomatic to match observed clinical development of COVID-19. We also account for age structures, urbanisation and comorbidities (HIV, tuberculosis, anaemia). Results In our baseline model, we project that the peak of active cases will occur in July, subject to the effectiveness of policy measures. When accounting for the urbanisation, and factoring in comorbidities, the peak may occur between 2 June and 17 June (Ghana), 22 July and 29 August (Kenya) and, finally, 28 May and 15 June (Senegal). Successful containment policies co</w:instrText>
            </w:r>
            <w:r w:rsidR="00930C77">
              <w:rPr>
                <w:rFonts w:ascii="Calibri" w:eastAsia="Times New Roman" w:hAnsi="Calibri" w:cs="Calibri"/>
                <w:color w:val="000000"/>
                <w:sz w:val="16"/>
                <w:szCs w:val="16"/>
                <w:lang w:eastAsia="en-ZA"/>
              </w:rPr>
              <w:instrText>uld lead to lower rates of severe infections. While most cases will be mild, we project in the absence of policies further containing the spread, that between 0.78% and 1.03%, 0.61% and 1.22%, and 0.60% and 0.84% of individuals in Ghana, Kenya and Senegal, respectively, may develop severe symptoms at the time of the peak of the epidemic. Conclusion Compared with Europe, Africa's younger and rural population may modify the severity of the epidemic. The large youth population may lead to more infections but most of these infections will be asymptomatic or mild, and will probably go undetected. The higher prevalence of underlying conditions must be considered.","author":[{"dropping-particle":"","family":"Diop","given":"Binta Zahra","non-dropping-particle":"","parse-names":false,"suffix":""},{"dropping-particle":"","family":"Ngom","given":"Marieme","non-dropping-particle":"","parse-names":false,"suffix":""},{"dropping-particle":"","family":"Pougué Biyong","given":"Clémence","non-dropping-particle":"","parse-names":false,"suffix":""},{"dropping-particle":"","family":"Pougué Biyong","given":"John N.","non-dropping-particle":"","parse-names":false,"suffix":""}],"container-title":"BMJ Global Health","id":"ITEM-1","issue":"5","issued":{"date-parts":[["2020"]]},"title":"The relatively young and rural population may limit the spread and severity of COVID-19 in Africa: A modelling study","type":"article-journal","volume":"5"},"uris":["http://www.mendeley.com/documents/?uuid=e99d98a9-1e1c-4a5b-9352-e4b050ae7135"]}],"mendeley":{"formattedCitation":"(Diop et al., 2020b)","plainTextFormattedCitation":"(Diop et al., 2020b)","previouslyFormattedCitation":"(Diop et al., 2020b)"},"properties":{"noteIndex":0},"schema":"https://github.com/citation-style-language/schema/raw/master/csl-citation.json"}</w:instrText>
            </w:r>
            <w:r w:rsidR="00351065">
              <w:rPr>
                <w:rFonts w:ascii="Calibri" w:eastAsia="Times New Roman" w:hAnsi="Calibri" w:cs="Calibri"/>
                <w:color w:val="000000"/>
                <w:sz w:val="16"/>
                <w:szCs w:val="16"/>
                <w:lang w:eastAsia="en-ZA"/>
              </w:rPr>
              <w:fldChar w:fldCharType="separate"/>
            </w:r>
            <w:r w:rsidR="00351065" w:rsidRPr="00351065">
              <w:rPr>
                <w:rFonts w:ascii="Calibri" w:eastAsia="Times New Roman" w:hAnsi="Calibri" w:cs="Calibri"/>
                <w:noProof/>
                <w:color w:val="000000"/>
                <w:sz w:val="16"/>
                <w:szCs w:val="16"/>
                <w:lang w:eastAsia="en-ZA"/>
              </w:rPr>
              <w:t>(Diop et al., 2020b)</w:t>
            </w:r>
            <w:r w:rsidR="00351065">
              <w:rPr>
                <w:rFonts w:ascii="Calibri" w:eastAsia="Times New Roman" w:hAnsi="Calibri" w:cs="Calibri"/>
                <w:color w:val="000000"/>
                <w:sz w:val="16"/>
                <w:szCs w:val="16"/>
                <w:lang w:eastAsia="en-ZA"/>
              </w:rPr>
              <w:fldChar w:fldCharType="end"/>
            </w:r>
          </w:p>
        </w:tc>
        <w:tc>
          <w:tcPr>
            <w:tcW w:w="1649" w:type="dxa"/>
            <w:tcBorders>
              <w:top w:val="nil"/>
              <w:left w:val="nil"/>
              <w:bottom w:val="single" w:sz="4" w:space="0" w:color="auto"/>
              <w:right w:val="single" w:sz="4" w:space="0" w:color="auto"/>
            </w:tcBorders>
            <w:shd w:val="clear" w:color="auto" w:fill="auto"/>
            <w:noWrap/>
            <w:vAlign w:val="center"/>
            <w:hideMark/>
          </w:tcPr>
          <w:p w14:paraId="396C4C2E"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2020/05/05</w:t>
            </w:r>
          </w:p>
        </w:tc>
        <w:tc>
          <w:tcPr>
            <w:tcW w:w="2662" w:type="dxa"/>
            <w:tcBorders>
              <w:top w:val="nil"/>
              <w:left w:val="nil"/>
              <w:bottom w:val="single" w:sz="4" w:space="0" w:color="auto"/>
              <w:right w:val="single" w:sz="4" w:space="0" w:color="auto"/>
            </w:tcBorders>
            <w:shd w:val="clear" w:color="auto" w:fill="auto"/>
            <w:noWrap/>
            <w:vAlign w:val="center"/>
            <w:hideMark/>
          </w:tcPr>
          <w:p w14:paraId="0AB35DA0"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BMJ Global Health</w:t>
            </w:r>
          </w:p>
        </w:tc>
        <w:tc>
          <w:tcPr>
            <w:tcW w:w="13384" w:type="dxa"/>
            <w:tcBorders>
              <w:top w:val="nil"/>
              <w:left w:val="nil"/>
              <w:bottom w:val="single" w:sz="4" w:space="0" w:color="auto"/>
              <w:right w:val="single" w:sz="4" w:space="0" w:color="auto"/>
            </w:tcBorders>
            <w:shd w:val="clear" w:color="auto" w:fill="auto"/>
            <w:noWrap/>
            <w:vAlign w:val="center"/>
            <w:hideMark/>
          </w:tcPr>
          <w:p w14:paraId="1E1B7F98"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Ghana, Kenya, Senegal</w:t>
            </w:r>
          </w:p>
        </w:tc>
      </w:tr>
      <w:tr w:rsidR="006626E3" w:rsidRPr="00675FB0" w14:paraId="72293C8D" w14:textId="77777777" w:rsidTr="008E1562">
        <w:trPr>
          <w:trHeight w:val="290"/>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6FDC00AA"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P20</w:t>
            </w:r>
          </w:p>
        </w:tc>
        <w:tc>
          <w:tcPr>
            <w:tcW w:w="2204" w:type="dxa"/>
            <w:tcBorders>
              <w:top w:val="nil"/>
              <w:left w:val="nil"/>
              <w:bottom w:val="single" w:sz="4" w:space="0" w:color="auto"/>
              <w:right w:val="single" w:sz="4" w:space="0" w:color="auto"/>
            </w:tcBorders>
            <w:shd w:val="clear" w:color="auto" w:fill="auto"/>
            <w:noWrap/>
            <w:vAlign w:val="bottom"/>
            <w:hideMark/>
          </w:tcPr>
          <w:p w14:paraId="661274F0" w14:textId="643E4476" w:rsidR="006626E3" w:rsidRPr="00675FB0" w:rsidRDefault="006626E3" w:rsidP="002D62FC">
            <w:pPr>
              <w:spacing w:before="2" w:after="0" w:line="240" w:lineRule="auto"/>
              <w:contextualSpacing/>
              <w:rPr>
                <w:rFonts w:ascii="Calibri" w:eastAsia="Times New Roman" w:hAnsi="Calibri" w:cs="Calibri"/>
                <w:color w:val="000000"/>
                <w:sz w:val="16"/>
                <w:szCs w:val="16"/>
                <w:lang w:eastAsia="en-ZA"/>
              </w:rPr>
            </w:pPr>
            <w:r w:rsidRPr="00675FB0">
              <w:rPr>
                <w:rFonts w:ascii="Calibri" w:eastAsia="Times New Roman" w:hAnsi="Calibri" w:cs="Calibri"/>
                <w:color w:val="000000"/>
                <w:sz w:val="16"/>
                <w:szCs w:val="16"/>
                <w:lang w:eastAsia="en-ZA"/>
              </w:rPr>
              <w:t> </w:t>
            </w:r>
            <w:r w:rsidR="00930C77">
              <w:rPr>
                <w:rFonts w:ascii="Calibri" w:eastAsia="Times New Roman" w:hAnsi="Calibri" w:cs="Calibri"/>
                <w:color w:val="000000"/>
                <w:sz w:val="16"/>
                <w:szCs w:val="16"/>
                <w:lang w:eastAsia="en-ZA"/>
              </w:rPr>
              <w:fldChar w:fldCharType="begin" w:fldLock="1"/>
            </w:r>
            <w:r w:rsidR="000F717D">
              <w:rPr>
                <w:rFonts w:ascii="Calibri" w:eastAsia="Times New Roman" w:hAnsi="Calibri" w:cs="Calibri"/>
                <w:color w:val="000000"/>
                <w:sz w:val="16"/>
                <w:szCs w:val="16"/>
                <w:lang w:eastAsia="en-ZA"/>
              </w:rPr>
              <w:instrText>ADDIN CSL_CITATION {"citationItems":[{"id":"ITEM-1","itemData":{"DOI":"10.1016/S1473-3099(20)30374-1","ISSN":"14744457","PMID":"32618281","author":[{"dropping-particle":"","family":"Wells","given":"Chad R.","non-dropping-particle":"","parse-names":false,"suffix":""},{"dropping-particle":"","family":"Stearns","given":"Jason K.","non-dropping-particle":"","parse-names":false,"suffix":""},{"dropping-particle":"","family":"Lutumba","given":"Pascal","non-dropping-particle":"","parse-names":false,"suffix":""},{"dropping-particle":"","family":"Galvani","given":"Alison P.","non-dropping-particle":"","parse-names":false,"suffix":""}],"container-title":"The Lancet Infectious Diseases","id":"ITEM-1","issue":"12","issued":{"date-parts":[["2020"]]},"page":"1368-1370","publisher":"Elsevier Ltd","title":"COVID-19 on the African continent","type":"article-journal","volume":"20"},"uris":["http://www.mendeley.com/documents/?uuid=12608992-9c0b-4c85-ad94-a1aa95a2255d"]}],"mendeley":{"formattedCitation":"(Wells et al., 2020)","plainTextFormattedCitation":"(Wells et al., 2020)","previouslyFormattedCitation":"(Wells et al., 2020)"},"properties":{"noteIndex":0},"schema":"https://github.com/citation-style-language/schema/raw/master/csl-citation.json"}</w:instrText>
            </w:r>
            <w:r w:rsidR="00930C77">
              <w:rPr>
                <w:rFonts w:ascii="Calibri" w:eastAsia="Times New Roman" w:hAnsi="Calibri" w:cs="Calibri"/>
                <w:color w:val="000000"/>
                <w:sz w:val="16"/>
                <w:szCs w:val="16"/>
                <w:lang w:eastAsia="en-ZA"/>
              </w:rPr>
              <w:fldChar w:fldCharType="separate"/>
            </w:r>
            <w:r w:rsidR="00930C77" w:rsidRPr="00930C77">
              <w:rPr>
                <w:rFonts w:ascii="Calibri" w:eastAsia="Times New Roman" w:hAnsi="Calibri" w:cs="Calibri"/>
                <w:noProof/>
                <w:color w:val="000000"/>
                <w:sz w:val="16"/>
                <w:szCs w:val="16"/>
                <w:lang w:eastAsia="en-ZA"/>
              </w:rPr>
              <w:t>(Wells et al., 2020)</w:t>
            </w:r>
            <w:r w:rsidR="00930C77">
              <w:rPr>
                <w:rFonts w:ascii="Calibri" w:eastAsia="Times New Roman" w:hAnsi="Calibri" w:cs="Calibri"/>
                <w:color w:val="000000"/>
                <w:sz w:val="16"/>
                <w:szCs w:val="16"/>
                <w:lang w:eastAsia="en-ZA"/>
              </w:rPr>
              <w:fldChar w:fldCharType="end"/>
            </w:r>
          </w:p>
        </w:tc>
        <w:tc>
          <w:tcPr>
            <w:tcW w:w="1649" w:type="dxa"/>
            <w:tcBorders>
              <w:top w:val="nil"/>
              <w:left w:val="nil"/>
              <w:bottom w:val="single" w:sz="4" w:space="0" w:color="auto"/>
              <w:right w:val="single" w:sz="4" w:space="0" w:color="auto"/>
            </w:tcBorders>
            <w:shd w:val="clear" w:color="auto" w:fill="auto"/>
            <w:noWrap/>
            <w:vAlign w:val="center"/>
            <w:hideMark/>
          </w:tcPr>
          <w:p w14:paraId="6D1D0CB4"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2020/05/06</w:t>
            </w:r>
          </w:p>
        </w:tc>
        <w:tc>
          <w:tcPr>
            <w:tcW w:w="2662" w:type="dxa"/>
            <w:tcBorders>
              <w:top w:val="nil"/>
              <w:left w:val="nil"/>
              <w:bottom w:val="single" w:sz="4" w:space="0" w:color="auto"/>
              <w:right w:val="single" w:sz="4" w:space="0" w:color="auto"/>
            </w:tcBorders>
            <w:shd w:val="clear" w:color="auto" w:fill="auto"/>
            <w:noWrap/>
            <w:vAlign w:val="center"/>
            <w:hideMark/>
          </w:tcPr>
          <w:p w14:paraId="0E7D365A"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The Lancet Infectious Diseases</w:t>
            </w:r>
          </w:p>
        </w:tc>
        <w:tc>
          <w:tcPr>
            <w:tcW w:w="13384" w:type="dxa"/>
            <w:tcBorders>
              <w:top w:val="nil"/>
              <w:left w:val="nil"/>
              <w:bottom w:val="single" w:sz="4" w:space="0" w:color="auto"/>
              <w:right w:val="single" w:sz="4" w:space="0" w:color="auto"/>
            </w:tcBorders>
            <w:shd w:val="clear" w:color="auto" w:fill="auto"/>
            <w:noWrap/>
            <w:vAlign w:val="center"/>
            <w:hideMark/>
          </w:tcPr>
          <w:p w14:paraId="749ACFF7"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Democratic Republic of the Congo</w:t>
            </w:r>
          </w:p>
        </w:tc>
      </w:tr>
      <w:tr w:rsidR="006626E3" w:rsidRPr="00675FB0" w14:paraId="73283E59" w14:textId="77777777" w:rsidTr="008E1562">
        <w:trPr>
          <w:trHeight w:val="290"/>
        </w:trPr>
        <w:tc>
          <w:tcPr>
            <w:tcW w:w="1248" w:type="dxa"/>
            <w:tcBorders>
              <w:top w:val="nil"/>
              <w:left w:val="single" w:sz="4" w:space="0" w:color="auto"/>
              <w:bottom w:val="single" w:sz="4" w:space="0" w:color="auto"/>
              <w:right w:val="single" w:sz="4" w:space="0" w:color="auto"/>
            </w:tcBorders>
            <w:shd w:val="clear" w:color="auto" w:fill="auto"/>
            <w:noWrap/>
            <w:vAlign w:val="center"/>
            <w:hideMark/>
          </w:tcPr>
          <w:p w14:paraId="3304D6F3"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P24</w:t>
            </w:r>
          </w:p>
        </w:tc>
        <w:tc>
          <w:tcPr>
            <w:tcW w:w="2204" w:type="dxa"/>
            <w:tcBorders>
              <w:top w:val="nil"/>
              <w:left w:val="nil"/>
              <w:bottom w:val="single" w:sz="4" w:space="0" w:color="auto"/>
              <w:right w:val="single" w:sz="4" w:space="0" w:color="auto"/>
            </w:tcBorders>
            <w:shd w:val="clear" w:color="auto" w:fill="auto"/>
            <w:noWrap/>
            <w:vAlign w:val="bottom"/>
            <w:hideMark/>
          </w:tcPr>
          <w:p w14:paraId="5BB6E724" w14:textId="5990EC8C" w:rsidR="006626E3" w:rsidRPr="00675FB0" w:rsidRDefault="006626E3" w:rsidP="002D62FC">
            <w:pPr>
              <w:spacing w:before="2" w:after="0" w:line="240" w:lineRule="auto"/>
              <w:contextualSpacing/>
              <w:rPr>
                <w:rFonts w:ascii="Calibri" w:eastAsia="Times New Roman" w:hAnsi="Calibri" w:cs="Calibri"/>
                <w:color w:val="000000"/>
                <w:sz w:val="16"/>
                <w:szCs w:val="16"/>
                <w:lang w:eastAsia="en-ZA"/>
              </w:rPr>
            </w:pPr>
            <w:r w:rsidRPr="00675FB0">
              <w:rPr>
                <w:rFonts w:ascii="Calibri" w:eastAsia="Times New Roman" w:hAnsi="Calibri" w:cs="Calibri"/>
                <w:color w:val="000000"/>
                <w:sz w:val="16"/>
                <w:szCs w:val="16"/>
                <w:lang w:eastAsia="en-ZA"/>
              </w:rPr>
              <w:t> </w:t>
            </w:r>
            <w:r w:rsidR="000F717D">
              <w:rPr>
                <w:rFonts w:ascii="Calibri" w:eastAsia="Times New Roman" w:hAnsi="Calibri" w:cs="Calibri"/>
                <w:color w:val="000000"/>
                <w:sz w:val="16"/>
                <w:szCs w:val="16"/>
                <w:lang w:eastAsia="en-ZA"/>
              </w:rPr>
              <w:fldChar w:fldCharType="begin" w:fldLock="1"/>
            </w:r>
            <w:r w:rsidR="007543CD">
              <w:rPr>
                <w:rFonts w:ascii="Calibri" w:eastAsia="Times New Roman" w:hAnsi="Calibri" w:cs="Calibri"/>
                <w:color w:val="000000"/>
                <w:sz w:val="16"/>
                <w:szCs w:val="16"/>
                <w:lang w:eastAsia="en-ZA"/>
              </w:rPr>
              <w:instrText>ADDIN CSL_CITATION {"citationItems":[{"id":"ITEM-1","itemData":{"DOI":"10.1016/j.scitotenv.2020.138959","ISSN":"18791026","PMID":"32375067","abstract":"COVID-19 (Corona Virus Disease 2019) is globally spreading and the international cooperation is urgently required in joint prevention and control of the epidemic. Using the Maximum-Hasting (MH) parameter estimation method and the modified Susceptible Exposed Infectious Recovered (SEIR) model, the spread of the epidemic under three intervention scenarios (suppression, mitigation, mildness) is simulated and predicted in South Africa, Egypt, and Algeria, where the epidemic situations are severe. The studies are also conducted in Nigeria, Senegal and Kenya, where the epidemic situations are growing rapidly and the socio-economic are relatively under-developed, resulting in more difficulties in preventing the epidemic. Results indicated that the epidemic can be basically controlled in late April with strict control of scenario one, manifested by the circumstance in the South Africa and Senegal. Under moderate control of scenario two, the number of infected people will increase by 1.43–1.55 times of that in scenario one, the date of the epidemic being controlled will be delayed by about 10 days, and Algeria, Nigeria, and Kenya are in accordance with this situation. In the third scenario of weak control, the epidemic will be controlled by late May, the total number of infected cases will double that in scenario two, and Egypt is in line with this prediction. In the end, a series of epidemic controlling methods are proposed, including patient quarantine, close contact tracing, population movement control, government intervention, city and county epidemic risk level classification, and medical cooperation and the Chinese assistance.","author":[{"dropping-particle":"","family":"Zhao","given":"Zebin","non-dropping-particle":"","parse-names":false,"suffix":""},{"dropping-particle":"","family":"Li","given":"Xin","non-dropping-particle":"","parse-names":false,"suffix":""},{"dropping-particle":"","family":"Liu","given":"Feng","non-dropping-particle":"","parse-names":false,"suffix":""},{"dropping-particle":"","family":"Zhu","given":"Gaofeng","non-dropping-particle":"","parse-names":false,"suffix":""},{"dropping-particle":"","family":"Ma","given":"Chunfeng","non-dropping-particle":"","parse-names":false,"suffix":""},{"dropping-particle":"","family":"Wang","given":"Liangxu","non-dropping-particle":"","parse-names":false,"suffix":""}],"container-title":"Science of the Total Environment","id":"ITEM-1","issued":{"date-parts":[["2020"]]},"page":"138959","publisher":"Elsevier B.V.","title":"Prediction of the COVID-19 spread in African countries and implications for prevention and control: A case study in South Africa, Egypt, Algeria, Nigeria, Senegal and Kenya","type":"article-journal","volume":"729"},"uris":["http://www.mendeley.com/documents/?uuid=3812d763-b97e-4647-9798-a222e91df7e1"]}],"mendeley":{"formattedCitation":"(Zhao et al., 2020)","plainTextFormattedCitation":"(Zhao et al., 2020)","previouslyFormattedCitation":"(Zhao et al., 2020)"},"properties":{"noteIndex":0},"schema":"https://github.com/citation-style-language/schema/raw/master/csl-citation.json"}</w:instrText>
            </w:r>
            <w:r w:rsidR="000F717D">
              <w:rPr>
                <w:rFonts w:ascii="Calibri" w:eastAsia="Times New Roman" w:hAnsi="Calibri" w:cs="Calibri"/>
                <w:color w:val="000000"/>
                <w:sz w:val="16"/>
                <w:szCs w:val="16"/>
                <w:lang w:eastAsia="en-ZA"/>
              </w:rPr>
              <w:fldChar w:fldCharType="separate"/>
            </w:r>
            <w:r w:rsidR="000F717D" w:rsidRPr="000F717D">
              <w:rPr>
                <w:rFonts w:ascii="Calibri" w:eastAsia="Times New Roman" w:hAnsi="Calibri" w:cs="Calibri"/>
                <w:noProof/>
                <w:color w:val="000000"/>
                <w:sz w:val="16"/>
                <w:szCs w:val="16"/>
                <w:lang w:eastAsia="en-ZA"/>
              </w:rPr>
              <w:t>(Zhao et al., 2020)</w:t>
            </w:r>
            <w:r w:rsidR="000F717D">
              <w:rPr>
                <w:rFonts w:ascii="Calibri" w:eastAsia="Times New Roman" w:hAnsi="Calibri" w:cs="Calibri"/>
                <w:color w:val="000000"/>
                <w:sz w:val="16"/>
                <w:szCs w:val="16"/>
                <w:lang w:eastAsia="en-ZA"/>
              </w:rPr>
              <w:fldChar w:fldCharType="end"/>
            </w:r>
          </w:p>
        </w:tc>
        <w:tc>
          <w:tcPr>
            <w:tcW w:w="1649" w:type="dxa"/>
            <w:tcBorders>
              <w:top w:val="nil"/>
              <w:left w:val="nil"/>
              <w:bottom w:val="single" w:sz="4" w:space="0" w:color="auto"/>
              <w:right w:val="single" w:sz="4" w:space="0" w:color="auto"/>
            </w:tcBorders>
            <w:shd w:val="clear" w:color="auto" w:fill="auto"/>
            <w:noWrap/>
            <w:vAlign w:val="center"/>
            <w:hideMark/>
          </w:tcPr>
          <w:p w14:paraId="12CE3921"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2020/04/25</w:t>
            </w:r>
          </w:p>
        </w:tc>
        <w:tc>
          <w:tcPr>
            <w:tcW w:w="2662" w:type="dxa"/>
            <w:tcBorders>
              <w:top w:val="nil"/>
              <w:left w:val="nil"/>
              <w:bottom w:val="single" w:sz="4" w:space="0" w:color="auto"/>
              <w:right w:val="single" w:sz="4" w:space="0" w:color="auto"/>
            </w:tcBorders>
            <w:shd w:val="clear" w:color="auto" w:fill="auto"/>
            <w:noWrap/>
            <w:vAlign w:val="center"/>
            <w:hideMark/>
          </w:tcPr>
          <w:p w14:paraId="0C7273CB" w14:textId="77777777"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Science of the Total Environment</w:t>
            </w:r>
          </w:p>
        </w:tc>
        <w:tc>
          <w:tcPr>
            <w:tcW w:w="13384" w:type="dxa"/>
            <w:tcBorders>
              <w:top w:val="nil"/>
              <w:left w:val="nil"/>
              <w:bottom w:val="single" w:sz="4" w:space="0" w:color="auto"/>
              <w:right w:val="single" w:sz="4" w:space="0" w:color="auto"/>
            </w:tcBorders>
            <w:shd w:val="clear" w:color="auto" w:fill="auto"/>
            <w:noWrap/>
            <w:vAlign w:val="center"/>
            <w:hideMark/>
          </w:tcPr>
          <w:p w14:paraId="1DD0ED31" w14:textId="3A1DD8FA" w:rsidR="006626E3" w:rsidRPr="00675FB0" w:rsidRDefault="006626E3" w:rsidP="002D62FC">
            <w:pPr>
              <w:spacing w:before="2" w:after="0" w:line="240" w:lineRule="auto"/>
              <w:contextualSpacing/>
              <w:jc w:val="center"/>
              <w:rPr>
                <w:rFonts w:ascii="Arial" w:eastAsia="Times New Roman" w:hAnsi="Arial" w:cs="Arial"/>
                <w:color w:val="000000"/>
                <w:sz w:val="16"/>
                <w:szCs w:val="16"/>
                <w:lang w:eastAsia="en-ZA"/>
              </w:rPr>
            </w:pPr>
            <w:r w:rsidRPr="00675FB0">
              <w:rPr>
                <w:rFonts w:ascii="Arial" w:eastAsia="Times New Roman" w:hAnsi="Arial" w:cs="Arial"/>
                <w:color w:val="000000"/>
                <w:sz w:val="16"/>
                <w:szCs w:val="16"/>
                <w:lang w:eastAsia="en-ZA"/>
              </w:rPr>
              <w:t>Algeria,</w:t>
            </w:r>
            <w:r>
              <w:rPr>
                <w:rFonts w:ascii="Arial" w:eastAsia="Times New Roman" w:hAnsi="Arial" w:cs="Arial"/>
                <w:color w:val="000000"/>
                <w:sz w:val="16"/>
                <w:szCs w:val="16"/>
                <w:lang w:eastAsia="en-ZA"/>
              </w:rPr>
              <w:t xml:space="preserve"> </w:t>
            </w:r>
            <w:r w:rsidRPr="00675FB0">
              <w:rPr>
                <w:rFonts w:ascii="Arial" w:eastAsia="Times New Roman" w:hAnsi="Arial" w:cs="Arial"/>
                <w:color w:val="000000"/>
                <w:sz w:val="16"/>
                <w:szCs w:val="16"/>
                <w:lang w:eastAsia="en-ZA"/>
              </w:rPr>
              <w:t>Egypt,</w:t>
            </w:r>
            <w:r>
              <w:rPr>
                <w:rFonts w:ascii="Arial" w:eastAsia="Times New Roman" w:hAnsi="Arial" w:cs="Arial"/>
                <w:color w:val="000000"/>
                <w:sz w:val="16"/>
                <w:szCs w:val="16"/>
                <w:lang w:eastAsia="en-ZA"/>
              </w:rPr>
              <w:t xml:space="preserve"> </w:t>
            </w:r>
            <w:r w:rsidRPr="00675FB0">
              <w:rPr>
                <w:rFonts w:ascii="Arial" w:eastAsia="Times New Roman" w:hAnsi="Arial" w:cs="Arial"/>
                <w:color w:val="000000"/>
                <w:sz w:val="16"/>
                <w:szCs w:val="16"/>
                <w:lang w:eastAsia="en-ZA"/>
              </w:rPr>
              <w:t>Kenya, Nigeria,</w:t>
            </w:r>
            <w:r>
              <w:rPr>
                <w:rFonts w:ascii="Arial" w:eastAsia="Times New Roman" w:hAnsi="Arial" w:cs="Arial"/>
                <w:color w:val="000000"/>
                <w:sz w:val="16"/>
                <w:szCs w:val="16"/>
                <w:lang w:eastAsia="en-ZA"/>
              </w:rPr>
              <w:t xml:space="preserve"> </w:t>
            </w:r>
            <w:r w:rsidRPr="00675FB0">
              <w:rPr>
                <w:rFonts w:ascii="Arial" w:eastAsia="Times New Roman" w:hAnsi="Arial" w:cs="Arial"/>
                <w:color w:val="000000"/>
                <w:sz w:val="16"/>
                <w:szCs w:val="16"/>
                <w:lang w:eastAsia="en-ZA"/>
              </w:rPr>
              <w:t>Senegal,</w:t>
            </w:r>
            <w:r>
              <w:rPr>
                <w:rFonts w:ascii="Arial" w:eastAsia="Times New Roman" w:hAnsi="Arial" w:cs="Arial"/>
                <w:color w:val="000000"/>
                <w:sz w:val="16"/>
                <w:szCs w:val="16"/>
                <w:lang w:eastAsia="en-ZA"/>
              </w:rPr>
              <w:t xml:space="preserve"> </w:t>
            </w:r>
            <w:r w:rsidRPr="00675FB0">
              <w:rPr>
                <w:rFonts w:ascii="Arial" w:eastAsia="Times New Roman" w:hAnsi="Arial" w:cs="Arial"/>
                <w:color w:val="000000"/>
                <w:sz w:val="16"/>
                <w:szCs w:val="16"/>
                <w:lang w:eastAsia="en-ZA"/>
              </w:rPr>
              <w:t>South Africa</w:t>
            </w:r>
          </w:p>
        </w:tc>
      </w:tr>
    </w:tbl>
    <w:p w14:paraId="53AD4C47" w14:textId="181D9183" w:rsidR="00676725" w:rsidRDefault="00676725"/>
    <w:p w14:paraId="41640E34" w14:textId="77777777" w:rsidR="003946E8" w:rsidRDefault="003946E8"/>
    <w:tbl>
      <w:tblPr>
        <w:tblW w:w="5000" w:type="pct"/>
        <w:tblLook w:val="04A0" w:firstRow="1" w:lastRow="0" w:firstColumn="1" w:lastColumn="0" w:noHBand="0" w:noVBand="1"/>
      </w:tblPr>
      <w:tblGrid>
        <w:gridCol w:w="1595"/>
        <w:gridCol w:w="7634"/>
        <w:gridCol w:w="3451"/>
        <w:gridCol w:w="2950"/>
        <w:gridCol w:w="3063"/>
        <w:gridCol w:w="3894"/>
      </w:tblGrid>
      <w:tr w:rsidR="002D62FC" w:rsidRPr="002D62FC" w14:paraId="0BBA3231" w14:textId="77777777" w:rsidTr="002D62FC">
        <w:trPr>
          <w:trHeight w:val="290"/>
        </w:trPr>
        <w:tc>
          <w:tcPr>
            <w:tcW w:w="353" w:type="pct"/>
            <w:tcBorders>
              <w:top w:val="single" w:sz="4" w:space="0" w:color="auto"/>
              <w:left w:val="single" w:sz="4" w:space="0" w:color="auto"/>
              <w:bottom w:val="single" w:sz="4" w:space="0" w:color="auto"/>
              <w:right w:val="single" w:sz="4" w:space="0" w:color="auto"/>
            </w:tcBorders>
            <w:shd w:val="clear" w:color="000000" w:fill="0070C0"/>
            <w:noWrap/>
            <w:vAlign w:val="center"/>
            <w:hideMark/>
          </w:tcPr>
          <w:p w14:paraId="0F812AA4" w14:textId="77777777" w:rsidR="002D62FC" w:rsidRPr="002D62FC" w:rsidRDefault="002D62FC" w:rsidP="002D62FC">
            <w:pPr>
              <w:spacing w:after="0" w:line="240" w:lineRule="auto"/>
              <w:jc w:val="center"/>
              <w:rPr>
                <w:rFonts w:ascii="Arial" w:eastAsia="Times New Roman" w:hAnsi="Arial" w:cs="Arial"/>
                <w:color w:val="FFFFFF"/>
                <w:sz w:val="16"/>
                <w:szCs w:val="16"/>
                <w:lang w:eastAsia="en-ZA"/>
              </w:rPr>
            </w:pPr>
            <w:bookmarkStart w:id="1" w:name="RANGE!A1:A45"/>
            <w:proofErr w:type="spellStart"/>
            <w:r w:rsidRPr="002D62FC">
              <w:rPr>
                <w:rFonts w:ascii="Arial" w:eastAsia="Times New Roman" w:hAnsi="Arial" w:cs="Arial"/>
                <w:color w:val="FFFFFF"/>
                <w:sz w:val="16"/>
                <w:szCs w:val="16"/>
                <w:lang w:eastAsia="en-ZA"/>
              </w:rPr>
              <w:lastRenderedPageBreak/>
              <w:t>Entry_Number</w:t>
            </w:r>
            <w:bookmarkEnd w:id="1"/>
            <w:proofErr w:type="spellEnd"/>
          </w:p>
        </w:tc>
        <w:tc>
          <w:tcPr>
            <w:tcW w:w="1690" w:type="pct"/>
            <w:tcBorders>
              <w:top w:val="single" w:sz="4" w:space="0" w:color="auto"/>
              <w:left w:val="nil"/>
              <w:bottom w:val="single" w:sz="4" w:space="0" w:color="auto"/>
              <w:right w:val="single" w:sz="4" w:space="0" w:color="auto"/>
            </w:tcBorders>
            <w:shd w:val="clear" w:color="000000" w:fill="0070C0"/>
            <w:noWrap/>
            <w:vAlign w:val="center"/>
            <w:hideMark/>
          </w:tcPr>
          <w:p w14:paraId="694DA1B4" w14:textId="77777777" w:rsidR="002D62FC" w:rsidRPr="002D62FC" w:rsidRDefault="002D62FC" w:rsidP="002D62FC">
            <w:pPr>
              <w:spacing w:after="0" w:line="240" w:lineRule="auto"/>
              <w:jc w:val="center"/>
              <w:rPr>
                <w:rFonts w:ascii="Arial" w:eastAsia="Times New Roman" w:hAnsi="Arial" w:cs="Arial"/>
                <w:color w:val="FFFFFF"/>
                <w:sz w:val="16"/>
                <w:szCs w:val="16"/>
                <w:lang w:eastAsia="en-ZA"/>
              </w:rPr>
            </w:pPr>
            <w:proofErr w:type="spellStart"/>
            <w:r w:rsidRPr="002D62FC">
              <w:rPr>
                <w:rFonts w:ascii="Arial" w:eastAsia="Times New Roman" w:hAnsi="Arial" w:cs="Arial"/>
                <w:color w:val="FFFFFF"/>
                <w:sz w:val="16"/>
                <w:szCs w:val="16"/>
                <w:lang w:eastAsia="en-ZA"/>
              </w:rPr>
              <w:t>Type_of_Model</w:t>
            </w:r>
            <w:proofErr w:type="spellEnd"/>
          </w:p>
        </w:tc>
        <w:tc>
          <w:tcPr>
            <w:tcW w:w="764" w:type="pct"/>
            <w:tcBorders>
              <w:top w:val="single" w:sz="4" w:space="0" w:color="auto"/>
              <w:left w:val="nil"/>
              <w:bottom w:val="single" w:sz="4" w:space="0" w:color="auto"/>
              <w:right w:val="single" w:sz="4" w:space="0" w:color="auto"/>
            </w:tcBorders>
            <w:shd w:val="clear" w:color="000000" w:fill="0070C0"/>
            <w:noWrap/>
            <w:vAlign w:val="center"/>
            <w:hideMark/>
          </w:tcPr>
          <w:p w14:paraId="62416535" w14:textId="77777777" w:rsidR="002D62FC" w:rsidRPr="002D62FC" w:rsidRDefault="002D62FC" w:rsidP="002D62FC">
            <w:pPr>
              <w:spacing w:after="0" w:line="240" w:lineRule="auto"/>
              <w:jc w:val="center"/>
              <w:rPr>
                <w:rFonts w:ascii="Arial" w:eastAsia="Times New Roman" w:hAnsi="Arial" w:cs="Arial"/>
                <w:color w:val="FFFFFF"/>
                <w:sz w:val="16"/>
                <w:szCs w:val="16"/>
                <w:lang w:eastAsia="en-ZA"/>
              </w:rPr>
            </w:pPr>
            <w:proofErr w:type="spellStart"/>
            <w:r w:rsidRPr="002D62FC">
              <w:rPr>
                <w:rFonts w:ascii="Arial" w:eastAsia="Times New Roman" w:hAnsi="Arial" w:cs="Arial"/>
                <w:color w:val="FFFFFF"/>
                <w:sz w:val="16"/>
                <w:szCs w:val="16"/>
                <w:lang w:eastAsia="en-ZA"/>
              </w:rPr>
              <w:t>Time_Period_of_Simulation</w:t>
            </w:r>
            <w:proofErr w:type="spellEnd"/>
            <w:r w:rsidRPr="002D62FC">
              <w:rPr>
                <w:rFonts w:ascii="Arial" w:eastAsia="Times New Roman" w:hAnsi="Arial" w:cs="Arial"/>
                <w:color w:val="FFFFFF"/>
                <w:sz w:val="16"/>
                <w:szCs w:val="16"/>
                <w:lang w:eastAsia="en-ZA"/>
              </w:rPr>
              <w:t xml:space="preserve"> (Days)</w:t>
            </w:r>
          </w:p>
        </w:tc>
        <w:tc>
          <w:tcPr>
            <w:tcW w:w="653" w:type="pct"/>
            <w:tcBorders>
              <w:top w:val="single" w:sz="4" w:space="0" w:color="auto"/>
              <w:left w:val="nil"/>
              <w:bottom w:val="single" w:sz="4" w:space="0" w:color="auto"/>
              <w:right w:val="single" w:sz="4" w:space="0" w:color="auto"/>
            </w:tcBorders>
            <w:shd w:val="clear" w:color="000000" w:fill="0070C0"/>
            <w:noWrap/>
            <w:vAlign w:val="center"/>
            <w:hideMark/>
          </w:tcPr>
          <w:p w14:paraId="01D494E6" w14:textId="77777777" w:rsidR="002D62FC" w:rsidRPr="002D62FC" w:rsidRDefault="002D62FC" w:rsidP="002D62FC">
            <w:pPr>
              <w:spacing w:after="0" w:line="240" w:lineRule="auto"/>
              <w:jc w:val="center"/>
              <w:rPr>
                <w:rFonts w:ascii="Arial" w:eastAsia="Times New Roman" w:hAnsi="Arial" w:cs="Arial"/>
                <w:color w:val="FFFFFF"/>
                <w:sz w:val="16"/>
                <w:szCs w:val="16"/>
                <w:lang w:eastAsia="en-ZA"/>
              </w:rPr>
            </w:pPr>
            <w:r w:rsidRPr="002D62FC">
              <w:rPr>
                <w:rFonts w:ascii="Arial" w:eastAsia="Times New Roman" w:hAnsi="Arial" w:cs="Arial"/>
                <w:color w:val="FFFFFF"/>
                <w:sz w:val="16"/>
                <w:szCs w:val="16"/>
                <w:lang w:eastAsia="en-ZA"/>
              </w:rPr>
              <w:t>Model Seeding Period (Days)</w:t>
            </w:r>
          </w:p>
        </w:tc>
        <w:tc>
          <w:tcPr>
            <w:tcW w:w="678" w:type="pct"/>
            <w:tcBorders>
              <w:top w:val="single" w:sz="4" w:space="0" w:color="auto"/>
              <w:left w:val="nil"/>
              <w:bottom w:val="single" w:sz="4" w:space="0" w:color="auto"/>
              <w:right w:val="single" w:sz="4" w:space="0" w:color="auto"/>
            </w:tcBorders>
            <w:shd w:val="clear" w:color="000000" w:fill="0070C0"/>
            <w:noWrap/>
            <w:vAlign w:val="center"/>
            <w:hideMark/>
          </w:tcPr>
          <w:p w14:paraId="5360EB95" w14:textId="77777777" w:rsidR="002D62FC" w:rsidRPr="002D62FC" w:rsidRDefault="002D62FC" w:rsidP="002D62FC">
            <w:pPr>
              <w:spacing w:after="0" w:line="240" w:lineRule="auto"/>
              <w:jc w:val="center"/>
              <w:rPr>
                <w:rFonts w:ascii="Arial" w:eastAsia="Times New Roman" w:hAnsi="Arial" w:cs="Arial"/>
                <w:color w:val="FFFFFF"/>
                <w:sz w:val="16"/>
                <w:szCs w:val="16"/>
                <w:lang w:eastAsia="en-ZA"/>
              </w:rPr>
            </w:pPr>
            <w:proofErr w:type="spellStart"/>
            <w:r w:rsidRPr="002D62FC">
              <w:rPr>
                <w:rFonts w:ascii="Arial" w:eastAsia="Times New Roman" w:hAnsi="Arial" w:cs="Arial"/>
                <w:color w:val="FFFFFF"/>
                <w:sz w:val="16"/>
                <w:szCs w:val="16"/>
                <w:lang w:eastAsia="en-ZA"/>
              </w:rPr>
              <w:t>Model_Seeding_Active_Cases</w:t>
            </w:r>
            <w:proofErr w:type="spellEnd"/>
          </w:p>
        </w:tc>
        <w:tc>
          <w:tcPr>
            <w:tcW w:w="862" w:type="pct"/>
            <w:tcBorders>
              <w:top w:val="single" w:sz="4" w:space="0" w:color="auto"/>
              <w:left w:val="nil"/>
              <w:bottom w:val="single" w:sz="4" w:space="0" w:color="auto"/>
              <w:right w:val="single" w:sz="4" w:space="0" w:color="auto"/>
            </w:tcBorders>
            <w:shd w:val="clear" w:color="000000" w:fill="0070C0"/>
            <w:noWrap/>
            <w:vAlign w:val="center"/>
            <w:hideMark/>
          </w:tcPr>
          <w:p w14:paraId="483A9D87" w14:textId="77777777" w:rsidR="002D62FC" w:rsidRPr="002D62FC" w:rsidRDefault="002D62FC" w:rsidP="002D62FC">
            <w:pPr>
              <w:spacing w:after="0" w:line="240" w:lineRule="auto"/>
              <w:jc w:val="center"/>
              <w:rPr>
                <w:rFonts w:ascii="Arial" w:eastAsia="Times New Roman" w:hAnsi="Arial" w:cs="Arial"/>
                <w:color w:val="FFFFFF"/>
                <w:sz w:val="16"/>
                <w:szCs w:val="16"/>
                <w:lang w:eastAsia="en-ZA"/>
              </w:rPr>
            </w:pPr>
            <w:proofErr w:type="spellStart"/>
            <w:r w:rsidRPr="002D62FC">
              <w:rPr>
                <w:rFonts w:ascii="Arial" w:eastAsia="Times New Roman" w:hAnsi="Arial" w:cs="Arial"/>
                <w:color w:val="FFFFFF"/>
                <w:sz w:val="16"/>
                <w:szCs w:val="16"/>
                <w:lang w:eastAsia="en-ZA"/>
              </w:rPr>
              <w:t>Seeding_Last</w:t>
            </w:r>
            <w:proofErr w:type="spellEnd"/>
            <w:r w:rsidRPr="002D62FC">
              <w:rPr>
                <w:rFonts w:ascii="Arial" w:eastAsia="Times New Roman" w:hAnsi="Arial" w:cs="Arial"/>
                <w:color w:val="FFFFFF"/>
                <w:sz w:val="16"/>
                <w:szCs w:val="16"/>
                <w:lang w:eastAsia="en-ZA"/>
              </w:rPr>
              <w:t xml:space="preserve"> Data Point Sensitivity (%)</w:t>
            </w:r>
          </w:p>
        </w:tc>
      </w:tr>
      <w:tr w:rsidR="003946E8" w:rsidRPr="002D62FC" w14:paraId="50A71BDF" w14:textId="77777777" w:rsidTr="002D62FC">
        <w:trPr>
          <w:trHeight w:val="29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14:paraId="012435BB"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A1</w:t>
            </w:r>
          </w:p>
        </w:tc>
        <w:tc>
          <w:tcPr>
            <w:tcW w:w="1690" w:type="pct"/>
            <w:tcBorders>
              <w:top w:val="nil"/>
              <w:left w:val="nil"/>
              <w:bottom w:val="single" w:sz="4" w:space="0" w:color="auto"/>
              <w:right w:val="single" w:sz="4" w:space="0" w:color="auto"/>
            </w:tcBorders>
            <w:shd w:val="clear" w:color="auto" w:fill="auto"/>
            <w:noWrap/>
            <w:vAlign w:val="center"/>
            <w:hideMark/>
          </w:tcPr>
          <w:p w14:paraId="652DF5B0"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The Reed Frost Model</w:t>
            </w:r>
          </w:p>
        </w:tc>
        <w:tc>
          <w:tcPr>
            <w:tcW w:w="764" w:type="pct"/>
            <w:tcBorders>
              <w:top w:val="nil"/>
              <w:left w:val="nil"/>
              <w:bottom w:val="single" w:sz="4" w:space="0" w:color="auto"/>
              <w:right w:val="single" w:sz="4" w:space="0" w:color="auto"/>
            </w:tcBorders>
            <w:shd w:val="clear" w:color="auto" w:fill="auto"/>
            <w:noWrap/>
            <w:vAlign w:val="center"/>
            <w:hideMark/>
          </w:tcPr>
          <w:p w14:paraId="2F3747F7"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46</w:t>
            </w:r>
          </w:p>
        </w:tc>
        <w:tc>
          <w:tcPr>
            <w:tcW w:w="653" w:type="pct"/>
            <w:tcBorders>
              <w:top w:val="nil"/>
              <w:left w:val="nil"/>
              <w:bottom w:val="single" w:sz="4" w:space="0" w:color="auto"/>
              <w:right w:val="single" w:sz="4" w:space="0" w:color="auto"/>
            </w:tcBorders>
            <w:shd w:val="clear" w:color="auto" w:fill="auto"/>
            <w:noWrap/>
            <w:vAlign w:val="center"/>
            <w:hideMark/>
          </w:tcPr>
          <w:p w14:paraId="76D0AAAA"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26</w:t>
            </w:r>
          </w:p>
        </w:tc>
        <w:tc>
          <w:tcPr>
            <w:tcW w:w="678" w:type="pct"/>
            <w:tcBorders>
              <w:top w:val="nil"/>
              <w:left w:val="nil"/>
              <w:bottom w:val="single" w:sz="4" w:space="0" w:color="auto"/>
              <w:right w:val="single" w:sz="4" w:space="0" w:color="auto"/>
            </w:tcBorders>
            <w:shd w:val="clear" w:color="auto" w:fill="auto"/>
            <w:noWrap/>
            <w:vAlign w:val="center"/>
            <w:hideMark/>
          </w:tcPr>
          <w:p w14:paraId="3E303717"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119</w:t>
            </w:r>
          </w:p>
        </w:tc>
        <w:tc>
          <w:tcPr>
            <w:tcW w:w="862" w:type="pct"/>
            <w:tcBorders>
              <w:top w:val="nil"/>
              <w:left w:val="nil"/>
              <w:bottom w:val="single" w:sz="4" w:space="0" w:color="auto"/>
              <w:right w:val="single" w:sz="4" w:space="0" w:color="auto"/>
            </w:tcBorders>
            <w:shd w:val="clear" w:color="auto" w:fill="auto"/>
            <w:noWrap/>
            <w:vAlign w:val="center"/>
            <w:hideMark/>
          </w:tcPr>
          <w:p w14:paraId="5ABE4698"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8.40E-01</w:t>
            </w:r>
          </w:p>
        </w:tc>
      </w:tr>
      <w:tr w:rsidR="003946E8" w:rsidRPr="002D62FC" w14:paraId="17456C5C" w14:textId="77777777" w:rsidTr="002D62FC">
        <w:trPr>
          <w:trHeight w:val="29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14:paraId="35E50E02"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A2</w:t>
            </w:r>
          </w:p>
        </w:tc>
        <w:tc>
          <w:tcPr>
            <w:tcW w:w="1690" w:type="pct"/>
            <w:tcBorders>
              <w:top w:val="nil"/>
              <w:left w:val="nil"/>
              <w:bottom w:val="single" w:sz="4" w:space="0" w:color="auto"/>
              <w:right w:val="single" w:sz="4" w:space="0" w:color="auto"/>
            </w:tcBorders>
            <w:shd w:val="clear" w:color="auto" w:fill="auto"/>
            <w:noWrap/>
            <w:vAlign w:val="center"/>
            <w:hideMark/>
          </w:tcPr>
          <w:p w14:paraId="2F572DF5"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COVID-19 Resource Estimator (CORE) Model</w:t>
            </w:r>
          </w:p>
        </w:tc>
        <w:tc>
          <w:tcPr>
            <w:tcW w:w="764" w:type="pct"/>
            <w:tcBorders>
              <w:top w:val="nil"/>
              <w:left w:val="nil"/>
              <w:bottom w:val="single" w:sz="4" w:space="0" w:color="auto"/>
              <w:right w:val="single" w:sz="4" w:space="0" w:color="auto"/>
            </w:tcBorders>
            <w:shd w:val="clear" w:color="auto" w:fill="auto"/>
            <w:noWrap/>
            <w:vAlign w:val="center"/>
            <w:hideMark/>
          </w:tcPr>
          <w:p w14:paraId="3E8AD191"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53" w:type="pct"/>
            <w:tcBorders>
              <w:top w:val="nil"/>
              <w:left w:val="nil"/>
              <w:bottom w:val="single" w:sz="4" w:space="0" w:color="auto"/>
              <w:right w:val="single" w:sz="4" w:space="0" w:color="auto"/>
            </w:tcBorders>
            <w:shd w:val="clear" w:color="auto" w:fill="auto"/>
            <w:noWrap/>
            <w:vAlign w:val="center"/>
            <w:hideMark/>
          </w:tcPr>
          <w:p w14:paraId="6E967F0A"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78" w:type="pct"/>
            <w:tcBorders>
              <w:top w:val="nil"/>
              <w:left w:val="nil"/>
              <w:bottom w:val="single" w:sz="4" w:space="0" w:color="auto"/>
              <w:right w:val="single" w:sz="4" w:space="0" w:color="auto"/>
            </w:tcBorders>
            <w:shd w:val="clear" w:color="auto" w:fill="auto"/>
            <w:noWrap/>
            <w:vAlign w:val="center"/>
            <w:hideMark/>
          </w:tcPr>
          <w:p w14:paraId="1E949AE5"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862" w:type="pct"/>
            <w:tcBorders>
              <w:top w:val="nil"/>
              <w:left w:val="nil"/>
              <w:bottom w:val="single" w:sz="4" w:space="0" w:color="auto"/>
              <w:right w:val="single" w:sz="4" w:space="0" w:color="auto"/>
            </w:tcBorders>
            <w:shd w:val="clear" w:color="auto" w:fill="auto"/>
            <w:noWrap/>
            <w:vAlign w:val="center"/>
            <w:hideMark/>
          </w:tcPr>
          <w:p w14:paraId="46070B33"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r>
      <w:tr w:rsidR="003946E8" w:rsidRPr="002D62FC" w14:paraId="65B972C6" w14:textId="77777777" w:rsidTr="002D62FC">
        <w:trPr>
          <w:trHeight w:val="29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14:paraId="5D5ACE2D"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M1</w:t>
            </w:r>
          </w:p>
        </w:tc>
        <w:tc>
          <w:tcPr>
            <w:tcW w:w="1690" w:type="pct"/>
            <w:tcBorders>
              <w:top w:val="nil"/>
              <w:left w:val="nil"/>
              <w:bottom w:val="single" w:sz="4" w:space="0" w:color="auto"/>
              <w:right w:val="single" w:sz="4" w:space="0" w:color="auto"/>
            </w:tcBorders>
            <w:shd w:val="clear" w:color="auto" w:fill="auto"/>
            <w:noWrap/>
            <w:vAlign w:val="center"/>
            <w:hideMark/>
          </w:tcPr>
          <w:p w14:paraId="7FA47C7F"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Mobility-Augmented SEIR (MA-SEIR)</w:t>
            </w:r>
          </w:p>
        </w:tc>
        <w:tc>
          <w:tcPr>
            <w:tcW w:w="764" w:type="pct"/>
            <w:tcBorders>
              <w:top w:val="nil"/>
              <w:left w:val="nil"/>
              <w:bottom w:val="single" w:sz="4" w:space="0" w:color="auto"/>
              <w:right w:val="single" w:sz="4" w:space="0" w:color="auto"/>
            </w:tcBorders>
            <w:shd w:val="clear" w:color="auto" w:fill="auto"/>
            <w:noWrap/>
            <w:vAlign w:val="center"/>
            <w:hideMark/>
          </w:tcPr>
          <w:p w14:paraId="64490068"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53" w:type="pct"/>
            <w:tcBorders>
              <w:top w:val="nil"/>
              <w:left w:val="nil"/>
              <w:bottom w:val="single" w:sz="4" w:space="0" w:color="auto"/>
              <w:right w:val="single" w:sz="4" w:space="0" w:color="auto"/>
            </w:tcBorders>
            <w:shd w:val="clear" w:color="auto" w:fill="auto"/>
            <w:noWrap/>
            <w:vAlign w:val="center"/>
            <w:hideMark/>
          </w:tcPr>
          <w:p w14:paraId="5FA181C0"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78" w:type="pct"/>
            <w:tcBorders>
              <w:top w:val="nil"/>
              <w:left w:val="nil"/>
              <w:bottom w:val="single" w:sz="4" w:space="0" w:color="auto"/>
              <w:right w:val="single" w:sz="4" w:space="0" w:color="auto"/>
            </w:tcBorders>
            <w:shd w:val="clear" w:color="auto" w:fill="auto"/>
            <w:noWrap/>
            <w:vAlign w:val="center"/>
            <w:hideMark/>
          </w:tcPr>
          <w:p w14:paraId="51FB9923"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862" w:type="pct"/>
            <w:tcBorders>
              <w:top w:val="nil"/>
              <w:left w:val="nil"/>
              <w:bottom w:val="single" w:sz="4" w:space="0" w:color="auto"/>
              <w:right w:val="single" w:sz="4" w:space="0" w:color="auto"/>
            </w:tcBorders>
            <w:shd w:val="clear" w:color="auto" w:fill="auto"/>
            <w:noWrap/>
            <w:vAlign w:val="center"/>
            <w:hideMark/>
          </w:tcPr>
          <w:p w14:paraId="3C2EAD41"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r>
      <w:tr w:rsidR="003946E8" w:rsidRPr="002D62FC" w14:paraId="50C02389" w14:textId="77777777" w:rsidTr="002D62FC">
        <w:trPr>
          <w:trHeight w:val="29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14:paraId="1674FFCE"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M10</w:t>
            </w:r>
          </w:p>
        </w:tc>
        <w:tc>
          <w:tcPr>
            <w:tcW w:w="1690" w:type="pct"/>
            <w:tcBorders>
              <w:top w:val="nil"/>
              <w:left w:val="nil"/>
              <w:bottom w:val="single" w:sz="4" w:space="0" w:color="auto"/>
              <w:right w:val="single" w:sz="4" w:space="0" w:color="auto"/>
            </w:tcBorders>
            <w:shd w:val="clear" w:color="auto" w:fill="auto"/>
            <w:noWrap/>
            <w:vAlign w:val="center"/>
            <w:hideMark/>
          </w:tcPr>
          <w:p w14:paraId="21864E91"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SIR Model</w:t>
            </w:r>
          </w:p>
        </w:tc>
        <w:tc>
          <w:tcPr>
            <w:tcW w:w="764" w:type="pct"/>
            <w:tcBorders>
              <w:top w:val="nil"/>
              <w:left w:val="nil"/>
              <w:bottom w:val="single" w:sz="4" w:space="0" w:color="auto"/>
              <w:right w:val="single" w:sz="4" w:space="0" w:color="auto"/>
            </w:tcBorders>
            <w:shd w:val="clear" w:color="auto" w:fill="auto"/>
            <w:noWrap/>
            <w:vAlign w:val="center"/>
            <w:hideMark/>
          </w:tcPr>
          <w:p w14:paraId="3880C427"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53" w:type="pct"/>
            <w:tcBorders>
              <w:top w:val="nil"/>
              <w:left w:val="nil"/>
              <w:bottom w:val="single" w:sz="4" w:space="0" w:color="auto"/>
              <w:right w:val="single" w:sz="4" w:space="0" w:color="auto"/>
            </w:tcBorders>
            <w:shd w:val="clear" w:color="auto" w:fill="auto"/>
            <w:noWrap/>
            <w:vAlign w:val="center"/>
            <w:hideMark/>
          </w:tcPr>
          <w:p w14:paraId="3EF1DDD7"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78" w:type="pct"/>
            <w:tcBorders>
              <w:top w:val="nil"/>
              <w:left w:val="nil"/>
              <w:bottom w:val="single" w:sz="4" w:space="0" w:color="auto"/>
              <w:right w:val="single" w:sz="4" w:space="0" w:color="auto"/>
            </w:tcBorders>
            <w:shd w:val="clear" w:color="auto" w:fill="auto"/>
            <w:noWrap/>
            <w:vAlign w:val="center"/>
            <w:hideMark/>
          </w:tcPr>
          <w:p w14:paraId="5FD85A7E"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862" w:type="pct"/>
            <w:tcBorders>
              <w:top w:val="nil"/>
              <w:left w:val="nil"/>
              <w:bottom w:val="single" w:sz="4" w:space="0" w:color="auto"/>
              <w:right w:val="single" w:sz="4" w:space="0" w:color="auto"/>
            </w:tcBorders>
            <w:shd w:val="clear" w:color="auto" w:fill="auto"/>
            <w:noWrap/>
            <w:vAlign w:val="center"/>
            <w:hideMark/>
          </w:tcPr>
          <w:p w14:paraId="0A14885E"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r>
      <w:tr w:rsidR="003946E8" w:rsidRPr="002D62FC" w14:paraId="2022795C" w14:textId="77777777" w:rsidTr="002D62FC">
        <w:trPr>
          <w:trHeight w:val="29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14:paraId="7620311B"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M11</w:t>
            </w:r>
          </w:p>
        </w:tc>
        <w:tc>
          <w:tcPr>
            <w:tcW w:w="1690" w:type="pct"/>
            <w:tcBorders>
              <w:top w:val="nil"/>
              <w:left w:val="nil"/>
              <w:bottom w:val="single" w:sz="4" w:space="0" w:color="auto"/>
              <w:right w:val="single" w:sz="4" w:space="0" w:color="auto"/>
            </w:tcBorders>
            <w:shd w:val="clear" w:color="auto" w:fill="auto"/>
            <w:noWrap/>
            <w:vAlign w:val="center"/>
            <w:hideMark/>
          </w:tcPr>
          <w:p w14:paraId="4C08E00E"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SIR Model</w:t>
            </w:r>
          </w:p>
        </w:tc>
        <w:tc>
          <w:tcPr>
            <w:tcW w:w="764" w:type="pct"/>
            <w:tcBorders>
              <w:top w:val="nil"/>
              <w:left w:val="nil"/>
              <w:bottom w:val="single" w:sz="4" w:space="0" w:color="auto"/>
              <w:right w:val="single" w:sz="4" w:space="0" w:color="auto"/>
            </w:tcBorders>
            <w:shd w:val="clear" w:color="auto" w:fill="auto"/>
            <w:noWrap/>
            <w:vAlign w:val="center"/>
            <w:hideMark/>
          </w:tcPr>
          <w:p w14:paraId="0B884DAF"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365</w:t>
            </w:r>
          </w:p>
        </w:tc>
        <w:tc>
          <w:tcPr>
            <w:tcW w:w="653" w:type="pct"/>
            <w:tcBorders>
              <w:top w:val="nil"/>
              <w:left w:val="nil"/>
              <w:bottom w:val="single" w:sz="4" w:space="0" w:color="auto"/>
              <w:right w:val="single" w:sz="4" w:space="0" w:color="auto"/>
            </w:tcBorders>
            <w:shd w:val="clear" w:color="auto" w:fill="auto"/>
            <w:noWrap/>
            <w:vAlign w:val="center"/>
            <w:hideMark/>
          </w:tcPr>
          <w:p w14:paraId="0718E8D3"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78" w:type="pct"/>
            <w:tcBorders>
              <w:top w:val="nil"/>
              <w:left w:val="nil"/>
              <w:bottom w:val="single" w:sz="4" w:space="0" w:color="auto"/>
              <w:right w:val="single" w:sz="4" w:space="0" w:color="auto"/>
            </w:tcBorders>
            <w:shd w:val="clear" w:color="auto" w:fill="auto"/>
            <w:noWrap/>
            <w:vAlign w:val="center"/>
            <w:hideMark/>
          </w:tcPr>
          <w:p w14:paraId="61A8AD9C"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862" w:type="pct"/>
            <w:tcBorders>
              <w:top w:val="nil"/>
              <w:left w:val="nil"/>
              <w:bottom w:val="single" w:sz="4" w:space="0" w:color="auto"/>
              <w:right w:val="single" w:sz="4" w:space="0" w:color="auto"/>
            </w:tcBorders>
            <w:shd w:val="clear" w:color="auto" w:fill="auto"/>
            <w:noWrap/>
            <w:vAlign w:val="center"/>
            <w:hideMark/>
          </w:tcPr>
          <w:p w14:paraId="1F19140A"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r>
      <w:tr w:rsidR="003946E8" w:rsidRPr="002D62FC" w14:paraId="755BDA78" w14:textId="77777777" w:rsidTr="002D62FC">
        <w:trPr>
          <w:trHeight w:val="29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14:paraId="65967AF6"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M12</w:t>
            </w:r>
          </w:p>
        </w:tc>
        <w:tc>
          <w:tcPr>
            <w:tcW w:w="1690" w:type="pct"/>
            <w:tcBorders>
              <w:top w:val="nil"/>
              <w:left w:val="nil"/>
              <w:bottom w:val="single" w:sz="4" w:space="0" w:color="auto"/>
              <w:right w:val="single" w:sz="4" w:space="0" w:color="auto"/>
            </w:tcBorders>
            <w:shd w:val="clear" w:color="auto" w:fill="auto"/>
            <w:noWrap/>
            <w:vAlign w:val="center"/>
            <w:hideMark/>
          </w:tcPr>
          <w:p w14:paraId="58F82694"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SEIRDP model</w:t>
            </w:r>
          </w:p>
        </w:tc>
        <w:tc>
          <w:tcPr>
            <w:tcW w:w="764" w:type="pct"/>
            <w:tcBorders>
              <w:top w:val="nil"/>
              <w:left w:val="nil"/>
              <w:bottom w:val="single" w:sz="4" w:space="0" w:color="auto"/>
              <w:right w:val="single" w:sz="4" w:space="0" w:color="auto"/>
            </w:tcBorders>
            <w:shd w:val="clear" w:color="auto" w:fill="auto"/>
            <w:noWrap/>
            <w:vAlign w:val="center"/>
            <w:hideMark/>
          </w:tcPr>
          <w:p w14:paraId="42ECD53B"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53" w:type="pct"/>
            <w:tcBorders>
              <w:top w:val="nil"/>
              <w:left w:val="nil"/>
              <w:bottom w:val="single" w:sz="4" w:space="0" w:color="auto"/>
              <w:right w:val="single" w:sz="4" w:space="0" w:color="auto"/>
            </w:tcBorders>
            <w:shd w:val="clear" w:color="auto" w:fill="auto"/>
            <w:noWrap/>
            <w:vAlign w:val="center"/>
            <w:hideMark/>
          </w:tcPr>
          <w:p w14:paraId="12BD0DA1"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122</w:t>
            </w:r>
          </w:p>
        </w:tc>
        <w:tc>
          <w:tcPr>
            <w:tcW w:w="678" w:type="pct"/>
            <w:tcBorders>
              <w:top w:val="nil"/>
              <w:left w:val="nil"/>
              <w:bottom w:val="single" w:sz="4" w:space="0" w:color="auto"/>
              <w:right w:val="single" w:sz="4" w:space="0" w:color="auto"/>
            </w:tcBorders>
            <w:shd w:val="clear" w:color="auto" w:fill="auto"/>
            <w:noWrap/>
            <w:vAlign w:val="center"/>
            <w:hideMark/>
          </w:tcPr>
          <w:p w14:paraId="79C0A11E"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8739</w:t>
            </w:r>
          </w:p>
        </w:tc>
        <w:tc>
          <w:tcPr>
            <w:tcW w:w="862" w:type="pct"/>
            <w:tcBorders>
              <w:top w:val="nil"/>
              <w:left w:val="nil"/>
              <w:bottom w:val="single" w:sz="4" w:space="0" w:color="auto"/>
              <w:right w:val="single" w:sz="4" w:space="0" w:color="auto"/>
            </w:tcBorders>
            <w:shd w:val="clear" w:color="auto" w:fill="auto"/>
            <w:noWrap/>
            <w:vAlign w:val="center"/>
            <w:hideMark/>
          </w:tcPr>
          <w:p w14:paraId="6DF1EE9C"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1.14E-02</w:t>
            </w:r>
          </w:p>
        </w:tc>
      </w:tr>
      <w:tr w:rsidR="003946E8" w:rsidRPr="002D62FC" w14:paraId="78335D39" w14:textId="77777777" w:rsidTr="002D62FC">
        <w:trPr>
          <w:trHeight w:val="29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14:paraId="5FD91AEA"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M13</w:t>
            </w:r>
          </w:p>
        </w:tc>
        <w:tc>
          <w:tcPr>
            <w:tcW w:w="1690" w:type="pct"/>
            <w:tcBorders>
              <w:top w:val="nil"/>
              <w:left w:val="nil"/>
              <w:bottom w:val="single" w:sz="4" w:space="0" w:color="auto"/>
              <w:right w:val="single" w:sz="4" w:space="0" w:color="auto"/>
            </w:tcBorders>
            <w:shd w:val="clear" w:color="auto" w:fill="auto"/>
            <w:noWrap/>
            <w:vAlign w:val="center"/>
            <w:hideMark/>
          </w:tcPr>
          <w:p w14:paraId="26EA5D73"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The Reed Frost Model</w:t>
            </w:r>
          </w:p>
        </w:tc>
        <w:tc>
          <w:tcPr>
            <w:tcW w:w="764" w:type="pct"/>
            <w:tcBorders>
              <w:top w:val="nil"/>
              <w:left w:val="nil"/>
              <w:bottom w:val="single" w:sz="4" w:space="0" w:color="auto"/>
              <w:right w:val="single" w:sz="4" w:space="0" w:color="auto"/>
            </w:tcBorders>
            <w:shd w:val="clear" w:color="auto" w:fill="auto"/>
            <w:noWrap/>
            <w:vAlign w:val="center"/>
            <w:hideMark/>
          </w:tcPr>
          <w:p w14:paraId="080FC179"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53" w:type="pct"/>
            <w:tcBorders>
              <w:top w:val="nil"/>
              <w:left w:val="nil"/>
              <w:bottom w:val="single" w:sz="4" w:space="0" w:color="auto"/>
              <w:right w:val="single" w:sz="4" w:space="0" w:color="auto"/>
            </w:tcBorders>
            <w:shd w:val="clear" w:color="auto" w:fill="auto"/>
            <w:noWrap/>
            <w:vAlign w:val="center"/>
            <w:hideMark/>
          </w:tcPr>
          <w:p w14:paraId="5F7DF760"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78" w:type="pct"/>
            <w:tcBorders>
              <w:top w:val="nil"/>
              <w:left w:val="nil"/>
              <w:bottom w:val="single" w:sz="4" w:space="0" w:color="auto"/>
              <w:right w:val="single" w:sz="4" w:space="0" w:color="auto"/>
            </w:tcBorders>
            <w:shd w:val="clear" w:color="auto" w:fill="auto"/>
            <w:noWrap/>
            <w:vAlign w:val="center"/>
            <w:hideMark/>
          </w:tcPr>
          <w:p w14:paraId="7E881575"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862" w:type="pct"/>
            <w:tcBorders>
              <w:top w:val="nil"/>
              <w:left w:val="nil"/>
              <w:bottom w:val="single" w:sz="4" w:space="0" w:color="auto"/>
              <w:right w:val="single" w:sz="4" w:space="0" w:color="auto"/>
            </w:tcBorders>
            <w:shd w:val="clear" w:color="auto" w:fill="auto"/>
            <w:noWrap/>
            <w:vAlign w:val="center"/>
            <w:hideMark/>
          </w:tcPr>
          <w:p w14:paraId="45AC25CF"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r>
      <w:tr w:rsidR="003946E8" w:rsidRPr="002D62FC" w14:paraId="44B2A665" w14:textId="77777777" w:rsidTr="002D62FC">
        <w:trPr>
          <w:trHeight w:val="29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14:paraId="658C4A8B"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M14</w:t>
            </w:r>
          </w:p>
        </w:tc>
        <w:tc>
          <w:tcPr>
            <w:tcW w:w="1690" w:type="pct"/>
            <w:tcBorders>
              <w:top w:val="nil"/>
              <w:left w:val="nil"/>
              <w:bottom w:val="single" w:sz="4" w:space="0" w:color="auto"/>
              <w:right w:val="single" w:sz="4" w:space="0" w:color="auto"/>
            </w:tcBorders>
            <w:shd w:val="clear" w:color="auto" w:fill="auto"/>
            <w:noWrap/>
            <w:vAlign w:val="center"/>
            <w:hideMark/>
          </w:tcPr>
          <w:p w14:paraId="521493A2"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SEIR model</w:t>
            </w:r>
          </w:p>
        </w:tc>
        <w:tc>
          <w:tcPr>
            <w:tcW w:w="764" w:type="pct"/>
            <w:tcBorders>
              <w:top w:val="nil"/>
              <w:left w:val="nil"/>
              <w:bottom w:val="single" w:sz="4" w:space="0" w:color="auto"/>
              <w:right w:val="single" w:sz="4" w:space="0" w:color="auto"/>
            </w:tcBorders>
            <w:shd w:val="clear" w:color="auto" w:fill="auto"/>
            <w:noWrap/>
            <w:vAlign w:val="center"/>
            <w:hideMark/>
          </w:tcPr>
          <w:p w14:paraId="7A707F38"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53" w:type="pct"/>
            <w:tcBorders>
              <w:top w:val="nil"/>
              <w:left w:val="nil"/>
              <w:bottom w:val="single" w:sz="4" w:space="0" w:color="auto"/>
              <w:right w:val="single" w:sz="4" w:space="0" w:color="auto"/>
            </w:tcBorders>
            <w:shd w:val="clear" w:color="auto" w:fill="auto"/>
            <w:noWrap/>
            <w:vAlign w:val="center"/>
            <w:hideMark/>
          </w:tcPr>
          <w:p w14:paraId="48CD9196"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78" w:type="pct"/>
            <w:tcBorders>
              <w:top w:val="nil"/>
              <w:left w:val="nil"/>
              <w:bottom w:val="single" w:sz="4" w:space="0" w:color="auto"/>
              <w:right w:val="single" w:sz="4" w:space="0" w:color="auto"/>
            </w:tcBorders>
            <w:shd w:val="clear" w:color="auto" w:fill="auto"/>
            <w:noWrap/>
            <w:vAlign w:val="center"/>
            <w:hideMark/>
          </w:tcPr>
          <w:p w14:paraId="11570648"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862" w:type="pct"/>
            <w:tcBorders>
              <w:top w:val="nil"/>
              <w:left w:val="nil"/>
              <w:bottom w:val="single" w:sz="4" w:space="0" w:color="auto"/>
              <w:right w:val="single" w:sz="4" w:space="0" w:color="auto"/>
            </w:tcBorders>
            <w:shd w:val="clear" w:color="auto" w:fill="auto"/>
            <w:noWrap/>
            <w:vAlign w:val="center"/>
            <w:hideMark/>
          </w:tcPr>
          <w:p w14:paraId="5298A304"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r>
      <w:tr w:rsidR="003946E8" w:rsidRPr="002D62FC" w14:paraId="76BC9472" w14:textId="77777777" w:rsidTr="002D62FC">
        <w:trPr>
          <w:trHeight w:val="29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14:paraId="14A657A5"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M15</w:t>
            </w:r>
          </w:p>
        </w:tc>
        <w:tc>
          <w:tcPr>
            <w:tcW w:w="1690" w:type="pct"/>
            <w:tcBorders>
              <w:top w:val="nil"/>
              <w:left w:val="nil"/>
              <w:bottom w:val="single" w:sz="4" w:space="0" w:color="auto"/>
              <w:right w:val="single" w:sz="4" w:space="0" w:color="auto"/>
            </w:tcBorders>
            <w:shd w:val="clear" w:color="auto" w:fill="auto"/>
            <w:noWrap/>
            <w:vAlign w:val="center"/>
            <w:hideMark/>
          </w:tcPr>
          <w:p w14:paraId="4C7D1E72"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SEIR Model</w:t>
            </w:r>
          </w:p>
        </w:tc>
        <w:tc>
          <w:tcPr>
            <w:tcW w:w="764" w:type="pct"/>
            <w:tcBorders>
              <w:top w:val="nil"/>
              <w:left w:val="nil"/>
              <w:bottom w:val="single" w:sz="4" w:space="0" w:color="auto"/>
              <w:right w:val="single" w:sz="4" w:space="0" w:color="auto"/>
            </w:tcBorders>
            <w:shd w:val="clear" w:color="auto" w:fill="auto"/>
            <w:noWrap/>
            <w:vAlign w:val="center"/>
            <w:hideMark/>
          </w:tcPr>
          <w:p w14:paraId="7705DC85"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53" w:type="pct"/>
            <w:tcBorders>
              <w:top w:val="nil"/>
              <w:left w:val="nil"/>
              <w:bottom w:val="single" w:sz="4" w:space="0" w:color="auto"/>
              <w:right w:val="single" w:sz="4" w:space="0" w:color="auto"/>
            </w:tcBorders>
            <w:shd w:val="clear" w:color="auto" w:fill="auto"/>
            <w:noWrap/>
            <w:vAlign w:val="center"/>
            <w:hideMark/>
          </w:tcPr>
          <w:p w14:paraId="36E9C3BE"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78" w:type="pct"/>
            <w:tcBorders>
              <w:top w:val="nil"/>
              <w:left w:val="nil"/>
              <w:bottom w:val="single" w:sz="4" w:space="0" w:color="auto"/>
              <w:right w:val="single" w:sz="4" w:space="0" w:color="auto"/>
            </w:tcBorders>
            <w:shd w:val="clear" w:color="auto" w:fill="auto"/>
            <w:noWrap/>
            <w:vAlign w:val="center"/>
            <w:hideMark/>
          </w:tcPr>
          <w:p w14:paraId="41071961"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862" w:type="pct"/>
            <w:tcBorders>
              <w:top w:val="nil"/>
              <w:left w:val="nil"/>
              <w:bottom w:val="single" w:sz="4" w:space="0" w:color="auto"/>
              <w:right w:val="single" w:sz="4" w:space="0" w:color="auto"/>
            </w:tcBorders>
            <w:shd w:val="clear" w:color="auto" w:fill="auto"/>
            <w:noWrap/>
            <w:vAlign w:val="center"/>
            <w:hideMark/>
          </w:tcPr>
          <w:p w14:paraId="48657169"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r>
      <w:tr w:rsidR="003946E8" w:rsidRPr="002D62FC" w14:paraId="45D444FF" w14:textId="77777777" w:rsidTr="002D62FC">
        <w:trPr>
          <w:trHeight w:val="29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14:paraId="3B97C84F"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M16</w:t>
            </w:r>
          </w:p>
        </w:tc>
        <w:tc>
          <w:tcPr>
            <w:tcW w:w="1690" w:type="pct"/>
            <w:tcBorders>
              <w:top w:val="nil"/>
              <w:left w:val="nil"/>
              <w:bottom w:val="single" w:sz="4" w:space="0" w:color="auto"/>
              <w:right w:val="single" w:sz="4" w:space="0" w:color="auto"/>
            </w:tcBorders>
            <w:shd w:val="clear" w:color="auto" w:fill="auto"/>
            <w:noWrap/>
            <w:vAlign w:val="center"/>
            <w:hideMark/>
          </w:tcPr>
          <w:p w14:paraId="48EC51F2"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SEAIHCRD model</w:t>
            </w:r>
          </w:p>
        </w:tc>
        <w:tc>
          <w:tcPr>
            <w:tcW w:w="764" w:type="pct"/>
            <w:tcBorders>
              <w:top w:val="nil"/>
              <w:left w:val="nil"/>
              <w:bottom w:val="single" w:sz="4" w:space="0" w:color="auto"/>
              <w:right w:val="single" w:sz="4" w:space="0" w:color="auto"/>
            </w:tcBorders>
            <w:shd w:val="clear" w:color="auto" w:fill="auto"/>
            <w:noWrap/>
            <w:vAlign w:val="center"/>
            <w:hideMark/>
          </w:tcPr>
          <w:p w14:paraId="2D108330"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53" w:type="pct"/>
            <w:tcBorders>
              <w:top w:val="nil"/>
              <w:left w:val="nil"/>
              <w:bottom w:val="single" w:sz="4" w:space="0" w:color="auto"/>
              <w:right w:val="single" w:sz="4" w:space="0" w:color="auto"/>
            </w:tcBorders>
            <w:shd w:val="clear" w:color="auto" w:fill="auto"/>
            <w:noWrap/>
            <w:vAlign w:val="center"/>
            <w:hideMark/>
          </w:tcPr>
          <w:p w14:paraId="6D858CD8"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78" w:type="pct"/>
            <w:tcBorders>
              <w:top w:val="nil"/>
              <w:left w:val="nil"/>
              <w:bottom w:val="single" w:sz="4" w:space="0" w:color="auto"/>
              <w:right w:val="single" w:sz="4" w:space="0" w:color="auto"/>
            </w:tcBorders>
            <w:shd w:val="clear" w:color="auto" w:fill="auto"/>
            <w:noWrap/>
            <w:vAlign w:val="center"/>
            <w:hideMark/>
          </w:tcPr>
          <w:p w14:paraId="37793474"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862" w:type="pct"/>
            <w:tcBorders>
              <w:top w:val="nil"/>
              <w:left w:val="nil"/>
              <w:bottom w:val="single" w:sz="4" w:space="0" w:color="auto"/>
              <w:right w:val="single" w:sz="4" w:space="0" w:color="auto"/>
            </w:tcBorders>
            <w:shd w:val="clear" w:color="auto" w:fill="auto"/>
            <w:noWrap/>
            <w:vAlign w:val="center"/>
            <w:hideMark/>
          </w:tcPr>
          <w:p w14:paraId="3FDE14E4"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r>
      <w:tr w:rsidR="003946E8" w:rsidRPr="002D62FC" w14:paraId="7146CF33" w14:textId="77777777" w:rsidTr="002D62FC">
        <w:trPr>
          <w:trHeight w:val="29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14:paraId="7B67C020"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M17</w:t>
            </w:r>
          </w:p>
        </w:tc>
        <w:tc>
          <w:tcPr>
            <w:tcW w:w="1690" w:type="pct"/>
            <w:tcBorders>
              <w:top w:val="nil"/>
              <w:left w:val="nil"/>
              <w:bottom w:val="single" w:sz="4" w:space="0" w:color="auto"/>
              <w:right w:val="single" w:sz="4" w:space="0" w:color="auto"/>
            </w:tcBorders>
            <w:shd w:val="clear" w:color="auto" w:fill="auto"/>
            <w:noWrap/>
            <w:vAlign w:val="center"/>
            <w:hideMark/>
          </w:tcPr>
          <w:p w14:paraId="5642957E"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SEIR Model</w:t>
            </w:r>
          </w:p>
        </w:tc>
        <w:tc>
          <w:tcPr>
            <w:tcW w:w="764" w:type="pct"/>
            <w:tcBorders>
              <w:top w:val="nil"/>
              <w:left w:val="nil"/>
              <w:bottom w:val="single" w:sz="4" w:space="0" w:color="auto"/>
              <w:right w:val="single" w:sz="4" w:space="0" w:color="auto"/>
            </w:tcBorders>
            <w:shd w:val="clear" w:color="auto" w:fill="auto"/>
            <w:noWrap/>
            <w:vAlign w:val="center"/>
            <w:hideMark/>
          </w:tcPr>
          <w:p w14:paraId="536DE501"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53" w:type="pct"/>
            <w:tcBorders>
              <w:top w:val="nil"/>
              <w:left w:val="nil"/>
              <w:bottom w:val="single" w:sz="4" w:space="0" w:color="auto"/>
              <w:right w:val="single" w:sz="4" w:space="0" w:color="auto"/>
            </w:tcBorders>
            <w:shd w:val="clear" w:color="auto" w:fill="auto"/>
            <w:noWrap/>
            <w:vAlign w:val="center"/>
            <w:hideMark/>
          </w:tcPr>
          <w:p w14:paraId="39F73639"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201, 209</w:t>
            </w:r>
          </w:p>
        </w:tc>
        <w:tc>
          <w:tcPr>
            <w:tcW w:w="678" w:type="pct"/>
            <w:tcBorders>
              <w:top w:val="nil"/>
              <w:left w:val="nil"/>
              <w:bottom w:val="single" w:sz="4" w:space="0" w:color="auto"/>
              <w:right w:val="single" w:sz="4" w:space="0" w:color="auto"/>
            </w:tcBorders>
            <w:shd w:val="clear" w:color="auto" w:fill="auto"/>
            <w:noWrap/>
            <w:vAlign w:val="center"/>
            <w:hideMark/>
          </w:tcPr>
          <w:p w14:paraId="5BE800E5"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42966,49493</w:t>
            </w:r>
          </w:p>
        </w:tc>
        <w:tc>
          <w:tcPr>
            <w:tcW w:w="862" w:type="pct"/>
            <w:tcBorders>
              <w:top w:val="nil"/>
              <w:left w:val="nil"/>
              <w:bottom w:val="single" w:sz="4" w:space="0" w:color="auto"/>
              <w:right w:val="single" w:sz="4" w:space="0" w:color="auto"/>
            </w:tcBorders>
            <w:shd w:val="clear" w:color="auto" w:fill="auto"/>
            <w:noWrap/>
            <w:vAlign w:val="center"/>
            <w:hideMark/>
          </w:tcPr>
          <w:p w14:paraId="6E774960"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2.33E-03, 2.02E-03</w:t>
            </w:r>
          </w:p>
        </w:tc>
      </w:tr>
      <w:tr w:rsidR="003946E8" w:rsidRPr="002D62FC" w14:paraId="2F8623A3" w14:textId="77777777" w:rsidTr="002D62FC">
        <w:trPr>
          <w:trHeight w:val="29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14:paraId="4487C3F3"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M18</w:t>
            </w:r>
          </w:p>
        </w:tc>
        <w:tc>
          <w:tcPr>
            <w:tcW w:w="1690" w:type="pct"/>
            <w:tcBorders>
              <w:top w:val="nil"/>
              <w:left w:val="nil"/>
              <w:bottom w:val="single" w:sz="4" w:space="0" w:color="auto"/>
              <w:right w:val="single" w:sz="4" w:space="0" w:color="auto"/>
            </w:tcBorders>
            <w:shd w:val="clear" w:color="auto" w:fill="auto"/>
            <w:noWrap/>
            <w:vAlign w:val="center"/>
            <w:hideMark/>
          </w:tcPr>
          <w:p w14:paraId="277514D3"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xml:space="preserve">ODE with </w:t>
            </w:r>
            <w:proofErr w:type="spellStart"/>
            <w:r w:rsidRPr="002D62FC">
              <w:rPr>
                <w:rFonts w:ascii="Arial" w:eastAsia="Times New Roman" w:hAnsi="Arial" w:cs="Arial"/>
                <w:color w:val="000000"/>
                <w:sz w:val="16"/>
                <w:szCs w:val="16"/>
                <w:lang w:eastAsia="en-ZA"/>
              </w:rPr>
              <w:t>transimiision</w:t>
            </w:r>
            <w:proofErr w:type="spellEnd"/>
            <w:r w:rsidRPr="002D62FC">
              <w:rPr>
                <w:rFonts w:ascii="Arial" w:eastAsia="Times New Roman" w:hAnsi="Arial" w:cs="Arial"/>
                <w:color w:val="000000"/>
                <w:sz w:val="16"/>
                <w:szCs w:val="16"/>
                <w:lang w:eastAsia="en-ZA"/>
              </w:rPr>
              <w:t xml:space="preserve"> rate</w:t>
            </w:r>
          </w:p>
        </w:tc>
        <w:tc>
          <w:tcPr>
            <w:tcW w:w="764" w:type="pct"/>
            <w:tcBorders>
              <w:top w:val="nil"/>
              <w:left w:val="nil"/>
              <w:bottom w:val="single" w:sz="4" w:space="0" w:color="auto"/>
              <w:right w:val="single" w:sz="4" w:space="0" w:color="auto"/>
            </w:tcBorders>
            <w:shd w:val="clear" w:color="auto" w:fill="auto"/>
            <w:noWrap/>
            <w:vAlign w:val="center"/>
            <w:hideMark/>
          </w:tcPr>
          <w:p w14:paraId="51ACAA6F"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11</w:t>
            </w:r>
          </w:p>
        </w:tc>
        <w:tc>
          <w:tcPr>
            <w:tcW w:w="653" w:type="pct"/>
            <w:tcBorders>
              <w:top w:val="nil"/>
              <w:left w:val="nil"/>
              <w:bottom w:val="single" w:sz="4" w:space="0" w:color="auto"/>
              <w:right w:val="single" w:sz="4" w:space="0" w:color="auto"/>
            </w:tcBorders>
            <w:shd w:val="clear" w:color="auto" w:fill="auto"/>
            <w:noWrap/>
            <w:vAlign w:val="center"/>
            <w:hideMark/>
          </w:tcPr>
          <w:p w14:paraId="68133E9C"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56</w:t>
            </w:r>
          </w:p>
        </w:tc>
        <w:tc>
          <w:tcPr>
            <w:tcW w:w="678" w:type="pct"/>
            <w:tcBorders>
              <w:top w:val="nil"/>
              <w:left w:val="nil"/>
              <w:bottom w:val="single" w:sz="4" w:space="0" w:color="auto"/>
              <w:right w:val="single" w:sz="4" w:space="0" w:color="auto"/>
            </w:tcBorders>
            <w:shd w:val="clear" w:color="auto" w:fill="auto"/>
            <w:noWrap/>
            <w:vAlign w:val="center"/>
            <w:hideMark/>
          </w:tcPr>
          <w:p w14:paraId="4555E227"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38</w:t>
            </w:r>
          </w:p>
        </w:tc>
        <w:tc>
          <w:tcPr>
            <w:tcW w:w="862" w:type="pct"/>
            <w:tcBorders>
              <w:top w:val="nil"/>
              <w:left w:val="nil"/>
              <w:bottom w:val="single" w:sz="4" w:space="0" w:color="auto"/>
              <w:right w:val="single" w:sz="4" w:space="0" w:color="auto"/>
            </w:tcBorders>
            <w:shd w:val="clear" w:color="auto" w:fill="auto"/>
            <w:noWrap/>
            <w:vAlign w:val="center"/>
            <w:hideMark/>
          </w:tcPr>
          <w:p w14:paraId="0AD1D933"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2.63E+00</w:t>
            </w:r>
          </w:p>
        </w:tc>
      </w:tr>
      <w:tr w:rsidR="003946E8" w:rsidRPr="002D62FC" w14:paraId="3F6E9700" w14:textId="77777777" w:rsidTr="002D62FC">
        <w:trPr>
          <w:trHeight w:val="29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14:paraId="6D038CB1"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M20</w:t>
            </w:r>
          </w:p>
        </w:tc>
        <w:tc>
          <w:tcPr>
            <w:tcW w:w="1690" w:type="pct"/>
            <w:tcBorders>
              <w:top w:val="nil"/>
              <w:left w:val="nil"/>
              <w:bottom w:val="single" w:sz="4" w:space="0" w:color="auto"/>
              <w:right w:val="single" w:sz="4" w:space="0" w:color="auto"/>
            </w:tcBorders>
            <w:shd w:val="clear" w:color="auto" w:fill="auto"/>
            <w:noWrap/>
            <w:vAlign w:val="center"/>
            <w:hideMark/>
          </w:tcPr>
          <w:p w14:paraId="3C3951A5"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The Reed Frost Model</w:t>
            </w:r>
          </w:p>
        </w:tc>
        <w:tc>
          <w:tcPr>
            <w:tcW w:w="764" w:type="pct"/>
            <w:tcBorders>
              <w:top w:val="nil"/>
              <w:left w:val="nil"/>
              <w:bottom w:val="single" w:sz="4" w:space="0" w:color="auto"/>
              <w:right w:val="single" w:sz="4" w:space="0" w:color="auto"/>
            </w:tcBorders>
            <w:shd w:val="clear" w:color="auto" w:fill="auto"/>
            <w:noWrap/>
            <w:vAlign w:val="center"/>
            <w:hideMark/>
          </w:tcPr>
          <w:p w14:paraId="7DFDFDC8"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53" w:type="pct"/>
            <w:tcBorders>
              <w:top w:val="nil"/>
              <w:left w:val="nil"/>
              <w:bottom w:val="single" w:sz="4" w:space="0" w:color="auto"/>
              <w:right w:val="single" w:sz="4" w:space="0" w:color="auto"/>
            </w:tcBorders>
            <w:shd w:val="clear" w:color="auto" w:fill="auto"/>
            <w:noWrap/>
            <w:vAlign w:val="center"/>
            <w:hideMark/>
          </w:tcPr>
          <w:p w14:paraId="13FDCF81"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78" w:type="pct"/>
            <w:tcBorders>
              <w:top w:val="nil"/>
              <w:left w:val="nil"/>
              <w:bottom w:val="single" w:sz="4" w:space="0" w:color="auto"/>
              <w:right w:val="single" w:sz="4" w:space="0" w:color="auto"/>
            </w:tcBorders>
            <w:shd w:val="clear" w:color="auto" w:fill="auto"/>
            <w:noWrap/>
            <w:vAlign w:val="center"/>
            <w:hideMark/>
          </w:tcPr>
          <w:p w14:paraId="0B0E466F"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862" w:type="pct"/>
            <w:tcBorders>
              <w:top w:val="nil"/>
              <w:left w:val="nil"/>
              <w:bottom w:val="single" w:sz="4" w:space="0" w:color="auto"/>
              <w:right w:val="single" w:sz="4" w:space="0" w:color="auto"/>
            </w:tcBorders>
            <w:shd w:val="clear" w:color="auto" w:fill="auto"/>
            <w:noWrap/>
            <w:vAlign w:val="center"/>
            <w:hideMark/>
          </w:tcPr>
          <w:p w14:paraId="3DB0B723"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r>
      <w:tr w:rsidR="003946E8" w:rsidRPr="002D62FC" w14:paraId="35F4CCEC" w14:textId="77777777" w:rsidTr="002D62FC">
        <w:trPr>
          <w:trHeight w:val="29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14:paraId="10A3BA50"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M21</w:t>
            </w:r>
          </w:p>
        </w:tc>
        <w:tc>
          <w:tcPr>
            <w:tcW w:w="1690" w:type="pct"/>
            <w:tcBorders>
              <w:top w:val="nil"/>
              <w:left w:val="nil"/>
              <w:bottom w:val="single" w:sz="4" w:space="0" w:color="auto"/>
              <w:right w:val="single" w:sz="4" w:space="0" w:color="auto"/>
            </w:tcBorders>
            <w:shd w:val="clear" w:color="auto" w:fill="auto"/>
            <w:noWrap/>
            <w:vAlign w:val="center"/>
            <w:hideMark/>
          </w:tcPr>
          <w:p w14:paraId="742F4455"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SEIR Model</w:t>
            </w:r>
          </w:p>
        </w:tc>
        <w:tc>
          <w:tcPr>
            <w:tcW w:w="764" w:type="pct"/>
            <w:tcBorders>
              <w:top w:val="nil"/>
              <w:left w:val="nil"/>
              <w:bottom w:val="single" w:sz="4" w:space="0" w:color="auto"/>
              <w:right w:val="single" w:sz="4" w:space="0" w:color="auto"/>
            </w:tcBorders>
            <w:shd w:val="clear" w:color="auto" w:fill="auto"/>
            <w:noWrap/>
            <w:vAlign w:val="center"/>
            <w:hideMark/>
          </w:tcPr>
          <w:p w14:paraId="545D76B3"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53" w:type="pct"/>
            <w:tcBorders>
              <w:top w:val="nil"/>
              <w:left w:val="nil"/>
              <w:bottom w:val="single" w:sz="4" w:space="0" w:color="auto"/>
              <w:right w:val="single" w:sz="4" w:space="0" w:color="auto"/>
            </w:tcBorders>
            <w:shd w:val="clear" w:color="auto" w:fill="auto"/>
            <w:noWrap/>
            <w:vAlign w:val="center"/>
            <w:hideMark/>
          </w:tcPr>
          <w:p w14:paraId="209F9AC1"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78" w:type="pct"/>
            <w:tcBorders>
              <w:top w:val="nil"/>
              <w:left w:val="nil"/>
              <w:bottom w:val="single" w:sz="4" w:space="0" w:color="auto"/>
              <w:right w:val="single" w:sz="4" w:space="0" w:color="auto"/>
            </w:tcBorders>
            <w:shd w:val="clear" w:color="auto" w:fill="auto"/>
            <w:noWrap/>
            <w:vAlign w:val="center"/>
            <w:hideMark/>
          </w:tcPr>
          <w:p w14:paraId="26009CE8"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862" w:type="pct"/>
            <w:tcBorders>
              <w:top w:val="nil"/>
              <w:left w:val="nil"/>
              <w:bottom w:val="single" w:sz="4" w:space="0" w:color="auto"/>
              <w:right w:val="single" w:sz="4" w:space="0" w:color="auto"/>
            </w:tcBorders>
            <w:shd w:val="clear" w:color="auto" w:fill="auto"/>
            <w:noWrap/>
            <w:vAlign w:val="center"/>
            <w:hideMark/>
          </w:tcPr>
          <w:p w14:paraId="00902C01"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r>
      <w:tr w:rsidR="003946E8" w:rsidRPr="002D62FC" w14:paraId="0536B62E" w14:textId="77777777" w:rsidTr="002D62FC">
        <w:trPr>
          <w:trHeight w:val="29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14:paraId="0B665A2C"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M23</w:t>
            </w:r>
          </w:p>
        </w:tc>
        <w:tc>
          <w:tcPr>
            <w:tcW w:w="1690" w:type="pct"/>
            <w:tcBorders>
              <w:top w:val="nil"/>
              <w:left w:val="nil"/>
              <w:bottom w:val="single" w:sz="4" w:space="0" w:color="auto"/>
              <w:right w:val="single" w:sz="4" w:space="0" w:color="auto"/>
            </w:tcBorders>
            <w:shd w:val="clear" w:color="auto" w:fill="auto"/>
            <w:noWrap/>
            <w:vAlign w:val="center"/>
            <w:hideMark/>
          </w:tcPr>
          <w:p w14:paraId="709E0028"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xml:space="preserve">Generalized SEIR via </w:t>
            </w:r>
            <w:proofErr w:type="spellStart"/>
            <w:r w:rsidRPr="002D62FC">
              <w:rPr>
                <w:rFonts w:ascii="Arial" w:eastAsia="Times New Roman" w:hAnsi="Arial" w:cs="Arial"/>
                <w:color w:val="000000"/>
                <w:sz w:val="16"/>
                <w:szCs w:val="16"/>
                <w:lang w:eastAsia="en-ZA"/>
              </w:rPr>
              <w:t>Nelder</w:t>
            </w:r>
            <w:proofErr w:type="spellEnd"/>
            <w:r w:rsidRPr="002D62FC">
              <w:rPr>
                <w:rFonts w:ascii="Arial" w:eastAsia="Times New Roman" w:hAnsi="Arial" w:cs="Arial"/>
                <w:color w:val="000000"/>
                <w:sz w:val="16"/>
                <w:szCs w:val="16"/>
                <w:lang w:eastAsia="en-ZA"/>
              </w:rPr>
              <w:t xml:space="preserve"> mead algorithm</w:t>
            </w:r>
          </w:p>
        </w:tc>
        <w:tc>
          <w:tcPr>
            <w:tcW w:w="764" w:type="pct"/>
            <w:tcBorders>
              <w:top w:val="nil"/>
              <w:left w:val="nil"/>
              <w:bottom w:val="single" w:sz="4" w:space="0" w:color="auto"/>
              <w:right w:val="single" w:sz="4" w:space="0" w:color="auto"/>
            </w:tcBorders>
            <w:shd w:val="clear" w:color="auto" w:fill="auto"/>
            <w:noWrap/>
            <w:vAlign w:val="center"/>
            <w:hideMark/>
          </w:tcPr>
          <w:p w14:paraId="7878E4E1"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53" w:type="pct"/>
            <w:tcBorders>
              <w:top w:val="nil"/>
              <w:left w:val="nil"/>
              <w:bottom w:val="single" w:sz="4" w:space="0" w:color="auto"/>
              <w:right w:val="single" w:sz="4" w:space="0" w:color="auto"/>
            </w:tcBorders>
            <w:shd w:val="clear" w:color="auto" w:fill="auto"/>
            <w:noWrap/>
            <w:vAlign w:val="center"/>
            <w:hideMark/>
          </w:tcPr>
          <w:p w14:paraId="50F190BC"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112</w:t>
            </w:r>
          </w:p>
        </w:tc>
        <w:tc>
          <w:tcPr>
            <w:tcW w:w="678" w:type="pct"/>
            <w:tcBorders>
              <w:top w:val="nil"/>
              <w:left w:val="nil"/>
              <w:bottom w:val="single" w:sz="4" w:space="0" w:color="auto"/>
              <w:right w:val="single" w:sz="4" w:space="0" w:color="auto"/>
            </w:tcBorders>
            <w:shd w:val="clear" w:color="auto" w:fill="auto"/>
            <w:noWrap/>
            <w:vAlign w:val="center"/>
            <w:hideMark/>
          </w:tcPr>
          <w:p w14:paraId="5E4A6605"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36948</w:t>
            </w:r>
          </w:p>
        </w:tc>
        <w:tc>
          <w:tcPr>
            <w:tcW w:w="862" w:type="pct"/>
            <w:tcBorders>
              <w:top w:val="nil"/>
              <w:left w:val="nil"/>
              <w:bottom w:val="single" w:sz="4" w:space="0" w:color="auto"/>
              <w:right w:val="single" w:sz="4" w:space="0" w:color="auto"/>
            </w:tcBorders>
            <w:shd w:val="clear" w:color="auto" w:fill="auto"/>
            <w:noWrap/>
            <w:vAlign w:val="center"/>
            <w:hideMark/>
          </w:tcPr>
          <w:p w14:paraId="6738B2F8"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2.71E-03</w:t>
            </w:r>
          </w:p>
        </w:tc>
      </w:tr>
      <w:tr w:rsidR="003946E8" w:rsidRPr="002D62FC" w14:paraId="2655808E" w14:textId="77777777" w:rsidTr="002D62FC">
        <w:trPr>
          <w:trHeight w:val="29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14:paraId="1EF7AD46"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M25</w:t>
            </w:r>
          </w:p>
        </w:tc>
        <w:tc>
          <w:tcPr>
            <w:tcW w:w="1690" w:type="pct"/>
            <w:tcBorders>
              <w:top w:val="nil"/>
              <w:left w:val="nil"/>
              <w:bottom w:val="single" w:sz="4" w:space="0" w:color="auto"/>
              <w:right w:val="single" w:sz="4" w:space="0" w:color="auto"/>
            </w:tcBorders>
            <w:shd w:val="clear" w:color="auto" w:fill="auto"/>
            <w:noWrap/>
            <w:vAlign w:val="center"/>
            <w:hideMark/>
          </w:tcPr>
          <w:p w14:paraId="1EBF1080"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xml:space="preserve">Heterogenous SEIR Model with an effective population size parameter </w:t>
            </w:r>
            <w:proofErr w:type="spellStart"/>
            <w:r w:rsidRPr="002D62FC">
              <w:rPr>
                <w:rFonts w:ascii="Arial" w:eastAsia="Times New Roman" w:hAnsi="Arial" w:cs="Arial"/>
                <w:color w:val="000000"/>
                <w:sz w:val="16"/>
                <w:szCs w:val="16"/>
                <w:lang w:eastAsia="en-ZA"/>
              </w:rPr>
              <w:t>Peff</w:t>
            </w:r>
            <w:proofErr w:type="spellEnd"/>
          </w:p>
        </w:tc>
        <w:tc>
          <w:tcPr>
            <w:tcW w:w="764" w:type="pct"/>
            <w:tcBorders>
              <w:top w:val="nil"/>
              <w:left w:val="nil"/>
              <w:bottom w:val="single" w:sz="4" w:space="0" w:color="auto"/>
              <w:right w:val="single" w:sz="4" w:space="0" w:color="auto"/>
            </w:tcBorders>
            <w:shd w:val="clear" w:color="auto" w:fill="auto"/>
            <w:noWrap/>
            <w:vAlign w:val="center"/>
            <w:hideMark/>
          </w:tcPr>
          <w:p w14:paraId="22E8CF93"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167</w:t>
            </w:r>
          </w:p>
        </w:tc>
        <w:tc>
          <w:tcPr>
            <w:tcW w:w="653" w:type="pct"/>
            <w:tcBorders>
              <w:top w:val="nil"/>
              <w:left w:val="nil"/>
              <w:bottom w:val="single" w:sz="4" w:space="0" w:color="auto"/>
              <w:right w:val="single" w:sz="4" w:space="0" w:color="auto"/>
            </w:tcBorders>
            <w:shd w:val="clear" w:color="auto" w:fill="auto"/>
            <w:noWrap/>
            <w:vAlign w:val="center"/>
            <w:hideMark/>
          </w:tcPr>
          <w:p w14:paraId="58700268"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167</w:t>
            </w:r>
          </w:p>
        </w:tc>
        <w:tc>
          <w:tcPr>
            <w:tcW w:w="678" w:type="pct"/>
            <w:tcBorders>
              <w:top w:val="nil"/>
              <w:left w:val="nil"/>
              <w:bottom w:val="single" w:sz="4" w:space="0" w:color="auto"/>
              <w:right w:val="single" w:sz="4" w:space="0" w:color="auto"/>
            </w:tcBorders>
            <w:shd w:val="clear" w:color="auto" w:fill="auto"/>
            <w:noWrap/>
            <w:vAlign w:val="center"/>
            <w:hideMark/>
          </w:tcPr>
          <w:p w14:paraId="5C193EF9"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13568</w:t>
            </w:r>
          </w:p>
        </w:tc>
        <w:tc>
          <w:tcPr>
            <w:tcW w:w="862" w:type="pct"/>
            <w:tcBorders>
              <w:top w:val="nil"/>
              <w:left w:val="nil"/>
              <w:bottom w:val="single" w:sz="4" w:space="0" w:color="auto"/>
              <w:right w:val="single" w:sz="4" w:space="0" w:color="auto"/>
            </w:tcBorders>
            <w:shd w:val="clear" w:color="auto" w:fill="auto"/>
            <w:noWrap/>
            <w:vAlign w:val="center"/>
            <w:hideMark/>
          </w:tcPr>
          <w:p w14:paraId="4F91C593"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7.37E-03</w:t>
            </w:r>
          </w:p>
        </w:tc>
      </w:tr>
      <w:tr w:rsidR="003946E8" w:rsidRPr="002D62FC" w14:paraId="6AE892AD" w14:textId="77777777" w:rsidTr="002D62FC">
        <w:trPr>
          <w:trHeight w:val="29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14:paraId="39318D7F"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M26</w:t>
            </w:r>
          </w:p>
        </w:tc>
        <w:tc>
          <w:tcPr>
            <w:tcW w:w="1690" w:type="pct"/>
            <w:tcBorders>
              <w:top w:val="nil"/>
              <w:left w:val="nil"/>
              <w:bottom w:val="single" w:sz="4" w:space="0" w:color="auto"/>
              <w:right w:val="single" w:sz="4" w:space="0" w:color="auto"/>
            </w:tcBorders>
            <w:shd w:val="clear" w:color="auto" w:fill="auto"/>
            <w:noWrap/>
            <w:vAlign w:val="center"/>
            <w:hideMark/>
          </w:tcPr>
          <w:p w14:paraId="3D0E06AC"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Modified SEIR Model</w:t>
            </w:r>
          </w:p>
        </w:tc>
        <w:tc>
          <w:tcPr>
            <w:tcW w:w="764" w:type="pct"/>
            <w:tcBorders>
              <w:top w:val="nil"/>
              <w:left w:val="nil"/>
              <w:bottom w:val="single" w:sz="4" w:space="0" w:color="auto"/>
              <w:right w:val="single" w:sz="4" w:space="0" w:color="auto"/>
            </w:tcBorders>
            <w:shd w:val="clear" w:color="auto" w:fill="auto"/>
            <w:noWrap/>
            <w:vAlign w:val="center"/>
            <w:hideMark/>
          </w:tcPr>
          <w:p w14:paraId="5E22BD8A"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209</w:t>
            </w:r>
          </w:p>
        </w:tc>
        <w:tc>
          <w:tcPr>
            <w:tcW w:w="653" w:type="pct"/>
            <w:tcBorders>
              <w:top w:val="nil"/>
              <w:left w:val="nil"/>
              <w:bottom w:val="single" w:sz="4" w:space="0" w:color="auto"/>
              <w:right w:val="single" w:sz="4" w:space="0" w:color="auto"/>
            </w:tcBorders>
            <w:shd w:val="clear" w:color="auto" w:fill="auto"/>
            <w:noWrap/>
            <w:vAlign w:val="center"/>
            <w:hideMark/>
          </w:tcPr>
          <w:p w14:paraId="75CE34CA"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209</w:t>
            </w:r>
          </w:p>
        </w:tc>
        <w:tc>
          <w:tcPr>
            <w:tcW w:w="678" w:type="pct"/>
            <w:tcBorders>
              <w:top w:val="nil"/>
              <w:left w:val="nil"/>
              <w:bottom w:val="single" w:sz="4" w:space="0" w:color="auto"/>
              <w:right w:val="single" w:sz="4" w:space="0" w:color="auto"/>
            </w:tcBorders>
            <w:shd w:val="clear" w:color="auto" w:fill="auto"/>
            <w:noWrap/>
            <w:vAlign w:val="center"/>
            <w:hideMark/>
          </w:tcPr>
          <w:p w14:paraId="02CC2B8A"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44101</w:t>
            </w:r>
          </w:p>
        </w:tc>
        <w:tc>
          <w:tcPr>
            <w:tcW w:w="862" w:type="pct"/>
            <w:tcBorders>
              <w:top w:val="nil"/>
              <w:left w:val="nil"/>
              <w:bottom w:val="single" w:sz="4" w:space="0" w:color="auto"/>
              <w:right w:val="single" w:sz="4" w:space="0" w:color="auto"/>
            </w:tcBorders>
            <w:shd w:val="clear" w:color="auto" w:fill="auto"/>
            <w:noWrap/>
            <w:vAlign w:val="center"/>
            <w:hideMark/>
          </w:tcPr>
          <w:p w14:paraId="6DAEEDE0"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2.27E-03</w:t>
            </w:r>
          </w:p>
        </w:tc>
      </w:tr>
      <w:tr w:rsidR="003946E8" w:rsidRPr="002D62FC" w14:paraId="451FA6ED" w14:textId="77777777" w:rsidTr="002D62FC">
        <w:trPr>
          <w:trHeight w:val="29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14:paraId="774FE1C4"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M27</w:t>
            </w:r>
          </w:p>
        </w:tc>
        <w:tc>
          <w:tcPr>
            <w:tcW w:w="1690" w:type="pct"/>
            <w:tcBorders>
              <w:top w:val="nil"/>
              <w:left w:val="nil"/>
              <w:bottom w:val="single" w:sz="4" w:space="0" w:color="auto"/>
              <w:right w:val="single" w:sz="4" w:space="0" w:color="auto"/>
            </w:tcBorders>
            <w:shd w:val="clear" w:color="auto" w:fill="auto"/>
            <w:noWrap/>
            <w:vAlign w:val="center"/>
            <w:hideMark/>
          </w:tcPr>
          <w:p w14:paraId="4E952433"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xml:space="preserve">SIR model and the </w:t>
            </w:r>
            <w:proofErr w:type="spellStart"/>
            <w:r w:rsidRPr="002D62FC">
              <w:rPr>
                <w:rFonts w:ascii="Arial" w:eastAsia="Times New Roman" w:hAnsi="Arial" w:cs="Arial"/>
                <w:color w:val="000000"/>
                <w:sz w:val="16"/>
                <w:szCs w:val="16"/>
                <w:lang w:eastAsia="en-ZA"/>
              </w:rPr>
              <w:t>Nelder</w:t>
            </w:r>
            <w:proofErr w:type="spellEnd"/>
            <w:r w:rsidRPr="002D62FC">
              <w:rPr>
                <w:rFonts w:ascii="Arial" w:eastAsia="Times New Roman" w:hAnsi="Arial" w:cs="Arial"/>
                <w:color w:val="000000"/>
                <w:sz w:val="16"/>
                <w:szCs w:val="16"/>
                <w:lang w:eastAsia="en-ZA"/>
              </w:rPr>
              <w:t xml:space="preserve"> Mead and Maximum Likelihood Optimization Algorithm</w:t>
            </w:r>
          </w:p>
        </w:tc>
        <w:tc>
          <w:tcPr>
            <w:tcW w:w="764" w:type="pct"/>
            <w:tcBorders>
              <w:top w:val="nil"/>
              <w:left w:val="nil"/>
              <w:bottom w:val="single" w:sz="4" w:space="0" w:color="auto"/>
              <w:right w:val="single" w:sz="4" w:space="0" w:color="auto"/>
            </w:tcBorders>
            <w:shd w:val="clear" w:color="auto" w:fill="auto"/>
            <w:noWrap/>
            <w:vAlign w:val="center"/>
            <w:hideMark/>
          </w:tcPr>
          <w:p w14:paraId="4A9A8614"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35</w:t>
            </w:r>
          </w:p>
        </w:tc>
        <w:tc>
          <w:tcPr>
            <w:tcW w:w="653" w:type="pct"/>
            <w:tcBorders>
              <w:top w:val="nil"/>
              <w:left w:val="nil"/>
              <w:bottom w:val="single" w:sz="4" w:space="0" w:color="auto"/>
              <w:right w:val="single" w:sz="4" w:space="0" w:color="auto"/>
            </w:tcBorders>
            <w:shd w:val="clear" w:color="auto" w:fill="auto"/>
            <w:noWrap/>
            <w:vAlign w:val="center"/>
            <w:hideMark/>
          </w:tcPr>
          <w:p w14:paraId="25168708"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35</w:t>
            </w:r>
          </w:p>
        </w:tc>
        <w:tc>
          <w:tcPr>
            <w:tcW w:w="678" w:type="pct"/>
            <w:tcBorders>
              <w:top w:val="nil"/>
              <w:left w:val="nil"/>
              <w:bottom w:val="single" w:sz="4" w:space="0" w:color="auto"/>
              <w:right w:val="single" w:sz="4" w:space="0" w:color="auto"/>
            </w:tcBorders>
            <w:shd w:val="clear" w:color="auto" w:fill="auto"/>
            <w:noWrap/>
            <w:vAlign w:val="center"/>
            <w:hideMark/>
          </w:tcPr>
          <w:p w14:paraId="6C47089B"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710</w:t>
            </w:r>
          </w:p>
        </w:tc>
        <w:tc>
          <w:tcPr>
            <w:tcW w:w="862" w:type="pct"/>
            <w:tcBorders>
              <w:top w:val="nil"/>
              <w:left w:val="nil"/>
              <w:bottom w:val="single" w:sz="4" w:space="0" w:color="auto"/>
              <w:right w:val="single" w:sz="4" w:space="0" w:color="auto"/>
            </w:tcBorders>
            <w:shd w:val="clear" w:color="auto" w:fill="auto"/>
            <w:noWrap/>
            <w:vAlign w:val="center"/>
            <w:hideMark/>
          </w:tcPr>
          <w:p w14:paraId="7C22262E"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1.41E-01</w:t>
            </w:r>
          </w:p>
        </w:tc>
      </w:tr>
      <w:tr w:rsidR="003946E8" w:rsidRPr="002D62FC" w14:paraId="4E0B9D01" w14:textId="77777777" w:rsidTr="002D62FC">
        <w:trPr>
          <w:trHeight w:val="29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14:paraId="6A53A172"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M28</w:t>
            </w:r>
          </w:p>
        </w:tc>
        <w:tc>
          <w:tcPr>
            <w:tcW w:w="1690" w:type="pct"/>
            <w:tcBorders>
              <w:top w:val="nil"/>
              <w:left w:val="nil"/>
              <w:bottom w:val="single" w:sz="4" w:space="0" w:color="auto"/>
              <w:right w:val="single" w:sz="4" w:space="0" w:color="auto"/>
            </w:tcBorders>
            <w:shd w:val="clear" w:color="auto" w:fill="auto"/>
            <w:noWrap/>
            <w:vAlign w:val="center"/>
            <w:hideMark/>
          </w:tcPr>
          <w:p w14:paraId="256579F8"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SIER model</w:t>
            </w:r>
          </w:p>
        </w:tc>
        <w:tc>
          <w:tcPr>
            <w:tcW w:w="764" w:type="pct"/>
            <w:tcBorders>
              <w:top w:val="nil"/>
              <w:left w:val="nil"/>
              <w:bottom w:val="single" w:sz="4" w:space="0" w:color="auto"/>
              <w:right w:val="single" w:sz="4" w:space="0" w:color="auto"/>
            </w:tcBorders>
            <w:shd w:val="clear" w:color="auto" w:fill="auto"/>
            <w:noWrap/>
            <w:vAlign w:val="center"/>
            <w:hideMark/>
          </w:tcPr>
          <w:p w14:paraId="4104D39E"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70</w:t>
            </w:r>
          </w:p>
        </w:tc>
        <w:tc>
          <w:tcPr>
            <w:tcW w:w="653" w:type="pct"/>
            <w:tcBorders>
              <w:top w:val="nil"/>
              <w:left w:val="nil"/>
              <w:bottom w:val="single" w:sz="4" w:space="0" w:color="auto"/>
              <w:right w:val="single" w:sz="4" w:space="0" w:color="auto"/>
            </w:tcBorders>
            <w:shd w:val="clear" w:color="auto" w:fill="auto"/>
            <w:noWrap/>
            <w:vAlign w:val="center"/>
            <w:hideMark/>
          </w:tcPr>
          <w:p w14:paraId="71373AE6"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59</w:t>
            </w:r>
          </w:p>
        </w:tc>
        <w:tc>
          <w:tcPr>
            <w:tcW w:w="678" w:type="pct"/>
            <w:tcBorders>
              <w:top w:val="nil"/>
              <w:left w:val="nil"/>
              <w:bottom w:val="single" w:sz="4" w:space="0" w:color="auto"/>
              <w:right w:val="single" w:sz="4" w:space="0" w:color="auto"/>
            </w:tcBorders>
            <w:shd w:val="clear" w:color="auto" w:fill="auto"/>
            <w:noWrap/>
            <w:vAlign w:val="center"/>
            <w:hideMark/>
          </w:tcPr>
          <w:p w14:paraId="6EDB75F9"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994</w:t>
            </w:r>
          </w:p>
        </w:tc>
        <w:tc>
          <w:tcPr>
            <w:tcW w:w="862" w:type="pct"/>
            <w:tcBorders>
              <w:top w:val="nil"/>
              <w:left w:val="nil"/>
              <w:bottom w:val="single" w:sz="4" w:space="0" w:color="auto"/>
              <w:right w:val="single" w:sz="4" w:space="0" w:color="auto"/>
            </w:tcBorders>
            <w:shd w:val="clear" w:color="auto" w:fill="auto"/>
            <w:noWrap/>
            <w:vAlign w:val="center"/>
            <w:hideMark/>
          </w:tcPr>
          <w:p w14:paraId="7449CB5D"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1.01E-01</w:t>
            </w:r>
          </w:p>
        </w:tc>
      </w:tr>
      <w:tr w:rsidR="003946E8" w:rsidRPr="002D62FC" w14:paraId="7BCB1DA3" w14:textId="77777777" w:rsidTr="002D62FC">
        <w:trPr>
          <w:trHeight w:val="29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14:paraId="2E9310B2"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M29</w:t>
            </w:r>
          </w:p>
        </w:tc>
        <w:tc>
          <w:tcPr>
            <w:tcW w:w="1690" w:type="pct"/>
            <w:tcBorders>
              <w:top w:val="nil"/>
              <w:left w:val="nil"/>
              <w:bottom w:val="single" w:sz="4" w:space="0" w:color="auto"/>
              <w:right w:val="single" w:sz="4" w:space="0" w:color="auto"/>
            </w:tcBorders>
            <w:shd w:val="clear" w:color="auto" w:fill="auto"/>
            <w:noWrap/>
            <w:vAlign w:val="center"/>
            <w:hideMark/>
          </w:tcPr>
          <w:p w14:paraId="5AF454A1"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SIER model</w:t>
            </w:r>
          </w:p>
        </w:tc>
        <w:tc>
          <w:tcPr>
            <w:tcW w:w="764" w:type="pct"/>
            <w:tcBorders>
              <w:top w:val="nil"/>
              <w:left w:val="nil"/>
              <w:bottom w:val="single" w:sz="4" w:space="0" w:color="auto"/>
              <w:right w:val="single" w:sz="4" w:space="0" w:color="auto"/>
            </w:tcBorders>
            <w:shd w:val="clear" w:color="auto" w:fill="auto"/>
            <w:noWrap/>
            <w:vAlign w:val="center"/>
            <w:hideMark/>
          </w:tcPr>
          <w:p w14:paraId="6A5F87C4"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53" w:type="pct"/>
            <w:tcBorders>
              <w:top w:val="nil"/>
              <w:left w:val="nil"/>
              <w:bottom w:val="single" w:sz="4" w:space="0" w:color="auto"/>
              <w:right w:val="single" w:sz="4" w:space="0" w:color="auto"/>
            </w:tcBorders>
            <w:shd w:val="clear" w:color="auto" w:fill="auto"/>
            <w:noWrap/>
            <w:vAlign w:val="center"/>
            <w:hideMark/>
          </w:tcPr>
          <w:p w14:paraId="6DE85DE4"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78" w:type="pct"/>
            <w:tcBorders>
              <w:top w:val="nil"/>
              <w:left w:val="nil"/>
              <w:bottom w:val="single" w:sz="4" w:space="0" w:color="auto"/>
              <w:right w:val="single" w:sz="4" w:space="0" w:color="auto"/>
            </w:tcBorders>
            <w:shd w:val="clear" w:color="auto" w:fill="auto"/>
            <w:noWrap/>
            <w:vAlign w:val="center"/>
            <w:hideMark/>
          </w:tcPr>
          <w:p w14:paraId="0666DF0E"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862" w:type="pct"/>
            <w:tcBorders>
              <w:top w:val="nil"/>
              <w:left w:val="nil"/>
              <w:bottom w:val="single" w:sz="4" w:space="0" w:color="auto"/>
              <w:right w:val="single" w:sz="4" w:space="0" w:color="auto"/>
            </w:tcBorders>
            <w:shd w:val="clear" w:color="auto" w:fill="auto"/>
            <w:noWrap/>
            <w:vAlign w:val="center"/>
            <w:hideMark/>
          </w:tcPr>
          <w:p w14:paraId="3387CCDE"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r>
      <w:tr w:rsidR="003946E8" w:rsidRPr="002D62FC" w14:paraId="61FBC02B" w14:textId="77777777" w:rsidTr="002D62FC">
        <w:trPr>
          <w:trHeight w:val="29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14:paraId="3A3CF0E0"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M3</w:t>
            </w:r>
          </w:p>
        </w:tc>
        <w:tc>
          <w:tcPr>
            <w:tcW w:w="1690" w:type="pct"/>
            <w:tcBorders>
              <w:top w:val="nil"/>
              <w:left w:val="nil"/>
              <w:bottom w:val="single" w:sz="4" w:space="0" w:color="auto"/>
              <w:right w:val="single" w:sz="4" w:space="0" w:color="auto"/>
            </w:tcBorders>
            <w:shd w:val="clear" w:color="auto" w:fill="auto"/>
            <w:noWrap/>
            <w:vAlign w:val="center"/>
            <w:hideMark/>
          </w:tcPr>
          <w:p w14:paraId="4EF18230"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SEIR model</w:t>
            </w:r>
          </w:p>
        </w:tc>
        <w:tc>
          <w:tcPr>
            <w:tcW w:w="764" w:type="pct"/>
            <w:tcBorders>
              <w:top w:val="nil"/>
              <w:left w:val="nil"/>
              <w:bottom w:val="single" w:sz="4" w:space="0" w:color="auto"/>
              <w:right w:val="single" w:sz="4" w:space="0" w:color="auto"/>
            </w:tcBorders>
            <w:shd w:val="clear" w:color="auto" w:fill="auto"/>
            <w:noWrap/>
            <w:vAlign w:val="center"/>
            <w:hideMark/>
          </w:tcPr>
          <w:p w14:paraId="221C49D9"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53" w:type="pct"/>
            <w:tcBorders>
              <w:top w:val="nil"/>
              <w:left w:val="nil"/>
              <w:bottom w:val="single" w:sz="4" w:space="0" w:color="auto"/>
              <w:right w:val="single" w:sz="4" w:space="0" w:color="auto"/>
            </w:tcBorders>
            <w:shd w:val="clear" w:color="auto" w:fill="auto"/>
            <w:noWrap/>
            <w:vAlign w:val="center"/>
            <w:hideMark/>
          </w:tcPr>
          <w:p w14:paraId="3249DE94"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19</w:t>
            </w:r>
          </w:p>
        </w:tc>
        <w:tc>
          <w:tcPr>
            <w:tcW w:w="678" w:type="pct"/>
            <w:tcBorders>
              <w:top w:val="nil"/>
              <w:left w:val="nil"/>
              <w:bottom w:val="single" w:sz="4" w:space="0" w:color="auto"/>
              <w:right w:val="single" w:sz="4" w:space="0" w:color="auto"/>
            </w:tcBorders>
            <w:shd w:val="clear" w:color="auto" w:fill="auto"/>
            <w:noWrap/>
            <w:vAlign w:val="center"/>
            <w:hideMark/>
          </w:tcPr>
          <w:p w14:paraId="56EC97F3"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550, 1835</w:t>
            </w:r>
          </w:p>
        </w:tc>
        <w:tc>
          <w:tcPr>
            <w:tcW w:w="862" w:type="pct"/>
            <w:tcBorders>
              <w:top w:val="nil"/>
              <w:left w:val="nil"/>
              <w:bottom w:val="single" w:sz="4" w:space="0" w:color="auto"/>
              <w:right w:val="single" w:sz="4" w:space="0" w:color="auto"/>
            </w:tcBorders>
            <w:shd w:val="clear" w:color="auto" w:fill="auto"/>
            <w:noWrap/>
            <w:vAlign w:val="center"/>
            <w:hideMark/>
          </w:tcPr>
          <w:p w14:paraId="4D8E2A5B"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1.82E-01, 5.45E-02</w:t>
            </w:r>
          </w:p>
        </w:tc>
      </w:tr>
      <w:tr w:rsidR="003946E8" w:rsidRPr="002D62FC" w14:paraId="588A4BF7" w14:textId="77777777" w:rsidTr="002D62FC">
        <w:trPr>
          <w:trHeight w:val="29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14:paraId="12082D08"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M30</w:t>
            </w:r>
          </w:p>
        </w:tc>
        <w:tc>
          <w:tcPr>
            <w:tcW w:w="1690" w:type="pct"/>
            <w:tcBorders>
              <w:top w:val="nil"/>
              <w:left w:val="nil"/>
              <w:bottom w:val="single" w:sz="4" w:space="0" w:color="auto"/>
              <w:right w:val="single" w:sz="4" w:space="0" w:color="auto"/>
            </w:tcBorders>
            <w:shd w:val="clear" w:color="auto" w:fill="auto"/>
            <w:noWrap/>
            <w:vAlign w:val="center"/>
            <w:hideMark/>
          </w:tcPr>
          <w:p w14:paraId="5EB44599"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SEIR model, stratified by age and disease status</w:t>
            </w:r>
          </w:p>
        </w:tc>
        <w:tc>
          <w:tcPr>
            <w:tcW w:w="764" w:type="pct"/>
            <w:tcBorders>
              <w:top w:val="nil"/>
              <w:left w:val="nil"/>
              <w:bottom w:val="single" w:sz="4" w:space="0" w:color="auto"/>
              <w:right w:val="single" w:sz="4" w:space="0" w:color="auto"/>
            </w:tcBorders>
            <w:shd w:val="clear" w:color="auto" w:fill="auto"/>
            <w:noWrap/>
            <w:vAlign w:val="center"/>
            <w:hideMark/>
          </w:tcPr>
          <w:p w14:paraId="44DEF98A"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53" w:type="pct"/>
            <w:tcBorders>
              <w:top w:val="nil"/>
              <w:left w:val="nil"/>
              <w:bottom w:val="single" w:sz="4" w:space="0" w:color="auto"/>
              <w:right w:val="single" w:sz="4" w:space="0" w:color="auto"/>
            </w:tcBorders>
            <w:shd w:val="clear" w:color="auto" w:fill="auto"/>
            <w:noWrap/>
            <w:vAlign w:val="center"/>
            <w:hideMark/>
          </w:tcPr>
          <w:p w14:paraId="3917FFBF"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91</w:t>
            </w:r>
          </w:p>
        </w:tc>
        <w:tc>
          <w:tcPr>
            <w:tcW w:w="678" w:type="pct"/>
            <w:tcBorders>
              <w:top w:val="nil"/>
              <w:left w:val="nil"/>
              <w:bottom w:val="single" w:sz="4" w:space="0" w:color="auto"/>
              <w:right w:val="single" w:sz="4" w:space="0" w:color="auto"/>
            </w:tcBorders>
            <w:shd w:val="clear" w:color="auto" w:fill="auto"/>
            <w:noWrap/>
            <w:vAlign w:val="center"/>
            <w:hideMark/>
          </w:tcPr>
          <w:p w14:paraId="68BB0957"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8, 194, 1952</w:t>
            </w:r>
          </w:p>
        </w:tc>
        <w:tc>
          <w:tcPr>
            <w:tcW w:w="862" w:type="pct"/>
            <w:tcBorders>
              <w:top w:val="nil"/>
              <w:left w:val="nil"/>
              <w:bottom w:val="single" w:sz="4" w:space="0" w:color="auto"/>
              <w:right w:val="single" w:sz="4" w:space="0" w:color="auto"/>
            </w:tcBorders>
            <w:shd w:val="clear" w:color="auto" w:fill="auto"/>
            <w:noWrap/>
            <w:vAlign w:val="center"/>
            <w:hideMark/>
          </w:tcPr>
          <w:p w14:paraId="6A624F54"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xml:space="preserve">1.25E+01, 5.15E-01, 5.12E-02, </w:t>
            </w:r>
          </w:p>
        </w:tc>
      </w:tr>
      <w:tr w:rsidR="003946E8" w:rsidRPr="002D62FC" w14:paraId="7076E598" w14:textId="77777777" w:rsidTr="002D62FC">
        <w:trPr>
          <w:trHeight w:val="29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14:paraId="4C9125A3"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M31</w:t>
            </w:r>
          </w:p>
        </w:tc>
        <w:tc>
          <w:tcPr>
            <w:tcW w:w="1690" w:type="pct"/>
            <w:tcBorders>
              <w:top w:val="nil"/>
              <w:left w:val="nil"/>
              <w:bottom w:val="single" w:sz="4" w:space="0" w:color="auto"/>
              <w:right w:val="single" w:sz="4" w:space="0" w:color="auto"/>
            </w:tcBorders>
            <w:shd w:val="clear" w:color="auto" w:fill="auto"/>
            <w:noWrap/>
            <w:vAlign w:val="center"/>
            <w:hideMark/>
          </w:tcPr>
          <w:p w14:paraId="775DAF0F"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The Reed Frost Model</w:t>
            </w:r>
          </w:p>
        </w:tc>
        <w:tc>
          <w:tcPr>
            <w:tcW w:w="764" w:type="pct"/>
            <w:tcBorders>
              <w:top w:val="nil"/>
              <w:left w:val="nil"/>
              <w:bottom w:val="single" w:sz="4" w:space="0" w:color="auto"/>
              <w:right w:val="single" w:sz="4" w:space="0" w:color="auto"/>
            </w:tcBorders>
            <w:shd w:val="clear" w:color="auto" w:fill="auto"/>
            <w:noWrap/>
            <w:vAlign w:val="center"/>
            <w:hideMark/>
          </w:tcPr>
          <w:p w14:paraId="6011D246"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53" w:type="pct"/>
            <w:tcBorders>
              <w:top w:val="nil"/>
              <w:left w:val="nil"/>
              <w:bottom w:val="single" w:sz="4" w:space="0" w:color="auto"/>
              <w:right w:val="single" w:sz="4" w:space="0" w:color="auto"/>
            </w:tcBorders>
            <w:shd w:val="clear" w:color="auto" w:fill="auto"/>
            <w:noWrap/>
            <w:vAlign w:val="center"/>
            <w:hideMark/>
          </w:tcPr>
          <w:p w14:paraId="26BCC323"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190</w:t>
            </w:r>
          </w:p>
        </w:tc>
        <w:tc>
          <w:tcPr>
            <w:tcW w:w="678" w:type="pct"/>
            <w:tcBorders>
              <w:top w:val="nil"/>
              <w:left w:val="nil"/>
              <w:bottom w:val="single" w:sz="4" w:space="0" w:color="auto"/>
              <w:right w:val="single" w:sz="4" w:space="0" w:color="auto"/>
            </w:tcBorders>
            <w:shd w:val="clear" w:color="auto" w:fill="auto"/>
            <w:noWrap/>
            <w:vAlign w:val="center"/>
            <w:hideMark/>
          </w:tcPr>
          <w:p w14:paraId="3296EB49"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966-57803</w:t>
            </w:r>
          </w:p>
        </w:tc>
        <w:tc>
          <w:tcPr>
            <w:tcW w:w="862" w:type="pct"/>
            <w:tcBorders>
              <w:top w:val="nil"/>
              <w:left w:val="nil"/>
              <w:bottom w:val="single" w:sz="4" w:space="0" w:color="auto"/>
              <w:right w:val="single" w:sz="4" w:space="0" w:color="auto"/>
            </w:tcBorders>
            <w:shd w:val="clear" w:color="auto" w:fill="auto"/>
            <w:noWrap/>
            <w:vAlign w:val="center"/>
            <w:hideMark/>
          </w:tcPr>
          <w:p w14:paraId="62CD13A1"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1.73E-03-1.04E-01</w:t>
            </w:r>
          </w:p>
        </w:tc>
      </w:tr>
      <w:tr w:rsidR="003946E8" w:rsidRPr="002D62FC" w14:paraId="601D58D1" w14:textId="77777777" w:rsidTr="002D62FC">
        <w:trPr>
          <w:trHeight w:val="29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14:paraId="1C52FDD2"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M32</w:t>
            </w:r>
          </w:p>
        </w:tc>
        <w:tc>
          <w:tcPr>
            <w:tcW w:w="1690" w:type="pct"/>
            <w:tcBorders>
              <w:top w:val="nil"/>
              <w:left w:val="nil"/>
              <w:bottom w:val="single" w:sz="4" w:space="0" w:color="auto"/>
              <w:right w:val="single" w:sz="4" w:space="0" w:color="auto"/>
            </w:tcBorders>
            <w:shd w:val="clear" w:color="auto" w:fill="auto"/>
            <w:noWrap/>
            <w:vAlign w:val="center"/>
            <w:hideMark/>
          </w:tcPr>
          <w:p w14:paraId="36E00FAC"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Extreme Value Distributions</w:t>
            </w:r>
          </w:p>
        </w:tc>
        <w:tc>
          <w:tcPr>
            <w:tcW w:w="764" w:type="pct"/>
            <w:tcBorders>
              <w:top w:val="nil"/>
              <w:left w:val="nil"/>
              <w:bottom w:val="single" w:sz="4" w:space="0" w:color="auto"/>
              <w:right w:val="single" w:sz="4" w:space="0" w:color="auto"/>
            </w:tcBorders>
            <w:shd w:val="clear" w:color="auto" w:fill="auto"/>
            <w:noWrap/>
            <w:vAlign w:val="center"/>
            <w:hideMark/>
          </w:tcPr>
          <w:p w14:paraId="4CC5FDAB"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68</w:t>
            </w:r>
          </w:p>
        </w:tc>
        <w:tc>
          <w:tcPr>
            <w:tcW w:w="653" w:type="pct"/>
            <w:tcBorders>
              <w:top w:val="nil"/>
              <w:left w:val="nil"/>
              <w:bottom w:val="single" w:sz="4" w:space="0" w:color="auto"/>
              <w:right w:val="single" w:sz="4" w:space="0" w:color="auto"/>
            </w:tcBorders>
            <w:shd w:val="clear" w:color="auto" w:fill="auto"/>
            <w:noWrap/>
            <w:vAlign w:val="center"/>
            <w:hideMark/>
          </w:tcPr>
          <w:p w14:paraId="62A16E33"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68</w:t>
            </w:r>
          </w:p>
        </w:tc>
        <w:tc>
          <w:tcPr>
            <w:tcW w:w="678" w:type="pct"/>
            <w:tcBorders>
              <w:top w:val="nil"/>
              <w:left w:val="nil"/>
              <w:bottom w:val="single" w:sz="4" w:space="0" w:color="auto"/>
              <w:right w:val="single" w:sz="4" w:space="0" w:color="auto"/>
            </w:tcBorders>
            <w:shd w:val="clear" w:color="auto" w:fill="auto"/>
            <w:noWrap/>
            <w:vAlign w:val="center"/>
            <w:hideMark/>
          </w:tcPr>
          <w:p w14:paraId="660D75A3"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1292</w:t>
            </w:r>
          </w:p>
        </w:tc>
        <w:tc>
          <w:tcPr>
            <w:tcW w:w="862" w:type="pct"/>
            <w:tcBorders>
              <w:top w:val="nil"/>
              <w:left w:val="nil"/>
              <w:bottom w:val="single" w:sz="4" w:space="0" w:color="auto"/>
              <w:right w:val="single" w:sz="4" w:space="0" w:color="auto"/>
            </w:tcBorders>
            <w:shd w:val="clear" w:color="auto" w:fill="auto"/>
            <w:noWrap/>
            <w:vAlign w:val="center"/>
            <w:hideMark/>
          </w:tcPr>
          <w:p w14:paraId="2D66E9A0"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7.74E-02</w:t>
            </w:r>
          </w:p>
        </w:tc>
      </w:tr>
      <w:tr w:rsidR="003946E8" w:rsidRPr="002D62FC" w14:paraId="72775E6F" w14:textId="77777777" w:rsidTr="002D62FC">
        <w:trPr>
          <w:trHeight w:val="29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14:paraId="60E544E2"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M33</w:t>
            </w:r>
          </w:p>
        </w:tc>
        <w:tc>
          <w:tcPr>
            <w:tcW w:w="1690" w:type="pct"/>
            <w:tcBorders>
              <w:top w:val="nil"/>
              <w:left w:val="nil"/>
              <w:bottom w:val="single" w:sz="4" w:space="0" w:color="auto"/>
              <w:right w:val="single" w:sz="4" w:space="0" w:color="auto"/>
            </w:tcBorders>
            <w:shd w:val="clear" w:color="auto" w:fill="auto"/>
            <w:noWrap/>
            <w:vAlign w:val="center"/>
            <w:hideMark/>
          </w:tcPr>
          <w:p w14:paraId="56906EB6"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SEIR Model (Age structured)</w:t>
            </w:r>
          </w:p>
        </w:tc>
        <w:tc>
          <w:tcPr>
            <w:tcW w:w="764" w:type="pct"/>
            <w:tcBorders>
              <w:top w:val="nil"/>
              <w:left w:val="nil"/>
              <w:bottom w:val="single" w:sz="4" w:space="0" w:color="auto"/>
              <w:right w:val="single" w:sz="4" w:space="0" w:color="auto"/>
            </w:tcBorders>
            <w:shd w:val="clear" w:color="auto" w:fill="auto"/>
            <w:noWrap/>
            <w:vAlign w:val="center"/>
            <w:hideMark/>
          </w:tcPr>
          <w:p w14:paraId="7DF4296F"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53" w:type="pct"/>
            <w:tcBorders>
              <w:top w:val="nil"/>
              <w:left w:val="nil"/>
              <w:bottom w:val="single" w:sz="4" w:space="0" w:color="auto"/>
              <w:right w:val="single" w:sz="4" w:space="0" w:color="auto"/>
            </w:tcBorders>
            <w:shd w:val="clear" w:color="auto" w:fill="auto"/>
            <w:noWrap/>
            <w:vAlign w:val="center"/>
            <w:hideMark/>
          </w:tcPr>
          <w:p w14:paraId="1AE6880E"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29</w:t>
            </w:r>
          </w:p>
        </w:tc>
        <w:tc>
          <w:tcPr>
            <w:tcW w:w="678" w:type="pct"/>
            <w:tcBorders>
              <w:top w:val="nil"/>
              <w:left w:val="nil"/>
              <w:bottom w:val="single" w:sz="4" w:space="0" w:color="auto"/>
              <w:right w:val="single" w:sz="4" w:space="0" w:color="auto"/>
            </w:tcBorders>
            <w:shd w:val="clear" w:color="auto" w:fill="auto"/>
            <w:noWrap/>
            <w:vAlign w:val="center"/>
            <w:hideMark/>
          </w:tcPr>
          <w:p w14:paraId="18FE36F6"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1455</w:t>
            </w:r>
          </w:p>
        </w:tc>
        <w:tc>
          <w:tcPr>
            <w:tcW w:w="862" w:type="pct"/>
            <w:tcBorders>
              <w:top w:val="nil"/>
              <w:left w:val="nil"/>
              <w:bottom w:val="single" w:sz="4" w:space="0" w:color="auto"/>
              <w:right w:val="single" w:sz="4" w:space="0" w:color="auto"/>
            </w:tcBorders>
            <w:shd w:val="clear" w:color="auto" w:fill="auto"/>
            <w:noWrap/>
            <w:vAlign w:val="center"/>
            <w:hideMark/>
          </w:tcPr>
          <w:p w14:paraId="6B8F45D8"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6.87E-02</w:t>
            </w:r>
          </w:p>
        </w:tc>
      </w:tr>
      <w:tr w:rsidR="003946E8" w:rsidRPr="002D62FC" w14:paraId="3CDE7B27" w14:textId="77777777" w:rsidTr="002D62FC">
        <w:trPr>
          <w:trHeight w:val="29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14:paraId="686EC8F9"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M34</w:t>
            </w:r>
          </w:p>
        </w:tc>
        <w:tc>
          <w:tcPr>
            <w:tcW w:w="1690" w:type="pct"/>
            <w:tcBorders>
              <w:top w:val="nil"/>
              <w:left w:val="nil"/>
              <w:bottom w:val="single" w:sz="4" w:space="0" w:color="auto"/>
              <w:right w:val="single" w:sz="4" w:space="0" w:color="auto"/>
            </w:tcBorders>
            <w:shd w:val="clear" w:color="auto" w:fill="auto"/>
            <w:noWrap/>
            <w:vAlign w:val="center"/>
            <w:hideMark/>
          </w:tcPr>
          <w:p w14:paraId="7D20F403"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SIR and SEIR</w:t>
            </w:r>
          </w:p>
        </w:tc>
        <w:tc>
          <w:tcPr>
            <w:tcW w:w="764" w:type="pct"/>
            <w:tcBorders>
              <w:top w:val="nil"/>
              <w:left w:val="nil"/>
              <w:bottom w:val="single" w:sz="4" w:space="0" w:color="auto"/>
              <w:right w:val="single" w:sz="4" w:space="0" w:color="auto"/>
            </w:tcBorders>
            <w:shd w:val="clear" w:color="auto" w:fill="auto"/>
            <w:noWrap/>
            <w:vAlign w:val="center"/>
            <w:hideMark/>
          </w:tcPr>
          <w:p w14:paraId="743E0515"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50</w:t>
            </w:r>
          </w:p>
        </w:tc>
        <w:tc>
          <w:tcPr>
            <w:tcW w:w="653" w:type="pct"/>
            <w:tcBorders>
              <w:top w:val="nil"/>
              <w:left w:val="nil"/>
              <w:bottom w:val="single" w:sz="4" w:space="0" w:color="auto"/>
              <w:right w:val="single" w:sz="4" w:space="0" w:color="auto"/>
            </w:tcBorders>
            <w:shd w:val="clear" w:color="auto" w:fill="auto"/>
            <w:noWrap/>
            <w:vAlign w:val="center"/>
            <w:hideMark/>
          </w:tcPr>
          <w:p w14:paraId="0A55E959"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78" w:type="pct"/>
            <w:tcBorders>
              <w:top w:val="nil"/>
              <w:left w:val="nil"/>
              <w:bottom w:val="single" w:sz="4" w:space="0" w:color="auto"/>
              <w:right w:val="single" w:sz="4" w:space="0" w:color="auto"/>
            </w:tcBorders>
            <w:shd w:val="clear" w:color="auto" w:fill="auto"/>
            <w:noWrap/>
            <w:vAlign w:val="center"/>
            <w:hideMark/>
          </w:tcPr>
          <w:p w14:paraId="1CE5B268"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862" w:type="pct"/>
            <w:tcBorders>
              <w:top w:val="nil"/>
              <w:left w:val="nil"/>
              <w:bottom w:val="single" w:sz="4" w:space="0" w:color="auto"/>
              <w:right w:val="single" w:sz="4" w:space="0" w:color="auto"/>
            </w:tcBorders>
            <w:shd w:val="clear" w:color="auto" w:fill="auto"/>
            <w:noWrap/>
            <w:vAlign w:val="center"/>
            <w:hideMark/>
          </w:tcPr>
          <w:p w14:paraId="32FA06AA"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r>
      <w:tr w:rsidR="003946E8" w:rsidRPr="002D62FC" w14:paraId="186AEE93" w14:textId="77777777" w:rsidTr="002D62FC">
        <w:trPr>
          <w:trHeight w:val="29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14:paraId="3E276760"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M37</w:t>
            </w:r>
          </w:p>
        </w:tc>
        <w:tc>
          <w:tcPr>
            <w:tcW w:w="1690" w:type="pct"/>
            <w:tcBorders>
              <w:top w:val="nil"/>
              <w:left w:val="nil"/>
              <w:bottom w:val="single" w:sz="4" w:space="0" w:color="auto"/>
              <w:right w:val="single" w:sz="4" w:space="0" w:color="auto"/>
            </w:tcBorders>
            <w:shd w:val="clear" w:color="auto" w:fill="auto"/>
            <w:noWrap/>
            <w:vAlign w:val="center"/>
            <w:hideMark/>
          </w:tcPr>
          <w:p w14:paraId="08B5B069"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Stratified stochastic compartmental SEIR model</w:t>
            </w:r>
          </w:p>
        </w:tc>
        <w:tc>
          <w:tcPr>
            <w:tcW w:w="764" w:type="pct"/>
            <w:tcBorders>
              <w:top w:val="nil"/>
              <w:left w:val="nil"/>
              <w:bottom w:val="single" w:sz="4" w:space="0" w:color="auto"/>
              <w:right w:val="single" w:sz="4" w:space="0" w:color="auto"/>
            </w:tcBorders>
            <w:shd w:val="clear" w:color="auto" w:fill="auto"/>
            <w:noWrap/>
            <w:vAlign w:val="center"/>
            <w:hideMark/>
          </w:tcPr>
          <w:p w14:paraId="3D3D5A27"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53" w:type="pct"/>
            <w:tcBorders>
              <w:top w:val="nil"/>
              <w:left w:val="nil"/>
              <w:bottom w:val="single" w:sz="4" w:space="0" w:color="auto"/>
              <w:right w:val="single" w:sz="4" w:space="0" w:color="auto"/>
            </w:tcBorders>
            <w:shd w:val="clear" w:color="auto" w:fill="auto"/>
            <w:noWrap/>
            <w:vAlign w:val="center"/>
            <w:hideMark/>
          </w:tcPr>
          <w:p w14:paraId="75B851DF"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78" w:type="pct"/>
            <w:tcBorders>
              <w:top w:val="nil"/>
              <w:left w:val="nil"/>
              <w:bottom w:val="single" w:sz="4" w:space="0" w:color="auto"/>
              <w:right w:val="single" w:sz="4" w:space="0" w:color="auto"/>
            </w:tcBorders>
            <w:shd w:val="clear" w:color="auto" w:fill="auto"/>
            <w:noWrap/>
            <w:vAlign w:val="center"/>
            <w:hideMark/>
          </w:tcPr>
          <w:p w14:paraId="3B29D1B2"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862" w:type="pct"/>
            <w:tcBorders>
              <w:top w:val="nil"/>
              <w:left w:val="nil"/>
              <w:bottom w:val="single" w:sz="4" w:space="0" w:color="auto"/>
              <w:right w:val="single" w:sz="4" w:space="0" w:color="auto"/>
            </w:tcBorders>
            <w:shd w:val="clear" w:color="auto" w:fill="auto"/>
            <w:noWrap/>
            <w:vAlign w:val="center"/>
            <w:hideMark/>
          </w:tcPr>
          <w:p w14:paraId="4E5E72E7"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r>
      <w:tr w:rsidR="003946E8" w:rsidRPr="002D62FC" w14:paraId="15903832" w14:textId="77777777" w:rsidTr="002D62FC">
        <w:trPr>
          <w:trHeight w:val="29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14:paraId="383DEEF0"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M4</w:t>
            </w:r>
          </w:p>
        </w:tc>
        <w:tc>
          <w:tcPr>
            <w:tcW w:w="1690" w:type="pct"/>
            <w:tcBorders>
              <w:top w:val="nil"/>
              <w:left w:val="nil"/>
              <w:bottom w:val="single" w:sz="4" w:space="0" w:color="auto"/>
              <w:right w:val="single" w:sz="4" w:space="0" w:color="auto"/>
            </w:tcBorders>
            <w:shd w:val="clear" w:color="auto" w:fill="auto"/>
            <w:noWrap/>
            <w:vAlign w:val="center"/>
            <w:hideMark/>
          </w:tcPr>
          <w:p w14:paraId="3B0435A5"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SEIR Model</w:t>
            </w:r>
          </w:p>
        </w:tc>
        <w:tc>
          <w:tcPr>
            <w:tcW w:w="764" w:type="pct"/>
            <w:tcBorders>
              <w:top w:val="nil"/>
              <w:left w:val="nil"/>
              <w:bottom w:val="single" w:sz="4" w:space="0" w:color="auto"/>
              <w:right w:val="single" w:sz="4" w:space="0" w:color="auto"/>
            </w:tcBorders>
            <w:shd w:val="clear" w:color="auto" w:fill="auto"/>
            <w:noWrap/>
            <w:vAlign w:val="center"/>
            <w:hideMark/>
          </w:tcPr>
          <w:p w14:paraId="2B8AC738"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287-314</w:t>
            </w:r>
          </w:p>
        </w:tc>
        <w:tc>
          <w:tcPr>
            <w:tcW w:w="653" w:type="pct"/>
            <w:tcBorders>
              <w:top w:val="nil"/>
              <w:left w:val="nil"/>
              <w:bottom w:val="single" w:sz="4" w:space="0" w:color="auto"/>
              <w:right w:val="single" w:sz="4" w:space="0" w:color="auto"/>
            </w:tcBorders>
            <w:shd w:val="clear" w:color="auto" w:fill="auto"/>
            <w:noWrap/>
            <w:vAlign w:val="center"/>
            <w:hideMark/>
          </w:tcPr>
          <w:p w14:paraId="060985BD"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139-166</w:t>
            </w:r>
          </w:p>
        </w:tc>
        <w:tc>
          <w:tcPr>
            <w:tcW w:w="678" w:type="pct"/>
            <w:tcBorders>
              <w:top w:val="nil"/>
              <w:left w:val="nil"/>
              <w:bottom w:val="single" w:sz="4" w:space="0" w:color="auto"/>
              <w:right w:val="single" w:sz="4" w:space="0" w:color="auto"/>
            </w:tcBorders>
            <w:shd w:val="clear" w:color="auto" w:fill="auto"/>
            <w:noWrap/>
            <w:vAlign w:val="center"/>
            <w:hideMark/>
          </w:tcPr>
          <w:p w14:paraId="365C67B2"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17-12844</w:t>
            </w:r>
          </w:p>
        </w:tc>
        <w:tc>
          <w:tcPr>
            <w:tcW w:w="862" w:type="pct"/>
            <w:tcBorders>
              <w:top w:val="nil"/>
              <w:left w:val="nil"/>
              <w:bottom w:val="single" w:sz="4" w:space="0" w:color="auto"/>
              <w:right w:val="single" w:sz="4" w:space="0" w:color="auto"/>
            </w:tcBorders>
            <w:shd w:val="clear" w:color="auto" w:fill="auto"/>
            <w:noWrap/>
            <w:vAlign w:val="center"/>
            <w:hideMark/>
          </w:tcPr>
          <w:p w14:paraId="1202EECF"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7.79E-03-5.88E+00</w:t>
            </w:r>
          </w:p>
        </w:tc>
      </w:tr>
      <w:tr w:rsidR="003946E8" w:rsidRPr="002D62FC" w14:paraId="65750DB3" w14:textId="77777777" w:rsidTr="002D62FC">
        <w:trPr>
          <w:trHeight w:val="29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14:paraId="58C88418"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M41</w:t>
            </w:r>
          </w:p>
        </w:tc>
        <w:tc>
          <w:tcPr>
            <w:tcW w:w="1690" w:type="pct"/>
            <w:tcBorders>
              <w:top w:val="nil"/>
              <w:left w:val="nil"/>
              <w:bottom w:val="single" w:sz="4" w:space="0" w:color="auto"/>
              <w:right w:val="single" w:sz="4" w:space="0" w:color="auto"/>
            </w:tcBorders>
            <w:shd w:val="clear" w:color="auto" w:fill="auto"/>
            <w:noWrap/>
            <w:vAlign w:val="center"/>
            <w:hideMark/>
          </w:tcPr>
          <w:p w14:paraId="1F8073D3"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SIR and SEIR</w:t>
            </w:r>
          </w:p>
        </w:tc>
        <w:tc>
          <w:tcPr>
            <w:tcW w:w="764" w:type="pct"/>
            <w:tcBorders>
              <w:top w:val="nil"/>
              <w:left w:val="nil"/>
              <w:bottom w:val="single" w:sz="4" w:space="0" w:color="auto"/>
              <w:right w:val="single" w:sz="4" w:space="0" w:color="auto"/>
            </w:tcBorders>
            <w:shd w:val="clear" w:color="auto" w:fill="auto"/>
            <w:noWrap/>
            <w:vAlign w:val="center"/>
            <w:hideMark/>
          </w:tcPr>
          <w:p w14:paraId="1DE816BC"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53" w:type="pct"/>
            <w:tcBorders>
              <w:top w:val="nil"/>
              <w:left w:val="nil"/>
              <w:bottom w:val="single" w:sz="4" w:space="0" w:color="auto"/>
              <w:right w:val="single" w:sz="4" w:space="0" w:color="auto"/>
            </w:tcBorders>
            <w:shd w:val="clear" w:color="auto" w:fill="auto"/>
            <w:noWrap/>
            <w:vAlign w:val="center"/>
            <w:hideMark/>
          </w:tcPr>
          <w:p w14:paraId="6BBCDCCC"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47</w:t>
            </w:r>
          </w:p>
        </w:tc>
        <w:tc>
          <w:tcPr>
            <w:tcW w:w="678" w:type="pct"/>
            <w:tcBorders>
              <w:top w:val="nil"/>
              <w:left w:val="nil"/>
              <w:bottom w:val="single" w:sz="4" w:space="0" w:color="auto"/>
              <w:right w:val="single" w:sz="4" w:space="0" w:color="auto"/>
            </w:tcBorders>
            <w:shd w:val="clear" w:color="auto" w:fill="auto"/>
            <w:noWrap/>
            <w:vAlign w:val="center"/>
            <w:hideMark/>
          </w:tcPr>
          <w:p w14:paraId="476F6848"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1993</w:t>
            </w:r>
          </w:p>
        </w:tc>
        <w:tc>
          <w:tcPr>
            <w:tcW w:w="862" w:type="pct"/>
            <w:tcBorders>
              <w:top w:val="nil"/>
              <w:left w:val="nil"/>
              <w:bottom w:val="single" w:sz="4" w:space="0" w:color="auto"/>
              <w:right w:val="single" w:sz="4" w:space="0" w:color="auto"/>
            </w:tcBorders>
            <w:shd w:val="clear" w:color="auto" w:fill="auto"/>
            <w:noWrap/>
            <w:vAlign w:val="center"/>
            <w:hideMark/>
          </w:tcPr>
          <w:p w14:paraId="18007AD5"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5.02E-02</w:t>
            </w:r>
          </w:p>
        </w:tc>
      </w:tr>
      <w:tr w:rsidR="003946E8" w:rsidRPr="002D62FC" w14:paraId="25EE93C4" w14:textId="77777777" w:rsidTr="002D62FC">
        <w:trPr>
          <w:trHeight w:val="29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14:paraId="569B8170"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M43</w:t>
            </w:r>
          </w:p>
        </w:tc>
        <w:tc>
          <w:tcPr>
            <w:tcW w:w="1690" w:type="pct"/>
            <w:tcBorders>
              <w:top w:val="nil"/>
              <w:left w:val="nil"/>
              <w:bottom w:val="single" w:sz="4" w:space="0" w:color="auto"/>
              <w:right w:val="single" w:sz="4" w:space="0" w:color="auto"/>
            </w:tcBorders>
            <w:shd w:val="clear" w:color="auto" w:fill="auto"/>
            <w:noWrap/>
            <w:vAlign w:val="center"/>
            <w:hideMark/>
          </w:tcPr>
          <w:p w14:paraId="26C197BB"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SIR Model and Statistical Growth Model</w:t>
            </w:r>
          </w:p>
        </w:tc>
        <w:tc>
          <w:tcPr>
            <w:tcW w:w="764" w:type="pct"/>
            <w:tcBorders>
              <w:top w:val="nil"/>
              <w:left w:val="nil"/>
              <w:bottom w:val="single" w:sz="4" w:space="0" w:color="auto"/>
              <w:right w:val="single" w:sz="4" w:space="0" w:color="auto"/>
            </w:tcBorders>
            <w:shd w:val="clear" w:color="auto" w:fill="auto"/>
            <w:noWrap/>
            <w:vAlign w:val="center"/>
            <w:hideMark/>
          </w:tcPr>
          <w:p w14:paraId="6BE6A5F1"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53" w:type="pct"/>
            <w:tcBorders>
              <w:top w:val="nil"/>
              <w:left w:val="nil"/>
              <w:bottom w:val="single" w:sz="4" w:space="0" w:color="auto"/>
              <w:right w:val="single" w:sz="4" w:space="0" w:color="auto"/>
            </w:tcBorders>
            <w:shd w:val="clear" w:color="auto" w:fill="auto"/>
            <w:noWrap/>
            <w:vAlign w:val="center"/>
            <w:hideMark/>
          </w:tcPr>
          <w:p w14:paraId="0A78F38F"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59</w:t>
            </w:r>
          </w:p>
        </w:tc>
        <w:tc>
          <w:tcPr>
            <w:tcW w:w="678" w:type="pct"/>
            <w:tcBorders>
              <w:top w:val="nil"/>
              <w:left w:val="nil"/>
              <w:bottom w:val="single" w:sz="4" w:space="0" w:color="auto"/>
              <w:right w:val="single" w:sz="4" w:space="0" w:color="auto"/>
            </w:tcBorders>
            <w:shd w:val="clear" w:color="auto" w:fill="auto"/>
            <w:noWrap/>
            <w:vAlign w:val="center"/>
            <w:hideMark/>
          </w:tcPr>
          <w:p w14:paraId="5D2462BB"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1304</w:t>
            </w:r>
          </w:p>
        </w:tc>
        <w:tc>
          <w:tcPr>
            <w:tcW w:w="862" w:type="pct"/>
            <w:tcBorders>
              <w:top w:val="nil"/>
              <w:left w:val="nil"/>
              <w:bottom w:val="single" w:sz="4" w:space="0" w:color="auto"/>
              <w:right w:val="single" w:sz="4" w:space="0" w:color="auto"/>
            </w:tcBorders>
            <w:shd w:val="clear" w:color="auto" w:fill="auto"/>
            <w:noWrap/>
            <w:vAlign w:val="center"/>
            <w:hideMark/>
          </w:tcPr>
          <w:p w14:paraId="57EC7919"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7.67E-02</w:t>
            </w:r>
          </w:p>
        </w:tc>
      </w:tr>
      <w:tr w:rsidR="003946E8" w:rsidRPr="002D62FC" w14:paraId="235D9F88" w14:textId="77777777" w:rsidTr="002D62FC">
        <w:trPr>
          <w:trHeight w:val="29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14:paraId="4CA79E51"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M45</w:t>
            </w:r>
          </w:p>
        </w:tc>
        <w:tc>
          <w:tcPr>
            <w:tcW w:w="1690" w:type="pct"/>
            <w:tcBorders>
              <w:top w:val="nil"/>
              <w:left w:val="nil"/>
              <w:bottom w:val="single" w:sz="4" w:space="0" w:color="auto"/>
              <w:right w:val="single" w:sz="4" w:space="0" w:color="auto"/>
            </w:tcBorders>
            <w:shd w:val="clear" w:color="auto" w:fill="auto"/>
            <w:noWrap/>
            <w:vAlign w:val="center"/>
            <w:hideMark/>
          </w:tcPr>
          <w:p w14:paraId="55717AA4"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SEIR</w:t>
            </w:r>
          </w:p>
        </w:tc>
        <w:tc>
          <w:tcPr>
            <w:tcW w:w="764" w:type="pct"/>
            <w:tcBorders>
              <w:top w:val="nil"/>
              <w:left w:val="nil"/>
              <w:bottom w:val="single" w:sz="4" w:space="0" w:color="auto"/>
              <w:right w:val="single" w:sz="4" w:space="0" w:color="auto"/>
            </w:tcBorders>
            <w:shd w:val="clear" w:color="auto" w:fill="auto"/>
            <w:noWrap/>
            <w:vAlign w:val="center"/>
            <w:hideMark/>
          </w:tcPr>
          <w:p w14:paraId="7D7AD106"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53" w:type="pct"/>
            <w:tcBorders>
              <w:top w:val="nil"/>
              <w:left w:val="nil"/>
              <w:bottom w:val="single" w:sz="4" w:space="0" w:color="auto"/>
              <w:right w:val="single" w:sz="4" w:space="0" w:color="auto"/>
            </w:tcBorders>
            <w:shd w:val="clear" w:color="auto" w:fill="auto"/>
            <w:noWrap/>
            <w:vAlign w:val="center"/>
            <w:hideMark/>
          </w:tcPr>
          <w:p w14:paraId="6BB1BF26"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78" w:type="pct"/>
            <w:tcBorders>
              <w:top w:val="nil"/>
              <w:left w:val="nil"/>
              <w:bottom w:val="single" w:sz="4" w:space="0" w:color="auto"/>
              <w:right w:val="single" w:sz="4" w:space="0" w:color="auto"/>
            </w:tcBorders>
            <w:shd w:val="clear" w:color="auto" w:fill="auto"/>
            <w:noWrap/>
            <w:vAlign w:val="center"/>
            <w:hideMark/>
          </w:tcPr>
          <w:p w14:paraId="1CFF0B45"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862" w:type="pct"/>
            <w:tcBorders>
              <w:top w:val="nil"/>
              <w:left w:val="nil"/>
              <w:bottom w:val="single" w:sz="4" w:space="0" w:color="auto"/>
              <w:right w:val="single" w:sz="4" w:space="0" w:color="auto"/>
            </w:tcBorders>
            <w:shd w:val="clear" w:color="auto" w:fill="auto"/>
            <w:noWrap/>
            <w:vAlign w:val="center"/>
            <w:hideMark/>
          </w:tcPr>
          <w:p w14:paraId="7F601048"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r>
      <w:tr w:rsidR="003946E8" w:rsidRPr="002D62FC" w14:paraId="4879D6A6" w14:textId="77777777" w:rsidTr="002D62FC">
        <w:trPr>
          <w:trHeight w:val="29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14:paraId="59BDE42B"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M5</w:t>
            </w:r>
          </w:p>
        </w:tc>
        <w:tc>
          <w:tcPr>
            <w:tcW w:w="1690" w:type="pct"/>
            <w:tcBorders>
              <w:top w:val="nil"/>
              <w:left w:val="nil"/>
              <w:bottom w:val="single" w:sz="4" w:space="0" w:color="auto"/>
              <w:right w:val="single" w:sz="4" w:space="0" w:color="auto"/>
            </w:tcBorders>
            <w:shd w:val="clear" w:color="auto" w:fill="auto"/>
            <w:noWrap/>
            <w:vAlign w:val="center"/>
            <w:hideMark/>
          </w:tcPr>
          <w:p w14:paraId="64E73590"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SEIR Model</w:t>
            </w:r>
          </w:p>
        </w:tc>
        <w:tc>
          <w:tcPr>
            <w:tcW w:w="764" w:type="pct"/>
            <w:tcBorders>
              <w:top w:val="nil"/>
              <w:left w:val="nil"/>
              <w:bottom w:val="single" w:sz="4" w:space="0" w:color="auto"/>
              <w:right w:val="single" w:sz="4" w:space="0" w:color="auto"/>
            </w:tcBorders>
            <w:shd w:val="clear" w:color="auto" w:fill="auto"/>
            <w:noWrap/>
            <w:vAlign w:val="center"/>
            <w:hideMark/>
          </w:tcPr>
          <w:p w14:paraId="14FEBD64"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53" w:type="pct"/>
            <w:tcBorders>
              <w:top w:val="nil"/>
              <w:left w:val="nil"/>
              <w:bottom w:val="single" w:sz="4" w:space="0" w:color="auto"/>
              <w:right w:val="single" w:sz="4" w:space="0" w:color="auto"/>
            </w:tcBorders>
            <w:shd w:val="clear" w:color="auto" w:fill="auto"/>
            <w:noWrap/>
            <w:vAlign w:val="center"/>
            <w:hideMark/>
          </w:tcPr>
          <w:p w14:paraId="0BB46445"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15, 23, 22</w:t>
            </w:r>
          </w:p>
        </w:tc>
        <w:tc>
          <w:tcPr>
            <w:tcW w:w="678" w:type="pct"/>
            <w:tcBorders>
              <w:top w:val="nil"/>
              <w:left w:val="nil"/>
              <w:bottom w:val="single" w:sz="4" w:space="0" w:color="auto"/>
              <w:right w:val="single" w:sz="4" w:space="0" w:color="auto"/>
            </w:tcBorders>
            <w:shd w:val="clear" w:color="auto" w:fill="auto"/>
            <w:noWrap/>
            <w:vAlign w:val="center"/>
            <w:hideMark/>
          </w:tcPr>
          <w:p w14:paraId="227774B9"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134, 148, 78</w:t>
            </w:r>
          </w:p>
        </w:tc>
        <w:tc>
          <w:tcPr>
            <w:tcW w:w="862" w:type="pct"/>
            <w:tcBorders>
              <w:top w:val="nil"/>
              <w:left w:val="nil"/>
              <w:bottom w:val="single" w:sz="4" w:space="0" w:color="auto"/>
              <w:right w:val="single" w:sz="4" w:space="0" w:color="auto"/>
            </w:tcBorders>
            <w:shd w:val="clear" w:color="auto" w:fill="auto"/>
            <w:noWrap/>
            <w:vAlign w:val="center"/>
            <w:hideMark/>
          </w:tcPr>
          <w:p w14:paraId="5BC5A5E3"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7.46E-01, 6.76E-01, 1.28E+00</w:t>
            </w:r>
          </w:p>
        </w:tc>
      </w:tr>
      <w:tr w:rsidR="003946E8" w:rsidRPr="002D62FC" w14:paraId="43E77345" w14:textId="77777777" w:rsidTr="002D62FC">
        <w:trPr>
          <w:trHeight w:val="29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14:paraId="052C6856"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M6</w:t>
            </w:r>
          </w:p>
        </w:tc>
        <w:tc>
          <w:tcPr>
            <w:tcW w:w="1690" w:type="pct"/>
            <w:tcBorders>
              <w:top w:val="nil"/>
              <w:left w:val="nil"/>
              <w:bottom w:val="single" w:sz="4" w:space="0" w:color="auto"/>
              <w:right w:val="single" w:sz="4" w:space="0" w:color="auto"/>
            </w:tcBorders>
            <w:shd w:val="clear" w:color="auto" w:fill="auto"/>
            <w:noWrap/>
            <w:vAlign w:val="center"/>
            <w:hideMark/>
          </w:tcPr>
          <w:p w14:paraId="13AB7067"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SEIR Model</w:t>
            </w:r>
          </w:p>
        </w:tc>
        <w:tc>
          <w:tcPr>
            <w:tcW w:w="764" w:type="pct"/>
            <w:tcBorders>
              <w:top w:val="nil"/>
              <w:left w:val="nil"/>
              <w:bottom w:val="single" w:sz="4" w:space="0" w:color="auto"/>
              <w:right w:val="single" w:sz="4" w:space="0" w:color="auto"/>
            </w:tcBorders>
            <w:shd w:val="clear" w:color="auto" w:fill="auto"/>
            <w:noWrap/>
            <w:vAlign w:val="center"/>
            <w:hideMark/>
          </w:tcPr>
          <w:p w14:paraId="3303EBFF"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53" w:type="pct"/>
            <w:tcBorders>
              <w:top w:val="nil"/>
              <w:left w:val="nil"/>
              <w:bottom w:val="single" w:sz="4" w:space="0" w:color="auto"/>
              <w:right w:val="single" w:sz="4" w:space="0" w:color="auto"/>
            </w:tcBorders>
            <w:shd w:val="clear" w:color="auto" w:fill="auto"/>
            <w:noWrap/>
            <w:vAlign w:val="center"/>
            <w:hideMark/>
          </w:tcPr>
          <w:p w14:paraId="3881618A"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78" w:type="pct"/>
            <w:tcBorders>
              <w:top w:val="nil"/>
              <w:left w:val="nil"/>
              <w:bottom w:val="single" w:sz="4" w:space="0" w:color="auto"/>
              <w:right w:val="single" w:sz="4" w:space="0" w:color="auto"/>
            </w:tcBorders>
            <w:shd w:val="clear" w:color="auto" w:fill="auto"/>
            <w:noWrap/>
            <w:vAlign w:val="center"/>
            <w:hideMark/>
          </w:tcPr>
          <w:p w14:paraId="5687C50C"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862" w:type="pct"/>
            <w:tcBorders>
              <w:top w:val="nil"/>
              <w:left w:val="nil"/>
              <w:bottom w:val="single" w:sz="4" w:space="0" w:color="auto"/>
              <w:right w:val="single" w:sz="4" w:space="0" w:color="auto"/>
            </w:tcBorders>
            <w:shd w:val="clear" w:color="auto" w:fill="auto"/>
            <w:noWrap/>
            <w:vAlign w:val="center"/>
            <w:hideMark/>
          </w:tcPr>
          <w:p w14:paraId="319F3600"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r>
      <w:tr w:rsidR="003946E8" w:rsidRPr="002D62FC" w14:paraId="51AC26BC" w14:textId="77777777" w:rsidTr="002D62FC">
        <w:trPr>
          <w:trHeight w:val="29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14:paraId="213DECAB"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M7</w:t>
            </w:r>
          </w:p>
        </w:tc>
        <w:tc>
          <w:tcPr>
            <w:tcW w:w="1690" w:type="pct"/>
            <w:tcBorders>
              <w:top w:val="nil"/>
              <w:left w:val="nil"/>
              <w:bottom w:val="single" w:sz="4" w:space="0" w:color="auto"/>
              <w:right w:val="single" w:sz="4" w:space="0" w:color="auto"/>
            </w:tcBorders>
            <w:shd w:val="clear" w:color="auto" w:fill="auto"/>
            <w:noWrap/>
            <w:vAlign w:val="center"/>
            <w:hideMark/>
          </w:tcPr>
          <w:p w14:paraId="5FAD245A"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SEIR model</w:t>
            </w:r>
          </w:p>
        </w:tc>
        <w:tc>
          <w:tcPr>
            <w:tcW w:w="764" w:type="pct"/>
            <w:tcBorders>
              <w:top w:val="nil"/>
              <w:left w:val="nil"/>
              <w:bottom w:val="single" w:sz="4" w:space="0" w:color="auto"/>
              <w:right w:val="single" w:sz="4" w:space="0" w:color="auto"/>
            </w:tcBorders>
            <w:shd w:val="clear" w:color="auto" w:fill="auto"/>
            <w:noWrap/>
            <w:vAlign w:val="center"/>
            <w:hideMark/>
          </w:tcPr>
          <w:p w14:paraId="10586E6F"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53" w:type="pct"/>
            <w:tcBorders>
              <w:top w:val="nil"/>
              <w:left w:val="nil"/>
              <w:bottom w:val="single" w:sz="4" w:space="0" w:color="auto"/>
              <w:right w:val="single" w:sz="4" w:space="0" w:color="auto"/>
            </w:tcBorders>
            <w:shd w:val="clear" w:color="auto" w:fill="auto"/>
            <w:noWrap/>
            <w:vAlign w:val="center"/>
            <w:hideMark/>
          </w:tcPr>
          <w:p w14:paraId="2B9154B8"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78" w:type="pct"/>
            <w:tcBorders>
              <w:top w:val="nil"/>
              <w:left w:val="nil"/>
              <w:bottom w:val="single" w:sz="4" w:space="0" w:color="auto"/>
              <w:right w:val="single" w:sz="4" w:space="0" w:color="auto"/>
            </w:tcBorders>
            <w:shd w:val="clear" w:color="auto" w:fill="auto"/>
            <w:noWrap/>
            <w:vAlign w:val="center"/>
            <w:hideMark/>
          </w:tcPr>
          <w:p w14:paraId="016BD9C2"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862" w:type="pct"/>
            <w:tcBorders>
              <w:top w:val="nil"/>
              <w:left w:val="nil"/>
              <w:bottom w:val="single" w:sz="4" w:space="0" w:color="auto"/>
              <w:right w:val="single" w:sz="4" w:space="0" w:color="auto"/>
            </w:tcBorders>
            <w:shd w:val="clear" w:color="auto" w:fill="auto"/>
            <w:noWrap/>
            <w:vAlign w:val="center"/>
            <w:hideMark/>
          </w:tcPr>
          <w:p w14:paraId="218DA2D2"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r>
      <w:tr w:rsidR="003946E8" w:rsidRPr="002D62FC" w14:paraId="14836EE9" w14:textId="77777777" w:rsidTr="002D62FC">
        <w:trPr>
          <w:trHeight w:val="29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14:paraId="5456D479"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M8</w:t>
            </w:r>
          </w:p>
        </w:tc>
        <w:tc>
          <w:tcPr>
            <w:tcW w:w="1690" w:type="pct"/>
            <w:tcBorders>
              <w:top w:val="nil"/>
              <w:left w:val="nil"/>
              <w:bottom w:val="single" w:sz="4" w:space="0" w:color="auto"/>
              <w:right w:val="single" w:sz="4" w:space="0" w:color="auto"/>
            </w:tcBorders>
            <w:shd w:val="clear" w:color="auto" w:fill="auto"/>
            <w:noWrap/>
            <w:vAlign w:val="center"/>
            <w:hideMark/>
          </w:tcPr>
          <w:p w14:paraId="222203C5"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SEIR Model</w:t>
            </w:r>
          </w:p>
        </w:tc>
        <w:tc>
          <w:tcPr>
            <w:tcW w:w="764" w:type="pct"/>
            <w:tcBorders>
              <w:top w:val="nil"/>
              <w:left w:val="nil"/>
              <w:bottom w:val="single" w:sz="4" w:space="0" w:color="auto"/>
              <w:right w:val="single" w:sz="4" w:space="0" w:color="auto"/>
            </w:tcBorders>
            <w:shd w:val="clear" w:color="auto" w:fill="auto"/>
            <w:noWrap/>
            <w:vAlign w:val="center"/>
            <w:hideMark/>
          </w:tcPr>
          <w:p w14:paraId="0DF75FEE"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53" w:type="pct"/>
            <w:tcBorders>
              <w:top w:val="nil"/>
              <w:left w:val="nil"/>
              <w:bottom w:val="single" w:sz="4" w:space="0" w:color="auto"/>
              <w:right w:val="single" w:sz="4" w:space="0" w:color="auto"/>
            </w:tcBorders>
            <w:shd w:val="clear" w:color="auto" w:fill="auto"/>
            <w:noWrap/>
            <w:vAlign w:val="center"/>
            <w:hideMark/>
          </w:tcPr>
          <w:p w14:paraId="6627EC40"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78" w:type="pct"/>
            <w:tcBorders>
              <w:top w:val="nil"/>
              <w:left w:val="nil"/>
              <w:bottom w:val="single" w:sz="4" w:space="0" w:color="auto"/>
              <w:right w:val="single" w:sz="4" w:space="0" w:color="auto"/>
            </w:tcBorders>
            <w:shd w:val="clear" w:color="auto" w:fill="auto"/>
            <w:noWrap/>
            <w:vAlign w:val="center"/>
            <w:hideMark/>
          </w:tcPr>
          <w:p w14:paraId="249F3555"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862" w:type="pct"/>
            <w:tcBorders>
              <w:top w:val="nil"/>
              <w:left w:val="nil"/>
              <w:bottom w:val="single" w:sz="4" w:space="0" w:color="auto"/>
              <w:right w:val="single" w:sz="4" w:space="0" w:color="auto"/>
            </w:tcBorders>
            <w:shd w:val="clear" w:color="auto" w:fill="auto"/>
            <w:noWrap/>
            <w:vAlign w:val="center"/>
            <w:hideMark/>
          </w:tcPr>
          <w:p w14:paraId="0ACDCECE"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r>
      <w:tr w:rsidR="003946E8" w:rsidRPr="002D62FC" w14:paraId="5B4BDD46" w14:textId="77777777" w:rsidTr="002D62FC">
        <w:trPr>
          <w:trHeight w:val="29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14:paraId="11428B5B"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M9</w:t>
            </w:r>
          </w:p>
        </w:tc>
        <w:tc>
          <w:tcPr>
            <w:tcW w:w="1690" w:type="pct"/>
            <w:tcBorders>
              <w:top w:val="nil"/>
              <w:left w:val="nil"/>
              <w:bottom w:val="single" w:sz="4" w:space="0" w:color="auto"/>
              <w:right w:val="single" w:sz="4" w:space="0" w:color="auto"/>
            </w:tcBorders>
            <w:shd w:val="clear" w:color="auto" w:fill="auto"/>
            <w:noWrap/>
            <w:vAlign w:val="center"/>
            <w:hideMark/>
          </w:tcPr>
          <w:p w14:paraId="40E8EA11"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SEIR Model</w:t>
            </w:r>
          </w:p>
        </w:tc>
        <w:tc>
          <w:tcPr>
            <w:tcW w:w="764" w:type="pct"/>
            <w:tcBorders>
              <w:top w:val="nil"/>
              <w:left w:val="nil"/>
              <w:bottom w:val="single" w:sz="4" w:space="0" w:color="auto"/>
              <w:right w:val="single" w:sz="4" w:space="0" w:color="auto"/>
            </w:tcBorders>
            <w:shd w:val="clear" w:color="auto" w:fill="auto"/>
            <w:noWrap/>
            <w:vAlign w:val="center"/>
            <w:hideMark/>
          </w:tcPr>
          <w:p w14:paraId="42685702"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53" w:type="pct"/>
            <w:tcBorders>
              <w:top w:val="nil"/>
              <w:left w:val="nil"/>
              <w:bottom w:val="single" w:sz="4" w:space="0" w:color="auto"/>
              <w:right w:val="single" w:sz="4" w:space="0" w:color="auto"/>
            </w:tcBorders>
            <w:shd w:val="clear" w:color="auto" w:fill="auto"/>
            <w:noWrap/>
            <w:vAlign w:val="center"/>
            <w:hideMark/>
          </w:tcPr>
          <w:p w14:paraId="37DEB07C"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78" w:type="pct"/>
            <w:tcBorders>
              <w:top w:val="nil"/>
              <w:left w:val="nil"/>
              <w:bottom w:val="single" w:sz="4" w:space="0" w:color="auto"/>
              <w:right w:val="single" w:sz="4" w:space="0" w:color="auto"/>
            </w:tcBorders>
            <w:shd w:val="clear" w:color="auto" w:fill="auto"/>
            <w:noWrap/>
            <w:vAlign w:val="center"/>
            <w:hideMark/>
          </w:tcPr>
          <w:p w14:paraId="752546D5"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862" w:type="pct"/>
            <w:tcBorders>
              <w:top w:val="nil"/>
              <w:left w:val="nil"/>
              <w:bottom w:val="single" w:sz="4" w:space="0" w:color="auto"/>
              <w:right w:val="single" w:sz="4" w:space="0" w:color="auto"/>
            </w:tcBorders>
            <w:shd w:val="clear" w:color="auto" w:fill="auto"/>
            <w:noWrap/>
            <w:vAlign w:val="center"/>
            <w:hideMark/>
          </w:tcPr>
          <w:p w14:paraId="321B45A7"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r>
      <w:tr w:rsidR="003946E8" w:rsidRPr="002D62FC" w14:paraId="4E60C843" w14:textId="77777777" w:rsidTr="002D62FC">
        <w:trPr>
          <w:trHeight w:val="29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14:paraId="0874BCD2"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O1</w:t>
            </w:r>
          </w:p>
        </w:tc>
        <w:tc>
          <w:tcPr>
            <w:tcW w:w="1690" w:type="pct"/>
            <w:tcBorders>
              <w:top w:val="nil"/>
              <w:left w:val="nil"/>
              <w:bottom w:val="single" w:sz="4" w:space="0" w:color="auto"/>
              <w:right w:val="single" w:sz="4" w:space="0" w:color="auto"/>
            </w:tcBorders>
            <w:shd w:val="clear" w:color="auto" w:fill="auto"/>
            <w:noWrap/>
            <w:vAlign w:val="center"/>
            <w:hideMark/>
          </w:tcPr>
          <w:p w14:paraId="017C7778"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Modified SEIR</w:t>
            </w:r>
          </w:p>
        </w:tc>
        <w:tc>
          <w:tcPr>
            <w:tcW w:w="764" w:type="pct"/>
            <w:tcBorders>
              <w:top w:val="nil"/>
              <w:left w:val="nil"/>
              <w:bottom w:val="single" w:sz="4" w:space="0" w:color="auto"/>
              <w:right w:val="single" w:sz="4" w:space="0" w:color="auto"/>
            </w:tcBorders>
            <w:shd w:val="clear" w:color="auto" w:fill="auto"/>
            <w:noWrap/>
            <w:vAlign w:val="center"/>
            <w:hideMark/>
          </w:tcPr>
          <w:p w14:paraId="1EFFEC65"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200</w:t>
            </w:r>
          </w:p>
        </w:tc>
        <w:tc>
          <w:tcPr>
            <w:tcW w:w="653" w:type="pct"/>
            <w:tcBorders>
              <w:top w:val="nil"/>
              <w:left w:val="nil"/>
              <w:bottom w:val="single" w:sz="4" w:space="0" w:color="auto"/>
              <w:right w:val="single" w:sz="4" w:space="0" w:color="auto"/>
            </w:tcBorders>
            <w:shd w:val="clear" w:color="auto" w:fill="auto"/>
            <w:noWrap/>
            <w:vAlign w:val="center"/>
            <w:hideMark/>
          </w:tcPr>
          <w:p w14:paraId="5B1CA234"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80-132</w:t>
            </w:r>
          </w:p>
        </w:tc>
        <w:tc>
          <w:tcPr>
            <w:tcW w:w="678" w:type="pct"/>
            <w:tcBorders>
              <w:top w:val="nil"/>
              <w:left w:val="nil"/>
              <w:bottom w:val="single" w:sz="4" w:space="0" w:color="auto"/>
              <w:right w:val="single" w:sz="4" w:space="0" w:color="auto"/>
            </w:tcBorders>
            <w:shd w:val="clear" w:color="auto" w:fill="auto"/>
            <w:noWrap/>
            <w:vAlign w:val="center"/>
            <w:hideMark/>
          </w:tcPr>
          <w:p w14:paraId="74877D1E"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5-56109</w:t>
            </w:r>
          </w:p>
        </w:tc>
        <w:tc>
          <w:tcPr>
            <w:tcW w:w="862" w:type="pct"/>
            <w:tcBorders>
              <w:top w:val="nil"/>
              <w:left w:val="nil"/>
              <w:bottom w:val="single" w:sz="4" w:space="0" w:color="auto"/>
              <w:right w:val="single" w:sz="4" w:space="0" w:color="auto"/>
            </w:tcBorders>
            <w:shd w:val="clear" w:color="auto" w:fill="auto"/>
            <w:noWrap/>
            <w:vAlign w:val="center"/>
            <w:hideMark/>
          </w:tcPr>
          <w:p w14:paraId="0CD7D05A"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1.78E-03-2.00E+01</w:t>
            </w:r>
          </w:p>
        </w:tc>
      </w:tr>
      <w:tr w:rsidR="003946E8" w:rsidRPr="002D62FC" w14:paraId="766B5014" w14:textId="77777777" w:rsidTr="002D62FC">
        <w:trPr>
          <w:trHeight w:val="29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14:paraId="71EF9BB0"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P15</w:t>
            </w:r>
          </w:p>
        </w:tc>
        <w:tc>
          <w:tcPr>
            <w:tcW w:w="1690" w:type="pct"/>
            <w:tcBorders>
              <w:top w:val="nil"/>
              <w:left w:val="nil"/>
              <w:bottom w:val="single" w:sz="4" w:space="0" w:color="auto"/>
              <w:right w:val="single" w:sz="4" w:space="0" w:color="auto"/>
            </w:tcBorders>
            <w:shd w:val="clear" w:color="auto" w:fill="auto"/>
            <w:noWrap/>
            <w:vAlign w:val="center"/>
            <w:hideMark/>
          </w:tcPr>
          <w:p w14:paraId="1034979E"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Modified SEIR (SEAIJRP) model</w:t>
            </w:r>
          </w:p>
        </w:tc>
        <w:tc>
          <w:tcPr>
            <w:tcW w:w="764" w:type="pct"/>
            <w:tcBorders>
              <w:top w:val="nil"/>
              <w:left w:val="nil"/>
              <w:bottom w:val="single" w:sz="4" w:space="0" w:color="auto"/>
              <w:right w:val="single" w:sz="4" w:space="0" w:color="auto"/>
            </w:tcBorders>
            <w:shd w:val="clear" w:color="auto" w:fill="auto"/>
            <w:noWrap/>
            <w:vAlign w:val="center"/>
            <w:hideMark/>
          </w:tcPr>
          <w:p w14:paraId="4CA9326F"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700</w:t>
            </w:r>
          </w:p>
        </w:tc>
        <w:tc>
          <w:tcPr>
            <w:tcW w:w="653" w:type="pct"/>
            <w:tcBorders>
              <w:top w:val="nil"/>
              <w:left w:val="nil"/>
              <w:bottom w:val="single" w:sz="4" w:space="0" w:color="auto"/>
              <w:right w:val="single" w:sz="4" w:space="0" w:color="auto"/>
            </w:tcBorders>
            <w:shd w:val="clear" w:color="auto" w:fill="auto"/>
            <w:noWrap/>
            <w:vAlign w:val="center"/>
            <w:hideMark/>
          </w:tcPr>
          <w:p w14:paraId="1200A258"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100</w:t>
            </w:r>
          </w:p>
        </w:tc>
        <w:tc>
          <w:tcPr>
            <w:tcW w:w="678" w:type="pct"/>
            <w:tcBorders>
              <w:top w:val="nil"/>
              <w:left w:val="nil"/>
              <w:bottom w:val="single" w:sz="4" w:space="0" w:color="auto"/>
              <w:right w:val="single" w:sz="4" w:space="0" w:color="auto"/>
            </w:tcBorders>
            <w:shd w:val="clear" w:color="auto" w:fill="auto"/>
            <w:noWrap/>
            <w:vAlign w:val="center"/>
            <w:hideMark/>
          </w:tcPr>
          <w:p w14:paraId="3D60D187"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71121</w:t>
            </w:r>
          </w:p>
        </w:tc>
        <w:tc>
          <w:tcPr>
            <w:tcW w:w="862" w:type="pct"/>
            <w:tcBorders>
              <w:top w:val="nil"/>
              <w:left w:val="nil"/>
              <w:bottom w:val="single" w:sz="4" w:space="0" w:color="auto"/>
              <w:right w:val="single" w:sz="4" w:space="0" w:color="auto"/>
            </w:tcBorders>
            <w:shd w:val="clear" w:color="auto" w:fill="auto"/>
            <w:noWrap/>
            <w:vAlign w:val="center"/>
            <w:hideMark/>
          </w:tcPr>
          <w:p w14:paraId="4652ED6D"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1.41E-03</w:t>
            </w:r>
          </w:p>
        </w:tc>
      </w:tr>
      <w:tr w:rsidR="003946E8" w:rsidRPr="002D62FC" w14:paraId="3C5694C0" w14:textId="77777777" w:rsidTr="002D62FC">
        <w:trPr>
          <w:trHeight w:val="29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14:paraId="0DEBF52C"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P18</w:t>
            </w:r>
          </w:p>
        </w:tc>
        <w:tc>
          <w:tcPr>
            <w:tcW w:w="1690" w:type="pct"/>
            <w:tcBorders>
              <w:top w:val="nil"/>
              <w:left w:val="nil"/>
              <w:bottom w:val="single" w:sz="4" w:space="0" w:color="auto"/>
              <w:right w:val="single" w:sz="4" w:space="0" w:color="auto"/>
            </w:tcBorders>
            <w:shd w:val="clear" w:color="auto" w:fill="auto"/>
            <w:noWrap/>
            <w:vAlign w:val="center"/>
            <w:hideMark/>
          </w:tcPr>
          <w:p w14:paraId="30294DA9"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SEIR model</w:t>
            </w:r>
          </w:p>
        </w:tc>
        <w:tc>
          <w:tcPr>
            <w:tcW w:w="764" w:type="pct"/>
            <w:tcBorders>
              <w:top w:val="nil"/>
              <w:left w:val="nil"/>
              <w:bottom w:val="single" w:sz="4" w:space="0" w:color="auto"/>
              <w:right w:val="single" w:sz="4" w:space="0" w:color="auto"/>
            </w:tcBorders>
            <w:shd w:val="clear" w:color="auto" w:fill="auto"/>
            <w:noWrap/>
            <w:vAlign w:val="center"/>
            <w:hideMark/>
          </w:tcPr>
          <w:p w14:paraId="3B951A78"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366</w:t>
            </w:r>
          </w:p>
        </w:tc>
        <w:tc>
          <w:tcPr>
            <w:tcW w:w="653" w:type="pct"/>
            <w:tcBorders>
              <w:top w:val="nil"/>
              <w:left w:val="nil"/>
              <w:bottom w:val="single" w:sz="4" w:space="0" w:color="auto"/>
              <w:right w:val="single" w:sz="4" w:space="0" w:color="auto"/>
            </w:tcBorders>
            <w:shd w:val="clear" w:color="auto" w:fill="auto"/>
            <w:noWrap/>
            <w:vAlign w:val="center"/>
            <w:hideMark/>
          </w:tcPr>
          <w:p w14:paraId="622551C5"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78" w:type="pct"/>
            <w:tcBorders>
              <w:top w:val="nil"/>
              <w:left w:val="nil"/>
              <w:bottom w:val="single" w:sz="4" w:space="0" w:color="auto"/>
              <w:right w:val="single" w:sz="4" w:space="0" w:color="auto"/>
            </w:tcBorders>
            <w:shd w:val="clear" w:color="auto" w:fill="auto"/>
            <w:noWrap/>
            <w:vAlign w:val="center"/>
            <w:hideMark/>
          </w:tcPr>
          <w:p w14:paraId="4CBEED26"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862" w:type="pct"/>
            <w:tcBorders>
              <w:top w:val="nil"/>
              <w:left w:val="nil"/>
              <w:bottom w:val="single" w:sz="4" w:space="0" w:color="auto"/>
              <w:right w:val="single" w:sz="4" w:space="0" w:color="auto"/>
            </w:tcBorders>
            <w:shd w:val="clear" w:color="auto" w:fill="auto"/>
            <w:noWrap/>
            <w:vAlign w:val="center"/>
            <w:hideMark/>
          </w:tcPr>
          <w:p w14:paraId="539CAAF0"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r>
      <w:tr w:rsidR="003946E8" w:rsidRPr="002D62FC" w14:paraId="41DEC2FE" w14:textId="77777777" w:rsidTr="002D62FC">
        <w:trPr>
          <w:trHeight w:val="29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14:paraId="6095623D"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P2</w:t>
            </w:r>
          </w:p>
        </w:tc>
        <w:tc>
          <w:tcPr>
            <w:tcW w:w="1690" w:type="pct"/>
            <w:tcBorders>
              <w:top w:val="nil"/>
              <w:left w:val="nil"/>
              <w:bottom w:val="single" w:sz="4" w:space="0" w:color="auto"/>
              <w:right w:val="single" w:sz="4" w:space="0" w:color="auto"/>
            </w:tcBorders>
            <w:shd w:val="clear" w:color="auto" w:fill="auto"/>
            <w:noWrap/>
            <w:vAlign w:val="center"/>
            <w:hideMark/>
          </w:tcPr>
          <w:p w14:paraId="5DE6ABDB"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Augmented Deterministic SIR Model</w:t>
            </w:r>
          </w:p>
        </w:tc>
        <w:tc>
          <w:tcPr>
            <w:tcW w:w="764" w:type="pct"/>
            <w:tcBorders>
              <w:top w:val="nil"/>
              <w:left w:val="nil"/>
              <w:bottom w:val="single" w:sz="4" w:space="0" w:color="auto"/>
              <w:right w:val="single" w:sz="4" w:space="0" w:color="auto"/>
            </w:tcBorders>
            <w:shd w:val="clear" w:color="auto" w:fill="auto"/>
            <w:noWrap/>
            <w:vAlign w:val="center"/>
            <w:hideMark/>
          </w:tcPr>
          <w:p w14:paraId="755BC766"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200</w:t>
            </w:r>
          </w:p>
        </w:tc>
        <w:tc>
          <w:tcPr>
            <w:tcW w:w="653" w:type="pct"/>
            <w:tcBorders>
              <w:top w:val="nil"/>
              <w:left w:val="nil"/>
              <w:bottom w:val="single" w:sz="4" w:space="0" w:color="auto"/>
              <w:right w:val="single" w:sz="4" w:space="0" w:color="auto"/>
            </w:tcBorders>
            <w:shd w:val="clear" w:color="auto" w:fill="auto"/>
            <w:noWrap/>
            <w:vAlign w:val="center"/>
            <w:hideMark/>
          </w:tcPr>
          <w:p w14:paraId="5CFD81E6"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78" w:type="pct"/>
            <w:tcBorders>
              <w:top w:val="nil"/>
              <w:left w:val="nil"/>
              <w:bottom w:val="single" w:sz="4" w:space="0" w:color="auto"/>
              <w:right w:val="single" w:sz="4" w:space="0" w:color="auto"/>
            </w:tcBorders>
            <w:shd w:val="clear" w:color="auto" w:fill="auto"/>
            <w:noWrap/>
            <w:vAlign w:val="center"/>
            <w:hideMark/>
          </w:tcPr>
          <w:p w14:paraId="046D397D"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862" w:type="pct"/>
            <w:tcBorders>
              <w:top w:val="nil"/>
              <w:left w:val="nil"/>
              <w:bottom w:val="single" w:sz="4" w:space="0" w:color="auto"/>
              <w:right w:val="single" w:sz="4" w:space="0" w:color="auto"/>
            </w:tcBorders>
            <w:shd w:val="clear" w:color="auto" w:fill="auto"/>
            <w:noWrap/>
            <w:vAlign w:val="center"/>
            <w:hideMark/>
          </w:tcPr>
          <w:p w14:paraId="6D431738"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r>
      <w:tr w:rsidR="003946E8" w:rsidRPr="002D62FC" w14:paraId="2B843AB6" w14:textId="77777777" w:rsidTr="002D62FC">
        <w:trPr>
          <w:trHeight w:val="29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14:paraId="19EB69A9"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P20</w:t>
            </w:r>
          </w:p>
        </w:tc>
        <w:tc>
          <w:tcPr>
            <w:tcW w:w="1690" w:type="pct"/>
            <w:tcBorders>
              <w:top w:val="nil"/>
              <w:left w:val="nil"/>
              <w:bottom w:val="single" w:sz="4" w:space="0" w:color="auto"/>
              <w:right w:val="single" w:sz="4" w:space="0" w:color="auto"/>
            </w:tcBorders>
            <w:shd w:val="clear" w:color="auto" w:fill="auto"/>
            <w:noWrap/>
            <w:vAlign w:val="center"/>
            <w:hideMark/>
          </w:tcPr>
          <w:p w14:paraId="774134A2"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SEICR</w:t>
            </w:r>
          </w:p>
        </w:tc>
        <w:tc>
          <w:tcPr>
            <w:tcW w:w="764" w:type="pct"/>
            <w:tcBorders>
              <w:top w:val="nil"/>
              <w:left w:val="nil"/>
              <w:bottom w:val="single" w:sz="4" w:space="0" w:color="auto"/>
              <w:right w:val="single" w:sz="4" w:space="0" w:color="auto"/>
            </w:tcBorders>
            <w:shd w:val="clear" w:color="auto" w:fill="auto"/>
            <w:noWrap/>
            <w:vAlign w:val="center"/>
            <w:hideMark/>
          </w:tcPr>
          <w:p w14:paraId="1B8D2C8E"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100</w:t>
            </w:r>
          </w:p>
        </w:tc>
        <w:tc>
          <w:tcPr>
            <w:tcW w:w="653" w:type="pct"/>
            <w:tcBorders>
              <w:top w:val="nil"/>
              <w:left w:val="nil"/>
              <w:bottom w:val="single" w:sz="4" w:space="0" w:color="auto"/>
              <w:right w:val="single" w:sz="4" w:space="0" w:color="auto"/>
            </w:tcBorders>
            <w:shd w:val="clear" w:color="auto" w:fill="auto"/>
            <w:noWrap/>
            <w:vAlign w:val="center"/>
            <w:hideMark/>
          </w:tcPr>
          <w:p w14:paraId="11F30740"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78" w:type="pct"/>
            <w:tcBorders>
              <w:top w:val="nil"/>
              <w:left w:val="nil"/>
              <w:bottom w:val="single" w:sz="4" w:space="0" w:color="auto"/>
              <w:right w:val="single" w:sz="4" w:space="0" w:color="auto"/>
            </w:tcBorders>
            <w:shd w:val="clear" w:color="auto" w:fill="auto"/>
            <w:noWrap/>
            <w:vAlign w:val="center"/>
            <w:hideMark/>
          </w:tcPr>
          <w:p w14:paraId="3369D68D"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862" w:type="pct"/>
            <w:tcBorders>
              <w:top w:val="nil"/>
              <w:left w:val="nil"/>
              <w:bottom w:val="single" w:sz="4" w:space="0" w:color="auto"/>
              <w:right w:val="single" w:sz="4" w:space="0" w:color="auto"/>
            </w:tcBorders>
            <w:shd w:val="clear" w:color="auto" w:fill="auto"/>
            <w:noWrap/>
            <w:vAlign w:val="center"/>
            <w:hideMark/>
          </w:tcPr>
          <w:p w14:paraId="7E58B0D1"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r>
      <w:tr w:rsidR="003946E8" w:rsidRPr="002D62FC" w14:paraId="11EE39EE" w14:textId="77777777" w:rsidTr="002D62FC">
        <w:trPr>
          <w:trHeight w:val="29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14:paraId="0ACD2A78"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P24</w:t>
            </w:r>
          </w:p>
        </w:tc>
        <w:tc>
          <w:tcPr>
            <w:tcW w:w="1690" w:type="pct"/>
            <w:tcBorders>
              <w:top w:val="nil"/>
              <w:left w:val="nil"/>
              <w:bottom w:val="single" w:sz="4" w:space="0" w:color="auto"/>
              <w:right w:val="single" w:sz="4" w:space="0" w:color="auto"/>
            </w:tcBorders>
            <w:shd w:val="clear" w:color="auto" w:fill="auto"/>
            <w:noWrap/>
            <w:vAlign w:val="center"/>
            <w:hideMark/>
          </w:tcPr>
          <w:p w14:paraId="7BE2E29B"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Modified SEIR model with quarantine and intervention measures</w:t>
            </w:r>
          </w:p>
        </w:tc>
        <w:tc>
          <w:tcPr>
            <w:tcW w:w="764" w:type="pct"/>
            <w:tcBorders>
              <w:top w:val="nil"/>
              <w:left w:val="nil"/>
              <w:bottom w:val="single" w:sz="4" w:space="0" w:color="auto"/>
              <w:right w:val="single" w:sz="4" w:space="0" w:color="auto"/>
            </w:tcBorders>
            <w:shd w:val="clear" w:color="auto" w:fill="auto"/>
            <w:noWrap/>
            <w:vAlign w:val="center"/>
            <w:hideMark/>
          </w:tcPr>
          <w:p w14:paraId="4A1C4A2C"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 </w:t>
            </w:r>
          </w:p>
        </w:tc>
        <w:tc>
          <w:tcPr>
            <w:tcW w:w="653" w:type="pct"/>
            <w:tcBorders>
              <w:top w:val="nil"/>
              <w:left w:val="nil"/>
              <w:bottom w:val="single" w:sz="4" w:space="0" w:color="auto"/>
              <w:right w:val="single" w:sz="4" w:space="0" w:color="auto"/>
            </w:tcBorders>
            <w:shd w:val="clear" w:color="auto" w:fill="auto"/>
            <w:noWrap/>
            <w:vAlign w:val="center"/>
            <w:hideMark/>
          </w:tcPr>
          <w:p w14:paraId="3A56492F"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21-49</w:t>
            </w:r>
          </w:p>
        </w:tc>
        <w:tc>
          <w:tcPr>
            <w:tcW w:w="678" w:type="pct"/>
            <w:tcBorders>
              <w:top w:val="nil"/>
              <w:left w:val="nil"/>
              <w:bottom w:val="single" w:sz="4" w:space="0" w:color="auto"/>
              <w:right w:val="single" w:sz="4" w:space="0" w:color="auto"/>
            </w:tcBorders>
            <w:shd w:val="clear" w:color="auto" w:fill="auto"/>
            <w:noWrap/>
            <w:vAlign w:val="center"/>
            <w:hideMark/>
          </w:tcPr>
          <w:p w14:paraId="1B4269B1"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140-1401</w:t>
            </w:r>
          </w:p>
        </w:tc>
        <w:tc>
          <w:tcPr>
            <w:tcW w:w="862" w:type="pct"/>
            <w:tcBorders>
              <w:top w:val="nil"/>
              <w:left w:val="nil"/>
              <w:bottom w:val="single" w:sz="4" w:space="0" w:color="auto"/>
              <w:right w:val="single" w:sz="4" w:space="0" w:color="auto"/>
            </w:tcBorders>
            <w:shd w:val="clear" w:color="auto" w:fill="auto"/>
            <w:noWrap/>
            <w:vAlign w:val="center"/>
            <w:hideMark/>
          </w:tcPr>
          <w:p w14:paraId="5DDD6811" w14:textId="77777777" w:rsidR="002D62FC" w:rsidRPr="002D62FC" w:rsidRDefault="002D62FC" w:rsidP="002D62FC">
            <w:pPr>
              <w:spacing w:after="0" w:line="240" w:lineRule="auto"/>
              <w:jc w:val="center"/>
              <w:rPr>
                <w:rFonts w:ascii="Arial" w:eastAsia="Times New Roman" w:hAnsi="Arial" w:cs="Arial"/>
                <w:color w:val="000000"/>
                <w:sz w:val="16"/>
                <w:szCs w:val="16"/>
                <w:lang w:eastAsia="en-ZA"/>
              </w:rPr>
            </w:pPr>
            <w:r w:rsidRPr="002D62FC">
              <w:rPr>
                <w:rFonts w:ascii="Arial" w:eastAsia="Times New Roman" w:hAnsi="Arial" w:cs="Arial"/>
                <w:color w:val="000000"/>
                <w:sz w:val="16"/>
                <w:szCs w:val="16"/>
                <w:lang w:eastAsia="en-ZA"/>
              </w:rPr>
              <w:t>7.14E-02-7.14E-01</w:t>
            </w:r>
          </w:p>
        </w:tc>
      </w:tr>
    </w:tbl>
    <w:p w14:paraId="27F6E1B3" w14:textId="4B711832" w:rsidR="0015632C" w:rsidRDefault="0015632C"/>
    <w:p w14:paraId="3DD59E95" w14:textId="473185F5" w:rsidR="0015632C" w:rsidRDefault="0015632C"/>
    <w:p w14:paraId="51ECDAF3" w14:textId="0698790B" w:rsidR="0015632C" w:rsidRDefault="0015632C"/>
    <w:p w14:paraId="3D784172" w14:textId="49737DDE" w:rsidR="0015632C" w:rsidRDefault="0015632C"/>
    <w:p w14:paraId="075E78F8" w14:textId="77777777" w:rsidR="0015632C" w:rsidRDefault="0015632C">
      <w:pPr>
        <w:sectPr w:rsidR="0015632C" w:rsidSect="003946E8">
          <w:pgSz w:w="23811" w:h="16838" w:orient="landscape" w:code="8"/>
          <w:pgMar w:top="720" w:right="720" w:bottom="720" w:left="720" w:header="708" w:footer="708" w:gutter="0"/>
          <w:cols w:space="708"/>
          <w:docGrid w:linePitch="360"/>
        </w:sectPr>
      </w:pPr>
    </w:p>
    <w:p w14:paraId="2F16C509" w14:textId="1791BD25" w:rsidR="0015632C" w:rsidRDefault="0015632C"/>
    <w:p w14:paraId="4D11E3DF" w14:textId="6949C025" w:rsidR="0015632C" w:rsidRDefault="0015632C"/>
    <w:p w14:paraId="6D96CD4A" w14:textId="4D4E703D" w:rsidR="0015632C" w:rsidRDefault="0015632C"/>
    <w:p w14:paraId="5534C4C7" w14:textId="5D63555C" w:rsidR="0015632C" w:rsidRDefault="0015632C"/>
    <w:p w14:paraId="6644E9A2" w14:textId="77777777" w:rsidR="0015632C" w:rsidRDefault="0015632C"/>
    <w:p w14:paraId="5F1086F5" w14:textId="18165806" w:rsidR="0015632C" w:rsidRDefault="0015632C"/>
    <w:p w14:paraId="2C3B8AB0" w14:textId="034457BC" w:rsidR="0015632C" w:rsidRDefault="0015632C"/>
    <w:p w14:paraId="6FE679F2" w14:textId="77E13106" w:rsidR="0015632C" w:rsidRDefault="0015632C"/>
    <w:p w14:paraId="1522AA8B" w14:textId="6DF5579B" w:rsidR="0015632C" w:rsidRDefault="0015632C"/>
    <w:p w14:paraId="782ECF97" w14:textId="36DEBE7B" w:rsidR="0015632C" w:rsidRDefault="0015632C"/>
    <w:p w14:paraId="1A3E3A72" w14:textId="6054DF02" w:rsidR="0015632C" w:rsidRDefault="0015632C"/>
    <w:p w14:paraId="32FC4763" w14:textId="134B7DE1" w:rsidR="0015632C" w:rsidRDefault="0015632C"/>
    <w:p w14:paraId="5228DD34" w14:textId="04BB0423" w:rsidR="0015632C" w:rsidRDefault="0015632C"/>
    <w:p w14:paraId="159A69F1" w14:textId="5FDEF101" w:rsidR="0015632C" w:rsidRDefault="0015632C"/>
    <w:p w14:paraId="06D0A4E2" w14:textId="0D522CB3" w:rsidR="0015632C" w:rsidRDefault="0015632C"/>
    <w:p w14:paraId="24898427" w14:textId="4A9F9DB1" w:rsidR="0015632C" w:rsidRDefault="0015632C"/>
    <w:p w14:paraId="68715AC0" w14:textId="5FB37494" w:rsidR="0015632C" w:rsidRDefault="0015632C"/>
    <w:p w14:paraId="028C4323" w14:textId="59F8425F" w:rsidR="0015632C" w:rsidRDefault="0015632C"/>
    <w:p w14:paraId="24171A3F" w14:textId="2556A44D" w:rsidR="0015632C" w:rsidRDefault="0015632C"/>
    <w:p w14:paraId="07E9E768" w14:textId="335F348F" w:rsidR="0015632C" w:rsidRDefault="0015632C"/>
    <w:p w14:paraId="66701921" w14:textId="7580F641" w:rsidR="0015632C" w:rsidRDefault="0015632C"/>
    <w:p w14:paraId="6F7411B3" w14:textId="52D7E40E" w:rsidR="0015632C" w:rsidRDefault="0015632C"/>
    <w:p w14:paraId="3F54D9CF" w14:textId="3534A32E" w:rsidR="0015632C" w:rsidRDefault="0015632C"/>
    <w:p w14:paraId="3F64F267" w14:textId="1EB43954" w:rsidR="0015632C" w:rsidRDefault="0015632C"/>
    <w:p w14:paraId="0308122D" w14:textId="67AE06D6" w:rsidR="0015632C" w:rsidRDefault="0015632C"/>
    <w:p w14:paraId="1A492C51" w14:textId="0435F17A" w:rsidR="0015632C" w:rsidRDefault="0015632C"/>
    <w:p w14:paraId="247D84D4" w14:textId="7E5D72A2" w:rsidR="0015632C" w:rsidRDefault="0015632C"/>
    <w:p w14:paraId="6203A4D7" w14:textId="40D7ACD7" w:rsidR="0015632C" w:rsidRDefault="0015632C"/>
    <w:p w14:paraId="2D0E7AB0" w14:textId="1F858FD3" w:rsidR="0015632C" w:rsidRDefault="0015632C"/>
    <w:p w14:paraId="61EB5BFB" w14:textId="1D348D38" w:rsidR="0015632C" w:rsidRDefault="0015632C"/>
    <w:p w14:paraId="66A64590" w14:textId="77777777" w:rsidR="00D420FA" w:rsidRDefault="00D420FA"/>
    <w:p w14:paraId="47CF9603" w14:textId="2835CF61" w:rsidR="007543CD" w:rsidRDefault="007543CD" w:rsidP="007543CD">
      <w:pPr>
        <w:pStyle w:val="Heading1"/>
      </w:pPr>
      <w:r>
        <w:lastRenderedPageBreak/>
        <w:t>References</w:t>
      </w:r>
    </w:p>
    <w:p w14:paraId="432145F8" w14:textId="7D4456A4" w:rsidR="007543CD" w:rsidRPr="007543CD" w:rsidRDefault="007543CD" w:rsidP="007543CD">
      <w:pPr>
        <w:widowControl w:val="0"/>
        <w:autoSpaceDE w:val="0"/>
        <w:autoSpaceDN w:val="0"/>
        <w:adjustRightInd w:val="0"/>
        <w:spacing w:line="240" w:lineRule="auto"/>
        <w:rPr>
          <w:rFonts w:ascii="Calibri" w:hAnsi="Calibri" w:cs="Calibri"/>
          <w:noProof/>
          <w:szCs w:val="24"/>
        </w:rPr>
      </w:pPr>
      <w:r>
        <w:fldChar w:fldCharType="begin" w:fldLock="1"/>
      </w:r>
      <w:r>
        <w:instrText xml:space="preserve">ADDIN Mendeley Bibliography CSL_BIBLIOGRAPHY </w:instrText>
      </w:r>
      <w:r>
        <w:fldChar w:fldCharType="separate"/>
      </w:r>
      <w:r w:rsidRPr="007543CD">
        <w:rPr>
          <w:rFonts w:ascii="Calibri" w:hAnsi="Calibri" w:cs="Calibri"/>
          <w:noProof/>
          <w:szCs w:val="24"/>
        </w:rPr>
        <w:t xml:space="preserve">Aadhityaa, M., Kasiviswanathan, K.S., Ilampooranan, I., Soundharajan, B., Balamurugan, M. &amp; He, J. 2020. A global scale estimate of novel coronavirus (COVID-19) cases using extreme value distributions. </w:t>
      </w:r>
      <w:r w:rsidRPr="007543CD">
        <w:rPr>
          <w:rFonts w:ascii="Calibri" w:hAnsi="Calibri" w:cs="Calibri"/>
          <w:i/>
          <w:iCs/>
          <w:noProof/>
          <w:szCs w:val="24"/>
        </w:rPr>
        <w:t>medRxiv</w:t>
      </w:r>
      <w:r w:rsidRPr="007543CD">
        <w:rPr>
          <w:rFonts w:ascii="Calibri" w:hAnsi="Calibri" w:cs="Calibri"/>
          <w:noProof/>
          <w:szCs w:val="24"/>
        </w:rPr>
        <w:t>. DOI: 10.1101/2020.04.17.20069500.</w:t>
      </w:r>
    </w:p>
    <w:p w14:paraId="6E8600D9" w14:textId="77777777" w:rsidR="007543CD" w:rsidRPr="007543CD" w:rsidRDefault="007543CD" w:rsidP="007543CD">
      <w:pPr>
        <w:widowControl w:val="0"/>
        <w:autoSpaceDE w:val="0"/>
        <w:autoSpaceDN w:val="0"/>
        <w:adjustRightInd w:val="0"/>
        <w:spacing w:line="240" w:lineRule="auto"/>
        <w:rPr>
          <w:rFonts w:ascii="Calibri" w:hAnsi="Calibri" w:cs="Calibri"/>
          <w:noProof/>
          <w:szCs w:val="24"/>
        </w:rPr>
      </w:pPr>
      <w:r w:rsidRPr="007543CD">
        <w:rPr>
          <w:rFonts w:ascii="Calibri" w:hAnsi="Calibri" w:cs="Calibri"/>
          <w:noProof/>
          <w:szCs w:val="24"/>
        </w:rPr>
        <w:t xml:space="preserve">Adekunle, A.I., Adegboye, O.A., Gayawan, E. &amp; McBryde, E.S. 2020. Is Nigeria really on top of COVID-19? Message from effective reproduction number. </w:t>
      </w:r>
      <w:r w:rsidRPr="007543CD">
        <w:rPr>
          <w:rFonts w:ascii="Calibri" w:hAnsi="Calibri" w:cs="Calibri"/>
          <w:i/>
          <w:iCs/>
          <w:noProof/>
          <w:szCs w:val="24"/>
        </w:rPr>
        <w:t>medRxiv preprint</w:t>
      </w:r>
      <w:r w:rsidRPr="007543CD">
        <w:rPr>
          <w:rFonts w:ascii="Calibri" w:hAnsi="Calibri" w:cs="Calibri"/>
          <w:noProof/>
          <w:szCs w:val="24"/>
        </w:rPr>
        <w:t>. 1–16. DOI: 10.1101/2020.05.16.20104471.</w:t>
      </w:r>
    </w:p>
    <w:p w14:paraId="25DB8928" w14:textId="77777777" w:rsidR="007543CD" w:rsidRPr="007543CD" w:rsidRDefault="007543CD" w:rsidP="007543CD">
      <w:pPr>
        <w:widowControl w:val="0"/>
        <w:autoSpaceDE w:val="0"/>
        <w:autoSpaceDN w:val="0"/>
        <w:adjustRightInd w:val="0"/>
        <w:spacing w:line="240" w:lineRule="auto"/>
        <w:rPr>
          <w:rFonts w:ascii="Calibri" w:hAnsi="Calibri" w:cs="Calibri"/>
          <w:noProof/>
          <w:szCs w:val="24"/>
        </w:rPr>
      </w:pPr>
      <w:r w:rsidRPr="007543CD">
        <w:rPr>
          <w:rFonts w:ascii="Calibri" w:hAnsi="Calibri" w:cs="Calibri"/>
          <w:noProof/>
          <w:szCs w:val="24"/>
        </w:rPr>
        <w:t xml:space="preserve">Alemneh, H.T. &amp; Tilahun, G.T. 2020. Mathematical modeling and optimal control analysis of COVID-19 in Ethiopia. </w:t>
      </w:r>
      <w:r w:rsidRPr="007543CD">
        <w:rPr>
          <w:rFonts w:ascii="Calibri" w:hAnsi="Calibri" w:cs="Calibri"/>
          <w:i/>
          <w:iCs/>
          <w:noProof/>
          <w:szCs w:val="24"/>
        </w:rPr>
        <w:t>medRxiv preprint</w:t>
      </w:r>
      <w:r w:rsidRPr="007543CD">
        <w:rPr>
          <w:rFonts w:ascii="Calibri" w:hAnsi="Calibri" w:cs="Calibri"/>
          <w:noProof/>
          <w:szCs w:val="24"/>
        </w:rPr>
        <w:t>. 1–33. DOI: 10.1080/09720502.2021.1874086.</w:t>
      </w:r>
    </w:p>
    <w:p w14:paraId="722994FA" w14:textId="77777777" w:rsidR="007543CD" w:rsidRPr="007543CD" w:rsidRDefault="007543CD" w:rsidP="007543CD">
      <w:pPr>
        <w:widowControl w:val="0"/>
        <w:autoSpaceDE w:val="0"/>
        <w:autoSpaceDN w:val="0"/>
        <w:adjustRightInd w:val="0"/>
        <w:spacing w:line="240" w:lineRule="auto"/>
        <w:rPr>
          <w:rFonts w:ascii="Calibri" w:hAnsi="Calibri" w:cs="Calibri"/>
          <w:noProof/>
          <w:szCs w:val="24"/>
        </w:rPr>
      </w:pPr>
      <w:r w:rsidRPr="007543CD">
        <w:rPr>
          <w:rFonts w:ascii="Calibri" w:hAnsi="Calibri" w:cs="Calibri"/>
          <w:noProof/>
          <w:szCs w:val="24"/>
        </w:rPr>
        <w:t xml:space="preserve">Alfredo, L., Balbás, B., Conesa, M.G., Caravaca, G.R. &amp; Balbás, B.B. 2020. COVID-19 effective reproductive ratio determination : An application , and analysis of issues and influential factors. </w:t>
      </w:r>
      <w:r w:rsidRPr="007543CD">
        <w:rPr>
          <w:rFonts w:ascii="Calibri" w:hAnsi="Calibri" w:cs="Calibri"/>
          <w:i/>
          <w:iCs/>
          <w:noProof/>
          <w:szCs w:val="24"/>
        </w:rPr>
        <w:t>medRxiv preprint</w:t>
      </w:r>
      <w:r w:rsidRPr="007543CD">
        <w:rPr>
          <w:rFonts w:ascii="Calibri" w:hAnsi="Calibri" w:cs="Calibri"/>
          <w:noProof/>
          <w:szCs w:val="24"/>
        </w:rPr>
        <w:t>. 1–63. DOI: 10.1101/2020.07.15.20154039.</w:t>
      </w:r>
    </w:p>
    <w:p w14:paraId="404525AB" w14:textId="77777777" w:rsidR="007543CD" w:rsidRPr="007543CD" w:rsidRDefault="007543CD" w:rsidP="007543CD">
      <w:pPr>
        <w:widowControl w:val="0"/>
        <w:autoSpaceDE w:val="0"/>
        <w:autoSpaceDN w:val="0"/>
        <w:adjustRightInd w:val="0"/>
        <w:spacing w:line="240" w:lineRule="auto"/>
        <w:rPr>
          <w:rFonts w:ascii="Calibri" w:hAnsi="Calibri" w:cs="Calibri"/>
          <w:noProof/>
          <w:szCs w:val="24"/>
        </w:rPr>
      </w:pPr>
      <w:r w:rsidRPr="007543CD">
        <w:rPr>
          <w:rFonts w:ascii="Calibri" w:hAnsi="Calibri" w:cs="Calibri"/>
          <w:noProof/>
          <w:szCs w:val="24"/>
        </w:rPr>
        <w:t xml:space="preserve">Brand, S., Aziza, R., Kombe, I., Agoti, C., Hilton, J., Rock, K., Parisi, A., Nokes, D.J., et al. 2020. Forecasting the scale of the COVID-19 epidemic in Kenya. </w:t>
      </w:r>
      <w:r w:rsidRPr="007543CD">
        <w:rPr>
          <w:rFonts w:ascii="Calibri" w:hAnsi="Calibri" w:cs="Calibri"/>
          <w:i/>
          <w:iCs/>
          <w:noProof/>
          <w:szCs w:val="24"/>
        </w:rPr>
        <w:t>medRxiv preprint</w:t>
      </w:r>
      <w:r w:rsidRPr="007543CD">
        <w:rPr>
          <w:rFonts w:ascii="Calibri" w:hAnsi="Calibri" w:cs="Calibri"/>
          <w:noProof/>
          <w:szCs w:val="24"/>
        </w:rPr>
        <w:t>. 1–24. DOI: 10.1101/2020.04.09.20059865.</w:t>
      </w:r>
    </w:p>
    <w:p w14:paraId="37C2EBDC" w14:textId="77777777" w:rsidR="007543CD" w:rsidRPr="007543CD" w:rsidRDefault="007543CD" w:rsidP="007543CD">
      <w:pPr>
        <w:widowControl w:val="0"/>
        <w:autoSpaceDE w:val="0"/>
        <w:autoSpaceDN w:val="0"/>
        <w:adjustRightInd w:val="0"/>
        <w:spacing w:line="240" w:lineRule="auto"/>
        <w:rPr>
          <w:rFonts w:ascii="Calibri" w:hAnsi="Calibri" w:cs="Calibri"/>
          <w:noProof/>
          <w:szCs w:val="24"/>
        </w:rPr>
      </w:pPr>
      <w:r w:rsidRPr="007543CD">
        <w:rPr>
          <w:rFonts w:ascii="Calibri" w:hAnsi="Calibri" w:cs="Calibri"/>
          <w:noProof/>
          <w:szCs w:val="24"/>
        </w:rPr>
        <w:t xml:space="preserve">El Desouky, E.D. 2020. Prediction of the Epidemic Peak of Covid19 in Egypt, 2020. </w:t>
      </w:r>
      <w:r w:rsidRPr="007543CD">
        <w:rPr>
          <w:rFonts w:ascii="Calibri" w:hAnsi="Calibri" w:cs="Calibri"/>
          <w:i/>
          <w:iCs/>
          <w:noProof/>
          <w:szCs w:val="24"/>
        </w:rPr>
        <w:t>medRxiv</w:t>
      </w:r>
      <w:r w:rsidRPr="007543CD">
        <w:rPr>
          <w:rFonts w:ascii="Calibri" w:hAnsi="Calibri" w:cs="Calibri"/>
          <w:noProof/>
          <w:szCs w:val="24"/>
        </w:rPr>
        <w:t>. (165):1–9. DOI: 10.1101/2020.04.30.20086751.</w:t>
      </w:r>
    </w:p>
    <w:p w14:paraId="4BDF2F7D" w14:textId="77777777" w:rsidR="007543CD" w:rsidRPr="007543CD" w:rsidRDefault="007543CD" w:rsidP="007543CD">
      <w:pPr>
        <w:widowControl w:val="0"/>
        <w:autoSpaceDE w:val="0"/>
        <w:autoSpaceDN w:val="0"/>
        <w:adjustRightInd w:val="0"/>
        <w:spacing w:line="240" w:lineRule="auto"/>
        <w:rPr>
          <w:rFonts w:ascii="Calibri" w:hAnsi="Calibri" w:cs="Calibri"/>
          <w:noProof/>
          <w:szCs w:val="24"/>
        </w:rPr>
      </w:pPr>
      <w:r w:rsidRPr="007543CD">
        <w:rPr>
          <w:rFonts w:ascii="Calibri" w:hAnsi="Calibri" w:cs="Calibri"/>
          <w:noProof/>
          <w:szCs w:val="24"/>
        </w:rPr>
        <w:t xml:space="preserve">Dieudonne, Z.B. 2020. Mathematical model for the mitigation of the economic effects of the Covid-19 in the Democratic Republic of the Congo. </w:t>
      </w:r>
      <w:r w:rsidRPr="007543CD">
        <w:rPr>
          <w:rFonts w:ascii="Calibri" w:hAnsi="Calibri" w:cs="Calibri"/>
          <w:i/>
          <w:iCs/>
          <w:noProof/>
          <w:szCs w:val="24"/>
        </w:rPr>
        <w:t>medRxiv preprint</w:t>
      </w:r>
      <w:r w:rsidRPr="007543CD">
        <w:rPr>
          <w:rFonts w:ascii="Calibri" w:hAnsi="Calibri" w:cs="Calibri"/>
          <w:noProof/>
          <w:szCs w:val="24"/>
        </w:rPr>
        <w:t>. 1–15. DOI: 10.1101/2020.12.14.20248182.</w:t>
      </w:r>
    </w:p>
    <w:p w14:paraId="4C2D9CB6" w14:textId="77777777" w:rsidR="007543CD" w:rsidRPr="007543CD" w:rsidRDefault="007543CD" w:rsidP="007543CD">
      <w:pPr>
        <w:widowControl w:val="0"/>
        <w:autoSpaceDE w:val="0"/>
        <w:autoSpaceDN w:val="0"/>
        <w:adjustRightInd w:val="0"/>
        <w:spacing w:line="240" w:lineRule="auto"/>
        <w:rPr>
          <w:rFonts w:ascii="Calibri" w:hAnsi="Calibri" w:cs="Calibri"/>
          <w:noProof/>
          <w:szCs w:val="24"/>
        </w:rPr>
      </w:pPr>
      <w:r w:rsidRPr="007543CD">
        <w:rPr>
          <w:rFonts w:ascii="Calibri" w:hAnsi="Calibri" w:cs="Calibri"/>
          <w:noProof/>
          <w:szCs w:val="24"/>
        </w:rPr>
        <w:t xml:space="preserve">Diop, B.Z., Ngom, M., Pougué Biyong, C. &amp; Pougué Biyong, J.N. 2020a. The relatively young and rural population may limit the spread and severity of COVID-19 in Africa: A modelling study. </w:t>
      </w:r>
      <w:r w:rsidRPr="007543CD">
        <w:rPr>
          <w:rFonts w:ascii="Calibri" w:hAnsi="Calibri" w:cs="Calibri"/>
          <w:i/>
          <w:iCs/>
          <w:noProof/>
          <w:szCs w:val="24"/>
        </w:rPr>
        <w:t>medRxiv preprint</w:t>
      </w:r>
      <w:r w:rsidRPr="007543CD">
        <w:rPr>
          <w:rFonts w:ascii="Calibri" w:hAnsi="Calibri" w:cs="Calibri"/>
          <w:noProof/>
          <w:szCs w:val="24"/>
        </w:rPr>
        <w:t>. 5(5). DOI: 10.1136/bmjgh-2020-002699.</w:t>
      </w:r>
    </w:p>
    <w:p w14:paraId="0CE1C4D7" w14:textId="77777777" w:rsidR="007543CD" w:rsidRPr="007543CD" w:rsidRDefault="007543CD" w:rsidP="007543CD">
      <w:pPr>
        <w:widowControl w:val="0"/>
        <w:autoSpaceDE w:val="0"/>
        <w:autoSpaceDN w:val="0"/>
        <w:adjustRightInd w:val="0"/>
        <w:spacing w:line="240" w:lineRule="auto"/>
        <w:rPr>
          <w:rFonts w:ascii="Calibri" w:hAnsi="Calibri" w:cs="Calibri"/>
          <w:noProof/>
          <w:szCs w:val="24"/>
        </w:rPr>
      </w:pPr>
      <w:r w:rsidRPr="007543CD">
        <w:rPr>
          <w:rFonts w:ascii="Calibri" w:hAnsi="Calibri" w:cs="Calibri"/>
          <w:noProof/>
          <w:szCs w:val="24"/>
        </w:rPr>
        <w:t xml:space="preserve">Diop, B.Z., Ngom, M., Pougué Biyong, C. &amp; Pougué Biyong, J.N. 2020b. The relatively young and rural population may limit the spread and severity of COVID-19 in Africa: A modelling study. </w:t>
      </w:r>
      <w:r w:rsidRPr="007543CD">
        <w:rPr>
          <w:rFonts w:ascii="Calibri" w:hAnsi="Calibri" w:cs="Calibri"/>
          <w:i/>
          <w:iCs/>
          <w:noProof/>
          <w:szCs w:val="24"/>
        </w:rPr>
        <w:t>BMJ Global Health</w:t>
      </w:r>
      <w:r w:rsidRPr="007543CD">
        <w:rPr>
          <w:rFonts w:ascii="Calibri" w:hAnsi="Calibri" w:cs="Calibri"/>
          <w:noProof/>
          <w:szCs w:val="24"/>
        </w:rPr>
        <w:t>. 5(5). DOI: 10.1136/bmjgh-2020-002699.</w:t>
      </w:r>
    </w:p>
    <w:p w14:paraId="4C4933F6" w14:textId="77777777" w:rsidR="007543CD" w:rsidRPr="007543CD" w:rsidRDefault="007543CD" w:rsidP="007543CD">
      <w:pPr>
        <w:widowControl w:val="0"/>
        <w:autoSpaceDE w:val="0"/>
        <w:autoSpaceDN w:val="0"/>
        <w:adjustRightInd w:val="0"/>
        <w:spacing w:line="240" w:lineRule="auto"/>
        <w:rPr>
          <w:rFonts w:ascii="Calibri" w:hAnsi="Calibri" w:cs="Calibri"/>
          <w:noProof/>
          <w:szCs w:val="24"/>
        </w:rPr>
      </w:pPr>
      <w:r w:rsidRPr="007543CD">
        <w:rPr>
          <w:rFonts w:ascii="Calibri" w:hAnsi="Calibri" w:cs="Calibri"/>
          <w:noProof/>
          <w:szCs w:val="24"/>
        </w:rPr>
        <w:t xml:space="preserve">Ejigu, B.A., Asfaw, M.D., Cavalerie, L., Abebaw, T., Nanyingi, M. &amp; Baylis, M. 2020. ics of COVID-19 : A mathematical modelling study in the case of Ethiopia. </w:t>
      </w:r>
      <w:r w:rsidRPr="007543CD">
        <w:rPr>
          <w:rFonts w:ascii="Calibri" w:hAnsi="Calibri" w:cs="Calibri"/>
          <w:i/>
          <w:iCs/>
          <w:noProof/>
          <w:szCs w:val="24"/>
        </w:rPr>
        <w:t>medRxiv preprint</w:t>
      </w:r>
      <w:r w:rsidRPr="007543CD">
        <w:rPr>
          <w:rFonts w:ascii="Calibri" w:hAnsi="Calibri" w:cs="Calibri"/>
          <w:noProof/>
          <w:szCs w:val="24"/>
        </w:rPr>
        <w:t>. 1–30. DOI: 10.1101/2020.11.16.20231746.</w:t>
      </w:r>
    </w:p>
    <w:p w14:paraId="2F5B45A0" w14:textId="77777777" w:rsidR="007543CD" w:rsidRPr="007543CD" w:rsidRDefault="007543CD" w:rsidP="007543CD">
      <w:pPr>
        <w:widowControl w:val="0"/>
        <w:autoSpaceDE w:val="0"/>
        <w:autoSpaceDN w:val="0"/>
        <w:adjustRightInd w:val="0"/>
        <w:spacing w:line="240" w:lineRule="auto"/>
        <w:rPr>
          <w:rFonts w:ascii="Calibri" w:hAnsi="Calibri" w:cs="Calibri"/>
          <w:noProof/>
          <w:szCs w:val="24"/>
        </w:rPr>
      </w:pPr>
      <w:r w:rsidRPr="007543CD">
        <w:rPr>
          <w:rFonts w:ascii="Calibri" w:hAnsi="Calibri" w:cs="Calibri"/>
          <w:noProof/>
          <w:szCs w:val="24"/>
        </w:rPr>
        <w:t xml:space="preserve">Eryarsoy, E., Delen, D. &amp; Davazdahemami, B. 2020. Adjusting COVID-19 Reports for Countries’ Age Disparities: A Comparative Framework for Reporting Performances. </w:t>
      </w:r>
      <w:r w:rsidRPr="007543CD">
        <w:rPr>
          <w:rFonts w:ascii="Calibri" w:hAnsi="Calibri" w:cs="Calibri"/>
          <w:i/>
          <w:iCs/>
          <w:noProof/>
          <w:szCs w:val="24"/>
        </w:rPr>
        <w:t>medRxiv preprint</w:t>
      </w:r>
      <w:r w:rsidRPr="007543CD">
        <w:rPr>
          <w:rFonts w:ascii="Calibri" w:hAnsi="Calibri" w:cs="Calibri"/>
          <w:noProof/>
          <w:szCs w:val="24"/>
        </w:rPr>
        <w:t>. 1–31. DOI: 10.1101/2020.08.31.20185223.</w:t>
      </w:r>
    </w:p>
    <w:p w14:paraId="5B8ADC1F" w14:textId="77777777" w:rsidR="007543CD" w:rsidRPr="007543CD" w:rsidRDefault="007543CD" w:rsidP="007543CD">
      <w:pPr>
        <w:widowControl w:val="0"/>
        <w:autoSpaceDE w:val="0"/>
        <w:autoSpaceDN w:val="0"/>
        <w:adjustRightInd w:val="0"/>
        <w:spacing w:line="240" w:lineRule="auto"/>
        <w:rPr>
          <w:rFonts w:ascii="Calibri" w:hAnsi="Calibri" w:cs="Calibri"/>
          <w:noProof/>
          <w:szCs w:val="24"/>
        </w:rPr>
      </w:pPr>
      <w:r w:rsidRPr="007543CD">
        <w:rPr>
          <w:rFonts w:ascii="Calibri" w:hAnsi="Calibri" w:cs="Calibri"/>
          <w:noProof/>
          <w:szCs w:val="24"/>
        </w:rPr>
        <w:t xml:space="preserve">Evans, M. V., Garchitorena, A., Rakotonanahary, R.J.L., Drake, J.M., Andriamihaja, B., Rajaonarifara, E., Ngonghala, C.N., Roche, B., et al. 2020. Reconciling model predictions with low reported cases of COVID-19 in Sub-Saharan Africa: Insights from Madagascar 3. </w:t>
      </w:r>
      <w:r w:rsidRPr="007543CD">
        <w:rPr>
          <w:rFonts w:ascii="Calibri" w:hAnsi="Calibri" w:cs="Calibri"/>
          <w:i/>
          <w:iCs/>
          <w:noProof/>
          <w:szCs w:val="24"/>
        </w:rPr>
        <w:t>medRxiv preprint</w:t>
      </w:r>
      <w:r w:rsidRPr="007543CD">
        <w:rPr>
          <w:rFonts w:ascii="Calibri" w:hAnsi="Calibri" w:cs="Calibri"/>
          <w:noProof/>
          <w:szCs w:val="24"/>
        </w:rPr>
        <w:t>. (165):1–13. DOI: 10.1101/2020.07.15.20149195.</w:t>
      </w:r>
    </w:p>
    <w:p w14:paraId="792B78A9" w14:textId="77777777" w:rsidR="007543CD" w:rsidRPr="007543CD" w:rsidRDefault="007543CD" w:rsidP="007543CD">
      <w:pPr>
        <w:widowControl w:val="0"/>
        <w:autoSpaceDE w:val="0"/>
        <w:autoSpaceDN w:val="0"/>
        <w:adjustRightInd w:val="0"/>
        <w:spacing w:line="240" w:lineRule="auto"/>
        <w:rPr>
          <w:rFonts w:ascii="Calibri" w:hAnsi="Calibri" w:cs="Calibri"/>
          <w:noProof/>
          <w:szCs w:val="24"/>
        </w:rPr>
      </w:pPr>
      <w:r w:rsidRPr="007543CD">
        <w:rPr>
          <w:rFonts w:ascii="Calibri" w:hAnsi="Calibri" w:cs="Calibri"/>
          <w:noProof/>
          <w:szCs w:val="24"/>
        </w:rPr>
        <w:t xml:space="preserve">Fahmy, A.E., El-Desouky, M.M. &amp; Mohamed, A.S.A. 2020. Epidemic Analysis of COVID-19 in Egypt, Qatar and Saudi Arabia using the Generalized SEIR Model. </w:t>
      </w:r>
      <w:r w:rsidRPr="007543CD">
        <w:rPr>
          <w:rFonts w:ascii="Calibri" w:hAnsi="Calibri" w:cs="Calibri"/>
          <w:i/>
          <w:iCs/>
          <w:noProof/>
          <w:szCs w:val="24"/>
        </w:rPr>
        <w:t>medRxiv preprint</w:t>
      </w:r>
      <w:r w:rsidRPr="007543CD">
        <w:rPr>
          <w:rFonts w:ascii="Calibri" w:hAnsi="Calibri" w:cs="Calibri"/>
          <w:noProof/>
          <w:szCs w:val="24"/>
        </w:rPr>
        <w:t>. 1–19. DOI: 10.1101/2020.08.19.20178129.</w:t>
      </w:r>
    </w:p>
    <w:p w14:paraId="13C0DEB6" w14:textId="77777777" w:rsidR="007543CD" w:rsidRPr="007543CD" w:rsidRDefault="007543CD" w:rsidP="007543CD">
      <w:pPr>
        <w:widowControl w:val="0"/>
        <w:autoSpaceDE w:val="0"/>
        <w:autoSpaceDN w:val="0"/>
        <w:adjustRightInd w:val="0"/>
        <w:spacing w:line="240" w:lineRule="auto"/>
        <w:rPr>
          <w:rFonts w:ascii="Calibri" w:hAnsi="Calibri" w:cs="Calibri"/>
          <w:noProof/>
          <w:szCs w:val="24"/>
        </w:rPr>
      </w:pPr>
      <w:r w:rsidRPr="007543CD">
        <w:rPr>
          <w:rFonts w:ascii="Calibri" w:hAnsi="Calibri" w:cs="Calibri"/>
          <w:noProof/>
          <w:szCs w:val="24"/>
        </w:rPr>
        <w:t xml:space="preserve">Frost, I., Craig, J., Osena, G., Hauck, S., Kalanxhi, E., Schueller, E., Gatalo, O., Yang, Y., et al. 2021. Modelling COVID-19 transmission in Africa: Countrywise projections of total and severe infections under different lockdown scenarios. </w:t>
      </w:r>
      <w:r w:rsidRPr="007543CD">
        <w:rPr>
          <w:rFonts w:ascii="Calibri" w:hAnsi="Calibri" w:cs="Calibri"/>
          <w:i/>
          <w:iCs/>
          <w:noProof/>
          <w:szCs w:val="24"/>
        </w:rPr>
        <w:t>BMJ Open</w:t>
      </w:r>
      <w:r w:rsidRPr="007543CD">
        <w:rPr>
          <w:rFonts w:ascii="Calibri" w:hAnsi="Calibri" w:cs="Calibri"/>
          <w:noProof/>
          <w:szCs w:val="24"/>
        </w:rPr>
        <w:t>. 11(3):1–10. DOI: 10.1136/bmjopen-2020-044149.</w:t>
      </w:r>
    </w:p>
    <w:p w14:paraId="692CB492" w14:textId="77777777" w:rsidR="007543CD" w:rsidRPr="007543CD" w:rsidRDefault="007543CD" w:rsidP="007543CD">
      <w:pPr>
        <w:widowControl w:val="0"/>
        <w:autoSpaceDE w:val="0"/>
        <w:autoSpaceDN w:val="0"/>
        <w:adjustRightInd w:val="0"/>
        <w:spacing w:line="240" w:lineRule="auto"/>
        <w:rPr>
          <w:rFonts w:ascii="Calibri" w:hAnsi="Calibri" w:cs="Calibri"/>
          <w:noProof/>
          <w:szCs w:val="24"/>
        </w:rPr>
      </w:pPr>
      <w:r w:rsidRPr="007543CD">
        <w:rPr>
          <w:rFonts w:ascii="Calibri" w:hAnsi="Calibri" w:cs="Calibri"/>
          <w:noProof/>
          <w:szCs w:val="24"/>
        </w:rPr>
        <w:t xml:space="preserve">Gakidou, E., Pigott, D.M., Troeger, C.E., Hulland, E.N., Jr, R.C.R., Adolph, C., Aravkin, A.Y., Bachmeier, </w:t>
      </w:r>
      <w:r w:rsidRPr="007543CD">
        <w:rPr>
          <w:rFonts w:ascii="Calibri" w:hAnsi="Calibri" w:cs="Calibri"/>
          <w:noProof/>
          <w:szCs w:val="24"/>
        </w:rPr>
        <w:lastRenderedPageBreak/>
        <w:t xml:space="preserve">S.D., et al. 2020. Global projections of lives saved from COVID-19 with universal mask use. </w:t>
      </w:r>
      <w:r w:rsidRPr="007543CD">
        <w:rPr>
          <w:rFonts w:ascii="Calibri" w:hAnsi="Calibri" w:cs="Calibri"/>
          <w:i/>
          <w:iCs/>
          <w:noProof/>
          <w:szCs w:val="24"/>
        </w:rPr>
        <w:t>medRxiv preprint</w:t>
      </w:r>
      <w:r w:rsidRPr="007543CD">
        <w:rPr>
          <w:rFonts w:ascii="Calibri" w:hAnsi="Calibri" w:cs="Calibri"/>
          <w:noProof/>
          <w:szCs w:val="24"/>
        </w:rPr>
        <w:t>. 1–35. DOI: 10.1101/2020.10.08.20209510.</w:t>
      </w:r>
    </w:p>
    <w:p w14:paraId="731837AD" w14:textId="77777777" w:rsidR="007543CD" w:rsidRPr="007543CD" w:rsidRDefault="007543CD" w:rsidP="007543CD">
      <w:pPr>
        <w:widowControl w:val="0"/>
        <w:autoSpaceDE w:val="0"/>
        <w:autoSpaceDN w:val="0"/>
        <w:adjustRightInd w:val="0"/>
        <w:spacing w:line="240" w:lineRule="auto"/>
        <w:rPr>
          <w:rFonts w:ascii="Calibri" w:hAnsi="Calibri" w:cs="Calibri"/>
          <w:noProof/>
          <w:szCs w:val="24"/>
        </w:rPr>
      </w:pPr>
      <w:r w:rsidRPr="007543CD">
        <w:rPr>
          <w:rFonts w:ascii="Calibri" w:hAnsi="Calibri" w:cs="Calibri"/>
          <w:noProof/>
          <w:szCs w:val="24"/>
        </w:rPr>
        <w:t xml:space="preserve">Garba, S.M., Lubuma, J.M. &amp; Tsanou, B. 2020. Since January 2020 Elsevier has created a COVID-19 resource centre with free information in English and Mandarin on the novel coronavirus COVID- 19 . The COVID-19 resource centre is hosted on Elsevier Connect , the company ’ s public news and information. </w:t>
      </w:r>
      <w:r w:rsidRPr="007543CD">
        <w:rPr>
          <w:rFonts w:ascii="Calibri" w:hAnsi="Calibri" w:cs="Calibri"/>
          <w:i/>
          <w:iCs/>
          <w:noProof/>
          <w:szCs w:val="24"/>
        </w:rPr>
        <w:t>Mathematical Biosciences</w:t>
      </w:r>
      <w:r w:rsidRPr="007543CD">
        <w:rPr>
          <w:rFonts w:ascii="Calibri" w:hAnsi="Calibri" w:cs="Calibri"/>
          <w:noProof/>
          <w:szCs w:val="24"/>
        </w:rPr>
        <w:t>. 328(2020):1–14. DOI: 10.1016/j.mbs.2020.108441.</w:t>
      </w:r>
    </w:p>
    <w:p w14:paraId="031CE49B" w14:textId="77777777" w:rsidR="007543CD" w:rsidRPr="007543CD" w:rsidRDefault="007543CD" w:rsidP="007543CD">
      <w:pPr>
        <w:widowControl w:val="0"/>
        <w:autoSpaceDE w:val="0"/>
        <w:autoSpaceDN w:val="0"/>
        <w:adjustRightInd w:val="0"/>
        <w:spacing w:line="240" w:lineRule="auto"/>
        <w:rPr>
          <w:rFonts w:ascii="Calibri" w:hAnsi="Calibri" w:cs="Calibri"/>
          <w:noProof/>
          <w:szCs w:val="24"/>
        </w:rPr>
      </w:pPr>
      <w:r w:rsidRPr="007543CD">
        <w:rPr>
          <w:rFonts w:ascii="Calibri" w:hAnsi="Calibri" w:cs="Calibri"/>
          <w:noProof/>
          <w:szCs w:val="24"/>
        </w:rPr>
        <w:t xml:space="preserve">Getz, W.M., Salter, R., Luisa Vissat, L. &amp; Horvitz, N. 2020. A versatile web app for identifying the drivers of COVID-19 epidemics. </w:t>
      </w:r>
      <w:r w:rsidRPr="007543CD">
        <w:rPr>
          <w:rFonts w:ascii="Calibri" w:hAnsi="Calibri" w:cs="Calibri"/>
          <w:i/>
          <w:iCs/>
          <w:noProof/>
          <w:szCs w:val="24"/>
        </w:rPr>
        <w:t>medRxiv preprint</w:t>
      </w:r>
      <w:r w:rsidRPr="007543CD">
        <w:rPr>
          <w:rFonts w:ascii="Calibri" w:hAnsi="Calibri" w:cs="Calibri"/>
          <w:noProof/>
          <w:szCs w:val="24"/>
        </w:rPr>
        <w:t>. 19(1):1–23. DOI: 10.1101/2020.08.06.20155804.</w:t>
      </w:r>
    </w:p>
    <w:p w14:paraId="067AD26C" w14:textId="77777777" w:rsidR="007543CD" w:rsidRPr="007543CD" w:rsidRDefault="007543CD" w:rsidP="007543CD">
      <w:pPr>
        <w:widowControl w:val="0"/>
        <w:autoSpaceDE w:val="0"/>
        <w:autoSpaceDN w:val="0"/>
        <w:adjustRightInd w:val="0"/>
        <w:spacing w:line="240" w:lineRule="auto"/>
        <w:rPr>
          <w:rFonts w:ascii="Calibri" w:hAnsi="Calibri" w:cs="Calibri"/>
          <w:noProof/>
          <w:szCs w:val="24"/>
        </w:rPr>
      </w:pPr>
      <w:r w:rsidRPr="007543CD">
        <w:rPr>
          <w:rFonts w:ascii="Calibri" w:hAnsi="Calibri" w:cs="Calibri"/>
          <w:noProof/>
          <w:szCs w:val="24"/>
        </w:rPr>
        <w:t xml:space="preserve">Getz, W.M., Vissat, L.L. &amp; Salter, R. 2020. A Contact-Explicit Covid-19 Epidemic and Response Assessment Model. </w:t>
      </w:r>
      <w:r w:rsidRPr="007543CD">
        <w:rPr>
          <w:rFonts w:ascii="Calibri" w:hAnsi="Calibri" w:cs="Calibri"/>
          <w:i/>
          <w:iCs/>
          <w:noProof/>
          <w:szCs w:val="24"/>
        </w:rPr>
        <w:t>medRxiv</w:t>
      </w:r>
      <w:r w:rsidRPr="007543CD">
        <w:rPr>
          <w:rFonts w:ascii="Calibri" w:hAnsi="Calibri" w:cs="Calibri"/>
          <w:noProof/>
          <w:szCs w:val="24"/>
        </w:rPr>
        <w:t>. 1–27. DOI: 10.1101/2020.07.16.20155812.</w:t>
      </w:r>
    </w:p>
    <w:p w14:paraId="30E730FC" w14:textId="77777777" w:rsidR="007543CD" w:rsidRPr="007543CD" w:rsidRDefault="007543CD" w:rsidP="007543CD">
      <w:pPr>
        <w:widowControl w:val="0"/>
        <w:autoSpaceDE w:val="0"/>
        <w:autoSpaceDN w:val="0"/>
        <w:adjustRightInd w:val="0"/>
        <w:spacing w:line="240" w:lineRule="auto"/>
        <w:rPr>
          <w:rFonts w:ascii="Calibri" w:hAnsi="Calibri" w:cs="Calibri"/>
          <w:noProof/>
          <w:szCs w:val="24"/>
        </w:rPr>
      </w:pPr>
      <w:r w:rsidRPr="007543CD">
        <w:rPr>
          <w:rFonts w:ascii="Calibri" w:hAnsi="Calibri" w:cs="Calibri"/>
          <w:noProof/>
          <w:szCs w:val="24"/>
        </w:rPr>
        <w:t xml:space="preserve">Hamidouche, M. 2020. COVID-19 Outbreak in Algeria: A Model to Predict Cumulative Cases. </w:t>
      </w:r>
      <w:r w:rsidRPr="007543CD">
        <w:rPr>
          <w:rFonts w:ascii="Calibri" w:hAnsi="Calibri" w:cs="Calibri"/>
          <w:i/>
          <w:iCs/>
          <w:noProof/>
          <w:szCs w:val="24"/>
        </w:rPr>
        <w:t>Journal of Contemporary Studies in Epidemiology and Public Health</w:t>
      </w:r>
      <w:r w:rsidRPr="007543CD">
        <w:rPr>
          <w:rFonts w:ascii="Calibri" w:hAnsi="Calibri" w:cs="Calibri"/>
          <w:noProof/>
          <w:szCs w:val="24"/>
        </w:rPr>
        <w:t>. 1(1):1–10. DOI: http://dx.doi.org/10.2471/BLT.20.256065.</w:t>
      </w:r>
    </w:p>
    <w:p w14:paraId="304F036A" w14:textId="77777777" w:rsidR="007543CD" w:rsidRPr="00373540" w:rsidRDefault="007543CD" w:rsidP="007543CD">
      <w:pPr>
        <w:widowControl w:val="0"/>
        <w:autoSpaceDE w:val="0"/>
        <w:autoSpaceDN w:val="0"/>
        <w:adjustRightInd w:val="0"/>
        <w:spacing w:line="240" w:lineRule="auto"/>
        <w:rPr>
          <w:rFonts w:ascii="Calibri" w:hAnsi="Calibri" w:cs="Calibri"/>
          <w:noProof/>
          <w:szCs w:val="24"/>
          <w:lang w:val="fr-FR"/>
        </w:rPr>
      </w:pPr>
      <w:r w:rsidRPr="007543CD">
        <w:rPr>
          <w:rFonts w:ascii="Calibri" w:hAnsi="Calibri" w:cs="Calibri"/>
          <w:noProof/>
          <w:szCs w:val="24"/>
        </w:rPr>
        <w:t xml:space="preserve">Honfo, S.H., Taboe, H.B. &amp; Kakaï, R.G. 2020. Modeling COVID-19 dynamics in the sixteen West African countries. </w:t>
      </w:r>
      <w:r w:rsidRPr="007543CD">
        <w:rPr>
          <w:rFonts w:ascii="Calibri" w:hAnsi="Calibri" w:cs="Calibri"/>
          <w:i/>
          <w:iCs/>
          <w:noProof/>
          <w:szCs w:val="24"/>
        </w:rPr>
        <w:t>medRxiv</w:t>
      </w:r>
      <w:r w:rsidRPr="007543CD">
        <w:rPr>
          <w:rFonts w:ascii="Calibri" w:hAnsi="Calibri" w:cs="Calibri"/>
          <w:noProof/>
          <w:szCs w:val="24"/>
        </w:rPr>
        <w:t xml:space="preserve">. </w:t>
      </w:r>
      <w:r w:rsidRPr="00373540">
        <w:rPr>
          <w:rFonts w:ascii="Calibri" w:hAnsi="Calibri" w:cs="Calibri"/>
          <w:noProof/>
          <w:szCs w:val="24"/>
          <w:lang w:val="fr-FR"/>
        </w:rPr>
        <w:t>1–24. DOI: 10.1101/2020.09.04.20188532.</w:t>
      </w:r>
    </w:p>
    <w:p w14:paraId="6242B5DC" w14:textId="77777777" w:rsidR="007543CD" w:rsidRPr="007543CD" w:rsidRDefault="007543CD" w:rsidP="007543CD">
      <w:pPr>
        <w:widowControl w:val="0"/>
        <w:autoSpaceDE w:val="0"/>
        <w:autoSpaceDN w:val="0"/>
        <w:adjustRightInd w:val="0"/>
        <w:spacing w:line="240" w:lineRule="auto"/>
        <w:rPr>
          <w:rFonts w:ascii="Calibri" w:hAnsi="Calibri" w:cs="Calibri"/>
          <w:noProof/>
          <w:szCs w:val="24"/>
        </w:rPr>
      </w:pPr>
      <w:r w:rsidRPr="00373540">
        <w:rPr>
          <w:rFonts w:ascii="Calibri" w:hAnsi="Calibri" w:cs="Calibri"/>
          <w:noProof/>
          <w:szCs w:val="24"/>
          <w:lang w:val="fr-FR"/>
        </w:rPr>
        <w:t xml:space="preserve">Lexmond, A.S., Nouwen, C.J.A., Fourtassi, O. &amp; Callan, J.P. 2020. </w:t>
      </w:r>
      <w:r w:rsidRPr="007543CD">
        <w:rPr>
          <w:rFonts w:ascii="Calibri" w:hAnsi="Calibri" w:cs="Calibri"/>
          <w:noProof/>
          <w:szCs w:val="24"/>
        </w:rPr>
        <w:t xml:space="preserve">Evolution of COVID-19 cases in selected low- and middle-income countries: have they peaked due to high levels of infection and immunity? </w:t>
      </w:r>
      <w:r w:rsidRPr="007543CD">
        <w:rPr>
          <w:rFonts w:ascii="Calibri" w:hAnsi="Calibri" w:cs="Calibri"/>
          <w:i/>
          <w:iCs/>
          <w:noProof/>
          <w:szCs w:val="24"/>
        </w:rPr>
        <w:t>medRxiv</w:t>
      </w:r>
      <w:r w:rsidRPr="007543CD">
        <w:rPr>
          <w:rFonts w:ascii="Calibri" w:hAnsi="Calibri" w:cs="Calibri"/>
          <w:noProof/>
          <w:szCs w:val="24"/>
        </w:rPr>
        <w:t>. 1–13. DOI: 10.1101/2020.09.26.20201814.</w:t>
      </w:r>
    </w:p>
    <w:p w14:paraId="3447B1E5" w14:textId="77777777" w:rsidR="007543CD" w:rsidRPr="00373540" w:rsidRDefault="007543CD" w:rsidP="007543CD">
      <w:pPr>
        <w:widowControl w:val="0"/>
        <w:autoSpaceDE w:val="0"/>
        <w:autoSpaceDN w:val="0"/>
        <w:adjustRightInd w:val="0"/>
        <w:spacing w:line="240" w:lineRule="auto"/>
        <w:rPr>
          <w:rFonts w:ascii="Calibri" w:hAnsi="Calibri" w:cs="Calibri"/>
          <w:noProof/>
          <w:szCs w:val="24"/>
          <w:lang w:val="it-IT"/>
        </w:rPr>
      </w:pPr>
      <w:r w:rsidRPr="007543CD">
        <w:rPr>
          <w:rFonts w:ascii="Calibri" w:hAnsi="Calibri" w:cs="Calibri"/>
          <w:noProof/>
          <w:szCs w:val="24"/>
        </w:rPr>
        <w:t xml:space="preserve">Loeffer-Wirth, H., Schmidt, M. &amp; Binder, H. 2020. Covid-19 transmission trajectories monitoring the pandemic in the worldwide context. </w:t>
      </w:r>
      <w:r w:rsidRPr="007543CD">
        <w:rPr>
          <w:rFonts w:ascii="Calibri" w:hAnsi="Calibri" w:cs="Calibri"/>
          <w:i/>
          <w:iCs/>
          <w:noProof/>
          <w:szCs w:val="24"/>
        </w:rPr>
        <w:t>medRxiv</w:t>
      </w:r>
      <w:r w:rsidRPr="007543CD">
        <w:rPr>
          <w:rFonts w:ascii="Calibri" w:hAnsi="Calibri" w:cs="Calibri"/>
          <w:noProof/>
          <w:szCs w:val="24"/>
        </w:rPr>
        <w:t xml:space="preserve">. </w:t>
      </w:r>
      <w:r w:rsidRPr="00373540">
        <w:rPr>
          <w:rFonts w:ascii="Calibri" w:hAnsi="Calibri" w:cs="Calibri"/>
          <w:noProof/>
          <w:szCs w:val="24"/>
          <w:lang w:val="it-IT"/>
        </w:rPr>
        <w:t>12(7). DOI: https://doi.org/10.1101/2020.06.04.20120725.</w:t>
      </w:r>
    </w:p>
    <w:p w14:paraId="3D806ED1" w14:textId="77777777" w:rsidR="007543CD" w:rsidRPr="007543CD" w:rsidRDefault="007543CD" w:rsidP="007543CD">
      <w:pPr>
        <w:widowControl w:val="0"/>
        <w:autoSpaceDE w:val="0"/>
        <w:autoSpaceDN w:val="0"/>
        <w:adjustRightInd w:val="0"/>
        <w:spacing w:line="240" w:lineRule="auto"/>
        <w:rPr>
          <w:rFonts w:ascii="Calibri" w:hAnsi="Calibri" w:cs="Calibri"/>
          <w:noProof/>
          <w:szCs w:val="24"/>
        </w:rPr>
      </w:pPr>
      <w:r w:rsidRPr="00373540">
        <w:rPr>
          <w:rFonts w:ascii="Calibri" w:hAnsi="Calibri" w:cs="Calibri"/>
          <w:noProof/>
          <w:szCs w:val="24"/>
          <w:lang w:val="it-IT"/>
        </w:rPr>
        <w:t xml:space="preserve">LOUNIS, M. &amp; AZEVEDO, J. dos S. 2020. </w:t>
      </w:r>
      <w:r w:rsidRPr="007543CD">
        <w:rPr>
          <w:rFonts w:ascii="Calibri" w:hAnsi="Calibri" w:cs="Calibri"/>
          <w:noProof/>
          <w:szCs w:val="24"/>
        </w:rPr>
        <w:t xml:space="preserve">Application of a generalized SEIR model for covid-19 in Algeria Mohamed. </w:t>
      </w:r>
      <w:r w:rsidRPr="007543CD">
        <w:rPr>
          <w:rFonts w:ascii="Calibri" w:hAnsi="Calibri" w:cs="Calibri"/>
          <w:i/>
          <w:iCs/>
          <w:noProof/>
          <w:szCs w:val="24"/>
        </w:rPr>
        <w:t>medRxiv preprint</w:t>
      </w:r>
      <w:r w:rsidRPr="007543CD">
        <w:rPr>
          <w:rFonts w:ascii="Calibri" w:hAnsi="Calibri" w:cs="Calibri"/>
          <w:noProof/>
          <w:szCs w:val="24"/>
        </w:rPr>
        <w:t>. DOI: https://doi.org/10.1101/2020.08.10.20172155.</w:t>
      </w:r>
    </w:p>
    <w:p w14:paraId="03280C7D" w14:textId="77777777" w:rsidR="007543CD" w:rsidRPr="007543CD" w:rsidRDefault="007543CD" w:rsidP="007543CD">
      <w:pPr>
        <w:widowControl w:val="0"/>
        <w:autoSpaceDE w:val="0"/>
        <w:autoSpaceDN w:val="0"/>
        <w:adjustRightInd w:val="0"/>
        <w:spacing w:line="240" w:lineRule="auto"/>
        <w:rPr>
          <w:rFonts w:ascii="Calibri" w:hAnsi="Calibri" w:cs="Calibri"/>
          <w:noProof/>
          <w:szCs w:val="24"/>
        </w:rPr>
      </w:pPr>
      <w:r w:rsidRPr="007543CD">
        <w:rPr>
          <w:rFonts w:ascii="Calibri" w:hAnsi="Calibri" w:cs="Calibri"/>
          <w:noProof/>
          <w:szCs w:val="24"/>
        </w:rPr>
        <w:t xml:space="preserve">Mangal, T.D., Wittaker, C., Nkhoma, D., Ng’ambi, W., Watson, O.J., Walker, P., Ghani, A., Revill, P., et al. 2020. The potential impact of intervention strategies on COVID-19 transmission in Malawi: A mathematical modelling study. </w:t>
      </w:r>
      <w:r w:rsidRPr="007543CD">
        <w:rPr>
          <w:rFonts w:ascii="Calibri" w:hAnsi="Calibri" w:cs="Calibri"/>
          <w:i/>
          <w:iCs/>
          <w:noProof/>
          <w:szCs w:val="24"/>
        </w:rPr>
        <w:t>medRxiv preprint</w:t>
      </w:r>
      <w:r w:rsidRPr="007543CD">
        <w:rPr>
          <w:rFonts w:ascii="Calibri" w:hAnsi="Calibri" w:cs="Calibri"/>
          <w:noProof/>
          <w:szCs w:val="24"/>
        </w:rPr>
        <w:t>. DOI: https://doi.org/10.1101/2020.10.06.20207878.</w:t>
      </w:r>
    </w:p>
    <w:p w14:paraId="3273D29B" w14:textId="77777777" w:rsidR="007543CD" w:rsidRPr="007543CD" w:rsidRDefault="007543CD" w:rsidP="007543CD">
      <w:pPr>
        <w:widowControl w:val="0"/>
        <w:autoSpaceDE w:val="0"/>
        <w:autoSpaceDN w:val="0"/>
        <w:adjustRightInd w:val="0"/>
        <w:spacing w:line="240" w:lineRule="auto"/>
        <w:rPr>
          <w:rFonts w:ascii="Calibri" w:hAnsi="Calibri" w:cs="Calibri"/>
          <w:noProof/>
          <w:szCs w:val="24"/>
        </w:rPr>
      </w:pPr>
      <w:r w:rsidRPr="007543CD">
        <w:rPr>
          <w:rFonts w:ascii="Calibri" w:hAnsi="Calibri" w:cs="Calibri"/>
          <w:noProof/>
          <w:szCs w:val="24"/>
        </w:rPr>
        <w:t xml:space="preserve">Mbabazi, F.K., Gavamukulya, Y., Awichi, R., Olupot–Olupot, P., Rwahwire, S., Biira, S. &amp; Luboobi, L. 2020. A Mathematical Model Approach for Prevention and Intervention Measures of the COVID–19 Pandemic in Uganda. </w:t>
      </w:r>
      <w:r w:rsidRPr="007543CD">
        <w:rPr>
          <w:rFonts w:ascii="Calibri" w:hAnsi="Calibri" w:cs="Calibri"/>
          <w:i/>
          <w:iCs/>
          <w:noProof/>
          <w:szCs w:val="24"/>
        </w:rPr>
        <w:t>medRxiv preprint</w:t>
      </w:r>
      <w:r w:rsidRPr="007543CD">
        <w:rPr>
          <w:rFonts w:ascii="Calibri" w:hAnsi="Calibri" w:cs="Calibri"/>
          <w:noProof/>
          <w:szCs w:val="24"/>
        </w:rPr>
        <w:t>. 1–25. DOI: 10.1101/2020.05.08.20095067.</w:t>
      </w:r>
    </w:p>
    <w:p w14:paraId="20634AD2" w14:textId="77777777" w:rsidR="007543CD" w:rsidRPr="007543CD" w:rsidRDefault="007543CD" w:rsidP="007543CD">
      <w:pPr>
        <w:widowControl w:val="0"/>
        <w:autoSpaceDE w:val="0"/>
        <w:autoSpaceDN w:val="0"/>
        <w:adjustRightInd w:val="0"/>
        <w:spacing w:line="240" w:lineRule="auto"/>
        <w:rPr>
          <w:rFonts w:ascii="Calibri" w:hAnsi="Calibri" w:cs="Calibri"/>
          <w:noProof/>
          <w:szCs w:val="24"/>
        </w:rPr>
      </w:pPr>
      <w:r w:rsidRPr="007543CD">
        <w:rPr>
          <w:rFonts w:ascii="Calibri" w:hAnsi="Calibri" w:cs="Calibri"/>
          <w:noProof/>
          <w:szCs w:val="24"/>
        </w:rPr>
        <w:t xml:space="preserve">Mbuvha, R. &amp; Marwala, T. 2020. Bayesian inference of COVID-19 spreading rates in South Africa. </w:t>
      </w:r>
      <w:r w:rsidRPr="007543CD">
        <w:rPr>
          <w:rFonts w:ascii="Calibri" w:hAnsi="Calibri" w:cs="Calibri"/>
          <w:i/>
          <w:iCs/>
          <w:noProof/>
          <w:szCs w:val="24"/>
        </w:rPr>
        <w:t>medRxiv preprint</w:t>
      </w:r>
      <w:r w:rsidRPr="007543CD">
        <w:rPr>
          <w:rFonts w:ascii="Calibri" w:hAnsi="Calibri" w:cs="Calibri"/>
          <w:noProof/>
          <w:szCs w:val="24"/>
        </w:rPr>
        <w:t>. 15(8):1–17. DOI: 10.1101/2020.04.28.20083873.</w:t>
      </w:r>
    </w:p>
    <w:p w14:paraId="1C3A21D9" w14:textId="77777777" w:rsidR="007543CD" w:rsidRPr="007543CD" w:rsidRDefault="007543CD" w:rsidP="007543CD">
      <w:pPr>
        <w:widowControl w:val="0"/>
        <w:autoSpaceDE w:val="0"/>
        <w:autoSpaceDN w:val="0"/>
        <w:adjustRightInd w:val="0"/>
        <w:spacing w:line="240" w:lineRule="auto"/>
        <w:rPr>
          <w:rFonts w:ascii="Calibri" w:hAnsi="Calibri" w:cs="Calibri"/>
          <w:noProof/>
          <w:szCs w:val="24"/>
        </w:rPr>
      </w:pPr>
      <w:r w:rsidRPr="007543CD">
        <w:rPr>
          <w:rFonts w:ascii="Calibri" w:hAnsi="Calibri" w:cs="Calibri"/>
          <w:noProof/>
          <w:szCs w:val="24"/>
        </w:rPr>
        <w:t xml:space="preserve">Mekonen, K.G., H/Michael, T.G. &amp; Feyissa, S. 2020. Introduction :Parameter Estimation of COVID-19 Pandemic Model with Self Protection Behavior Changes. </w:t>
      </w:r>
      <w:r w:rsidRPr="007543CD">
        <w:rPr>
          <w:rFonts w:ascii="Calibri" w:hAnsi="Calibri" w:cs="Calibri"/>
          <w:i/>
          <w:iCs/>
          <w:noProof/>
          <w:szCs w:val="24"/>
        </w:rPr>
        <w:t>medRxiv preprint</w:t>
      </w:r>
      <w:r w:rsidRPr="007543CD">
        <w:rPr>
          <w:rFonts w:ascii="Calibri" w:hAnsi="Calibri" w:cs="Calibri"/>
          <w:noProof/>
          <w:szCs w:val="24"/>
        </w:rPr>
        <w:t>. 1–21. DOI: 10.1101/2020.08.24.20180695.</w:t>
      </w:r>
    </w:p>
    <w:p w14:paraId="7D314736" w14:textId="77777777" w:rsidR="007543CD" w:rsidRPr="007543CD" w:rsidRDefault="007543CD" w:rsidP="007543CD">
      <w:pPr>
        <w:widowControl w:val="0"/>
        <w:autoSpaceDE w:val="0"/>
        <w:autoSpaceDN w:val="0"/>
        <w:adjustRightInd w:val="0"/>
        <w:spacing w:line="240" w:lineRule="auto"/>
        <w:rPr>
          <w:rFonts w:ascii="Calibri" w:hAnsi="Calibri" w:cs="Calibri"/>
          <w:noProof/>
          <w:szCs w:val="24"/>
        </w:rPr>
      </w:pPr>
      <w:r w:rsidRPr="007543CD">
        <w:rPr>
          <w:rFonts w:ascii="Calibri" w:hAnsi="Calibri" w:cs="Calibri"/>
          <w:noProof/>
          <w:szCs w:val="24"/>
        </w:rPr>
        <w:t xml:space="preserve">Nguemdjo, U., Meno, F., Dongfack, A. &amp; Ventelou, B. 2020. Simulating the progression of the COVID-19 disease in Cameroon using SIR models. </w:t>
      </w:r>
      <w:r w:rsidRPr="007543CD">
        <w:rPr>
          <w:rFonts w:ascii="Calibri" w:hAnsi="Calibri" w:cs="Calibri"/>
          <w:i/>
          <w:iCs/>
          <w:noProof/>
          <w:szCs w:val="24"/>
        </w:rPr>
        <w:t>PLOS ONE</w:t>
      </w:r>
      <w:r w:rsidRPr="007543CD">
        <w:rPr>
          <w:rFonts w:ascii="Calibri" w:hAnsi="Calibri" w:cs="Calibri"/>
          <w:noProof/>
          <w:szCs w:val="24"/>
        </w:rPr>
        <w:t>. 15(8 August 2020):1–10. DOI: 10.1371/journal.pone.0237832.</w:t>
      </w:r>
    </w:p>
    <w:p w14:paraId="6685EA76" w14:textId="77777777" w:rsidR="007543CD" w:rsidRPr="007543CD" w:rsidRDefault="007543CD" w:rsidP="007543CD">
      <w:pPr>
        <w:widowControl w:val="0"/>
        <w:autoSpaceDE w:val="0"/>
        <w:autoSpaceDN w:val="0"/>
        <w:adjustRightInd w:val="0"/>
        <w:spacing w:line="240" w:lineRule="auto"/>
        <w:rPr>
          <w:rFonts w:ascii="Calibri" w:hAnsi="Calibri" w:cs="Calibri"/>
          <w:noProof/>
          <w:szCs w:val="24"/>
        </w:rPr>
      </w:pPr>
      <w:r w:rsidRPr="007543CD">
        <w:rPr>
          <w:rFonts w:ascii="Calibri" w:hAnsi="Calibri" w:cs="Calibri"/>
          <w:noProof/>
          <w:szCs w:val="24"/>
        </w:rPr>
        <w:t xml:space="preserve">Nyabadza, F., Chirove, F., Chukwu, C.W. &amp; Visaya, M. V. 2020. Modelling the potential impact of social distancing on the Covid-19 epidemic in South Africa. </w:t>
      </w:r>
      <w:r w:rsidRPr="007543CD">
        <w:rPr>
          <w:rFonts w:ascii="Calibri" w:hAnsi="Calibri" w:cs="Calibri"/>
          <w:i/>
          <w:iCs/>
          <w:noProof/>
          <w:szCs w:val="24"/>
        </w:rPr>
        <w:t>medRxiv preprint</w:t>
      </w:r>
      <w:r w:rsidRPr="007543CD">
        <w:rPr>
          <w:rFonts w:ascii="Calibri" w:hAnsi="Calibri" w:cs="Calibri"/>
          <w:noProof/>
          <w:szCs w:val="24"/>
        </w:rPr>
        <w:t>. 2020:1–17. DOI: 10.1155/2020/5379278.</w:t>
      </w:r>
    </w:p>
    <w:p w14:paraId="3A8096D8" w14:textId="77777777" w:rsidR="007543CD" w:rsidRPr="007543CD" w:rsidRDefault="007543CD" w:rsidP="007543CD">
      <w:pPr>
        <w:widowControl w:val="0"/>
        <w:autoSpaceDE w:val="0"/>
        <w:autoSpaceDN w:val="0"/>
        <w:adjustRightInd w:val="0"/>
        <w:spacing w:line="240" w:lineRule="auto"/>
        <w:rPr>
          <w:rFonts w:ascii="Calibri" w:hAnsi="Calibri" w:cs="Calibri"/>
          <w:noProof/>
          <w:szCs w:val="24"/>
        </w:rPr>
      </w:pPr>
      <w:r w:rsidRPr="007543CD">
        <w:rPr>
          <w:rFonts w:ascii="Calibri" w:hAnsi="Calibri" w:cs="Calibri"/>
          <w:noProof/>
          <w:szCs w:val="24"/>
        </w:rPr>
        <w:t xml:space="preserve">Ogunbameru, A., Barrett, K., Joda, A., Khan, Y.A., Pechlivanoglou, P., Mac, S., Naimark, D., Ximenes, R., et al. 2020. Estimating healthcare resource needs for COVID-19 patients in Nigeria. </w:t>
      </w:r>
      <w:r w:rsidRPr="007543CD">
        <w:rPr>
          <w:rFonts w:ascii="Calibri" w:hAnsi="Calibri" w:cs="Calibri"/>
          <w:i/>
          <w:iCs/>
          <w:noProof/>
          <w:szCs w:val="24"/>
        </w:rPr>
        <w:t xml:space="preserve">The Pan </w:t>
      </w:r>
      <w:r w:rsidRPr="007543CD">
        <w:rPr>
          <w:rFonts w:ascii="Calibri" w:hAnsi="Calibri" w:cs="Calibri"/>
          <w:i/>
          <w:iCs/>
          <w:noProof/>
          <w:szCs w:val="24"/>
        </w:rPr>
        <w:lastRenderedPageBreak/>
        <w:t>African medical journal</w:t>
      </w:r>
      <w:r w:rsidRPr="007543CD">
        <w:rPr>
          <w:rFonts w:ascii="Calibri" w:hAnsi="Calibri" w:cs="Calibri"/>
          <w:noProof/>
          <w:szCs w:val="24"/>
        </w:rPr>
        <w:t>. 37(293):293. DOI: 10.11604/pamj.2020.37.293.26017.</w:t>
      </w:r>
    </w:p>
    <w:p w14:paraId="7227BE79" w14:textId="77777777" w:rsidR="007543CD" w:rsidRPr="007543CD" w:rsidRDefault="007543CD" w:rsidP="007543CD">
      <w:pPr>
        <w:widowControl w:val="0"/>
        <w:autoSpaceDE w:val="0"/>
        <w:autoSpaceDN w:val="0"/>
        <w:adjustRightInd w:val="0"/>
        <w:spacing w:line="240" w:lineRule="auto"/>
        <w:rPr>
          <w:rFonts w:ascii="Calibri" w:hAnsi="Calibri" w:cs="Calibri"/>
          <w:noProof/>
          <w:szCs w:val="24"/>
        </w:rPr>
      </w:pPr>
      <w:r w:rsidRPr="007543CD">
        <w:rPr>
          <w:rFonts w:ascii="Calibri" w:hAnsi="Calibri" w:cs="Calibri"/>
          <w:noProof/>
          <w:szCs w:val="24"/>
        </w:rPr>
        <w:t xml:space="preserve">Ojal, A.J., Brand, S.P.C., Were, V., Okiro, E.A., Ivy, K., Mburu, C., Aziza, R., Ogero, M., et al. 2020. Revealing the extent of the COVID-19 pandemic in Kenya based on serological and PCR-test data. </w:t>
      </w:r>
      <w:r w:rsidRPr="007543CD">
        <w:rPr>
          <w:rFonts w:ascii="Calibri" w:hAnsi="Calibri" w:cs="Calibri"/>
          <w:i/>
          <w:iCs/>
          <w:noProof/>
          <w:szCs w:val="24"/>
        </w:rPr>
        <w:t>medRxiv preprint</w:t>
      </w:r>
      <w:r w:rsidRPr="007543CD">
        <w:rPr>
          <w:rFonts w:ascii="Calibri" w:hAnsi="Calibri" w:cs="Calibri"/>
          <w:noProof/>
          <w:szCs w:val="24"/>
        </w:rPr>
        <w:t>. 1–32. DOI: 10.1101/2020.09.02.20186817.</w:t>
      </w:r>
    </w:p>
    <w:p w14:paraId="79C31845" w14:textId="77777777" w:rsidR="007543CD" w:rsidRPr="007543CD" w:rsidRDefault="007543CD" w:rsidP="007543CD">
      <w:pPr>
        <w:widowControl w:val="0"/>
        <w:autoSpaceDE w:val="0"/>
        <w:autoSpaceDN w:val="0"/>
        <w:adjustRightInd w:val="0"/>
        <w:spacing w:line="240" w:lineRule="auto"/>
        <w:rPr>
          <w:rFonts w:ascii="Calibri" w:hAnsi="Calibri" w:cs="Calibri"/>
          <w:noProof/>
          <w:szCs w:val="24"/>
        </w:rPr>
      </w:pPr>
      <w:r w:rsidRPr="007543CD">
        <w:rPr>
          <w:rFonts w:ascii="Calibri" w:hAnsi="Calibri" w:cs="Calibri"/>
          <w:noProof/>
          <w:szCs w:val="24"/>
        </w:rPr>
        <w:t xml:space="preserve">Ojiambo, V.N., Kimathi, M., Mwalili, S., Gathungu, D. &amp; Mbogo, R. 2020. A Human-Pathogen SEIR-P Model for COVID-19 Outbreak under different intervention scenarios in Kenya. </w:t>
      </w:r>
      <w:r w:rsidRPr="007543CD">
        <w:rPr>
          <w:rFonts w:ascii="Calibri" w:hAnsi="Calibri" w:cs="Calibri"/>
          <w:i/>
          <w:iCs/>
          <w:noProof/>
          <w:szCs w:val="24"/>
        </w:rPr>
        <w:t>medRxiv preprint</w:t>
      </w:r>
      <w:r w:rsidRPr="007543CD">
        <w:rPr>
          <w:rFonts w:ascii="Calibri" w:hAnsi="Calibri" w:cs="Calibri"/>
          <w:noProof/>
          <w:szCs w:val="24"/>
        </w:rPr>
        <w:t>. 1–10. DOI: 10.1101/2020.05.15.20102954.</w:t>
      </w:r>
    </w:p>
    <w:p w14:paraId="4C871A0F" w14:textId="77777777" w:rsidR="007543CD" w:rsidRPr="00373540" w:rsidRDefault="007543CD" w:rsidP="007543CD">
      <w:pPr>
        <w:widowControl w:val="0"/>
        <w:autoSpaceDE w:val="0"/>
        <w:autoSpaceDN w:val="0"/>
        <w:adjustRightInd w:val="0"/>
        <w:spacing w:line="240" w:lineRule="auto"/>
        <w:rPr>
          <w:rFonts w:ascii="Calibri" w:hAnsi="Calibri" w:cs="Calibri"/>
          <w:noProof/>
          <w:szCs w:val="24"/>
          <w:lang w:val="it-IT"/>
        </w:rPr>
      </w:pPr>
      <w:r w:rsidRPr="007543CD">
        <w:rPr>
          <w:rFonts w:ascii="Calibri" w:hAnsi="Calibri" w:cs="Calibri"/>
          <w:noProof/>
          <w:szCs w:val="24"/>
        </w:rPr>
        <w:t xml:space="preserve">Rezki, M. 2020. Estimating the total size of coronavirus epidemic in Algeria via different approaches. </w:t>
      </w:r>
      <w:r w:rsidRPr="007543CD">
        <w:rPr>
          <w:rFonts w:ascii="Calibri" w:hAnsi="Calibri" w:cs="Calibri"/>
          <w:i/>
          <w:iCs/>
          <w:noProof/>
          <w:szCs w:val="24"/>
        </w:rPr>
        <w:t>medRxiv</w:t>
      </w:r>
      <w:r w:rsidRPr="007543CD">
        <w:rPr>
          <w:rFonts w:ascii="Calibri" w:hAnsi="Calibri" w:cs="Calibri"/>
          <w:noProof/>
          <w:szCs w:val="24"/>
        </w:rPr>
        <w:t xml:space="preserve">. </w:t>
      </w:r>
      <w:r w:rsidRPr="00373540">
        <w:rPr>
          <w:rFonts w:ascii="Calibri" w:hAnsi="Calibri" w:cs="Calibri"/>
          <w:noProof/>
          <w:szCs w:val="24"/>
          <w:lang w:val="it-IT"/>
        </w:rPr>
        <w:t>1–5. DOI: 10.1101/2020.07.29.20164509.</w:t>
      </w:r>
    </w:p>
    <w:p w14:paraId="75FF8930" w14:textId="77777777" w:rsidR="007543CD" w:rsidRPr="007543CD" w:rsidRDefault="007543CD" w:rsidP="007543CD">
      <w:pPr>
        <w:widowControl w:val="0"/>
        <w:autoSpaceDE w:val="0"/>
        <w:autoSpaceDN w:val="0"/>
        <w:adjustRightInd w:val="0"/>
        <w:spacing w:line="240" w:lineRule="auto"/>
        <w:rPr>
          <w:rFonts w:ascii="Calibri" w:hAnsi="Calibri" w:cs="Calibri"/>
          <w:noProof/>
          <w:szCs w:val="24"/>
        </w:rPr>
      </w:pPr>
      <w:r w:rsidRPr="00373540">
        <w:rPr>
          <w:rFonts w:ascii="Calibri" w:hAnsi="Calibri" w:cs="Calibri"/>
          <w:noProof/>
          <w:szCs w:val="24"/>
          <w:lang w:val="it-IT"/>
        </w:rPr>
        <w:t xml:space="preserve">Sanchez-Romero, M., di Lego, V., Prskawetz, A. &amp; L Queiroz, B. 2020. </w:t>
      </w:r>
      <w:r w:rsidRPr="007543CD">
        <w:rPr>
          <w:rFonts w:ascii="Calibri" w:hAnsi="Calibri" w:cs="Calibri"/>
          <w:noProof/>
          <w:szCs w:val="24"/>
        </w:rPr>
        <w:t xml:space="preserve">How many lives can be saved? A global view on the impact of testing, herd immunity and demographics on COVID-19 fatality rates. </w:t>
      </w:r>
      <w:r w:rsidRPr="007543CD">
        <w:rPr>
          <w:rFonts w:ascii="Calibri" w:hAnsi="Calibri" w:cs="Calibri"/>
          <w:i/>
          <w:iCs/>
          <w:noProof/>
          <w:szCs w:val="24"/>
        </w:rPr>
        <w:t>medRxiv preprint</w:t>
      </w:r>
      <w:r w:rsidRPr="007543CD">
        <w:rPr>
          <w:rFonts w:ascii="Calibri" w:hAnsi="Calibri" w:cs="Calibri"/>
          <w:noProof/>
          <w:szCs w:val="24"/>
        </w:rPr>
        <w:t>. 1–50. DOI: 10.1101/2020.04.29.20084400.</w:t>
      </w:r>
    </w:p>
    <w:p w14:paraId="673EEB2C" w14:textId="77777777" w:rsidR="007543CD" w:rsidRPr="007543CD" w:rsidRDefault="007543CD" w:rsidP="007543CD">
      <w:pPr>
        <w:widowControl w:val="0"/>
        <w:autoSpaceDE w:val="0"/>
        <w:autoSpaceDN w:val="0"/>
        <w:adjustRightInd w:val="0"/>
        <w:spacing w:line="240" w:lineRule="auto"/>
        <w:rPr>
          <w:rFonts w:ascii="Calibri" w:hAnsi="Calibri" w:cs="Calibri"/>
          <w:noProof/>
          <w:szCs w:val="24"/>
        </w:rPr>
      </w:pPr>
      <w:r w:rsidRPr="007543CD">
        <w:rPr>
          <w:rFonts w:ascii="Calibri" w:hAnsi="Calibri" w:cs="Calibri"/>
          <w:noProof/>
          <w:szCs w:val="24"/>
        </w:rPr>
        <w:t xml:space="preserve">Singh, A., Bajpai, M.K. &amp; Gupta, S.L. 2020. A Time-dependent mathematical model for COVID-19 transmission dynamics and analysis of critical and hospitalized cases with bed requirements. </w:t>
      </w:r>
      <w:r w:rsidRPr="007543CD">
        <w:rPr>
          <w:rFonts w:ascii="Calibri" w:hAnsi="Calibri" w:cs="Calibri"/>
          <w:i/>
          <w:iCs/>
          <w:noProof/>
          <w:szCs w:val="24"/>
        </w:rPr>
        <w:t>medRxiv preprint</w:t>
      </w:r>
      <w:r w:rsidRPr="007543CD">
        <w:rPr>
          <w:rFonts w:ascii="Calibri" w:hAnsi="Calibri" w:cs="Calibri"/>
          <w:noProof/>
          <w:szCs w:val="24"/>
        </w:rPr>
        <w:t>. 1–38. DOI: 10.1101/2020.10.28.20221721.</w:t>
      </w:r>
    </w:p>
    <w:p w14:paraId="73D0F72F" w14:textId="77777777" w:rsidR="007543CD" w:rsidRPr="007543CD" w:rsidRDefault="007543CD" w:rsidP="007543CD">
      <w:pPr>
        <w:widowControl w:val="0"/>
        <w:autoSpaceDE w:val="0"/>
        <w:autoSpaceDN w:val="0"/>
        <w:adjustRightInd w:val="0"/>
        <w:spacing w:line="240" w:lineRule="auto"/>
        <w:rPr>
          <w:rFonts w:ascii="Calibri" w:hAnsi="Calibri" w:cs="Calibri"/>
          <w:noProof/>
          <w:szCs w:val="24"/>
        </w:rPr>
      </w:pPr>
      <w:r w:rsidRPr="007543CD">
        <w:rPr>
          <w:rFonts w:ascii="Calibri" w:hAnsi="Calibri" w:cs="Calibri"/>
          <w:noProof/>
          <w:szCs w:val="24"/>
        </w:rPr>
        <w:t xml:space="preserve">Skrip, L.A., Fallah, M.P., Bedson, J., Hébert-Dufresne, L. &amp; Althouse, B.M. 2020. Coordinated support for local action: A modeling study of strategies to facilitate behavior adoption in urban poor communities of Liberia for sustained COVID-19 suppression. </w:t>
      </w:r>
      <w:r w:rsidRPr="007543CD">
        <w:rPr>
          <w:rFonts w:ascii="Calibri" w:hAnsi="Calibri" w:cs="Calibri"/>
          <w:i/>
          <w:iCs/>
          <w:noProof/>
          <w:szCs w:val="24"/>
        </w:rPr>
        <w:t>medRxiv preprint</w:t>
      </w:r>
      <w:r w:rsidRPr="007543CD">
        <w:rPr>
          <w:rFonts w:ascii="Calibri" w:hAnsi="Calibri" w:cs="Calibri"/>
          <w:noProof/>
          <w:szCs w:val="24"/>
        </w:rPr>
        <w:t>. (425). DOI: 10.1101/2020.08.11.20172031.</w:t>
      </w:r>
    </w:p>
    <w:p w14:paraId="32A7BE1C" w14:textId="77777777" w:rsidR="007543CD" w:rsidRPr="007543CD" w:rsidRDefault="007543CD" w:rsidP="007543CD">
      <w:pPr>
        <w:widowControl w:val="0"/>
        <w:autoSpaceDE w:val="0"/>
        <w:autoSpaceDN w:val="0"/>
        <w:adjustRightInd w:val="0"/>
        <w:spacing w:line="240" w:lineRule="auto"/>
        <w:rPr>
          <w:rFonts w:ascii="Calibri" w:hAnsi="Calibri" w:cs="Calibri"/>
          <w:noProof/>
          <w:szCs w:val="24"/>
        </w:rPr>
      </w:pPr>
      <w:r w:rsidRPr="007543CD">
        <w:rPr>
          <w:rFonts w:ascii="Calibri" w:hAnsi="Calibri" w:cs="Calibri"/>
          <w:noProof/>
          <w:szCs w:val="24"/>
        </w:rPr>
        <w:t xml:space="preserve">Tembine, H. 2020. Covid-19: Data-driven mean-field-type game perspective. </w:t>
      </w:r>
      <w:r w:rsidRPr="007543CD">
        <w:rPr>
          <w:rFonts w:ascii="Calibri" w:hAnsi="Calibri" w:cs="Calibri"/>
          <w:i/>
          <w:iCs/>
          <w:noProof/>
          <w:szCs w:val="24"/>
        </w:rPr>
        <w:t>medRxiv preprint</w:t>
      </w:r>
      <w:r w:rsidRPr="007543CD">
        <w:rPr>
          <w:rFonts w:ascii="Calibri" w:hAnsi="Calibri" w:cs="Calibri"/>
          <w:noProof/>
          <w:szCs w:val="24"/>
        </w:rPr>
        <w:t>. 1–125. DOI: 10.1101/2020.07.23.20160853.</w:t>
      </w:r>
    </w:p>
    <w:p w14:paraId="683511B6" w14:textId="77777777" w:rsidR="007543CD" w:rsidRPr="007543CD" w:rsidRDefault="007543CD" w:rsidP="007543CD">
      <w:pPr>
        <w:widowControl w:val="0"/>
        <w:autoSpaceDE w:val="0"/>
        <w:autoSpaceDN w:val="0"/>
        <w:adjustRightInd w:val="0"/>
        <w:spacing w:line="240" w:lineRule="auto"/>
        <w:rPr>
          <w:rFonts w:ascii="Calibri" w:hAnsi="Calibri" w:cs="Calibri"/>
          <w:noProof/>
          <w:szCs w:val="24"/>
        </w:rPr>
      </w:pPr>
      <w:r w:rsidRPr="007543CD">
        <w:rPr>
          <w:rFonts w:ascii="Calibri" w:hAnsi="Calibri" w:cs="Calibri"/>
          <w:noProof/>
          <w:szCs w:val="24"/>
        </w:rPr>
        <w:t xml:space="preserve">Thompson, H., Mboup, A., Cisse, B., Nayagam, S., Watson, O., Whittaker, C., Walker, P., Ghani, A., et al. 2020. The projected impact of mitigation and suppression strategies on the COVID-19 epidemic in Senegal: A modelling study. </w:t>
      </w:r>
      <w:r w:rsidRPr="007543CD">
        <w:rPr>
          <w:rFonts w:ascii="Calibri" w:hAnsi="Calibri" w:cs="Calibri"/>
          <w:i/>
          <w:iCs/>
          <w:noProof/>
          <w:szCs w:val="24"/>
        </w:rPr>
        <w:t>medRxiv preprint</w:t>
      </w:r>
      <w:r w:rsidRPr="007543CD">
        <w:rPr>
          <w:rFonts w:ascii="Calibri" w:hAnsi="Calibri" w:cs="Calibri"/>
          <w:noProof/>
          <w:szCs w:val="24"/>
        </w:rPr>
        <w:t>. 1–20. DOI: 10.1101/2020.07.03.20144949.</w:t>
      </w:r>
    </w:p>
    <w:p w14:paraId="56F54F47" w14:textId="77777777" w:rsidR="007543CD" w:rsidRPr="007543CD" w:rsidRDefault="007543CD" w:rsidP="007543CD">
      <w:pPr>
        <w:widowControl w:val="0"/>
        <w:autoSpaceDE w:val="0"/>
        <w:autoSpaceDN w:val="0"/>
        <w:adjustRightInd w:val="0"/>
        <w:spacing w:line="240" w:lineRule="auto"/>
        <w:rPr>
          <w:rFonts w:ascii="Calibri" w:hAnsi="Calibri" w:cs="Calibri"/>
          <w:noProof/>
          <w:szCs w:val="24"/>
        </w:rPr>
      </w:pPr>
      <w:r w:rsidRPr="007543CD">
        <w:rPr>
          <w:rFonts w:ascii="Calibri" w:hAnsi="Calibri" w:cs="Calibri"/>
          <w:noProof/>
          <w:szCs w:val="24"/>
        </w:rPr>
        <w:t xml:space="preserve">Wells, C.R., Stearns, J.K., Lutumba, P. &amp; Galvani, A.P. 2020. COVID-19 on the African continent. </w:t>
      </w:r>
      <w:r w:rsidRPr="007543CD">
        <w:rPr>
          <w:rFonts w:ascii="Calibri" w:hAnsi="Calibri" w:cs="Calibri"/>
          <w:i/>
          <w:iCs/>
          <w:noProof/>
          <w:szCs w:val="24"/>
        </w:rPr>
        <w:t>The Lancet Infectious Diseases</w:t>
      </w:r>
      <w:r w:rsidRPr="007543CD">
        <w:rPr>
          <w:rFonts w:ascii="Calibri" w:hAnsi="Calibri" w:cs="Calibri"/>
          <w:noProof/>
          <w:szCs w:val="24"/>
        </w:rPr>
        <w:t>. 20(12):1368–1370. DOI: 10.1016/S1473-3099(20)30374-1.</w:t>
      </w:r>
    </w:p>
    <w:p w14:paraId="1BEF40AB" w14:textId="77777777" w:rsidR="007543CD" w:rsidRPr="007543CD" w:rsidRDefault="007543CD" w:rsidP="007543CD">
      <w:pPr>
        <w:widowControl w:val="0"/>
        <w:autoSpaceDE w:val="0"/>
        <w:autoSpaceDN w:val="0"/>
        <w:adjustRightInd w:val="0"/>
        <w:spacing w:line="240" w:lineRule="auto"/>
        <w:rPr>
          <w:rFonts w:ascii="Calibri" w:hAnsi="Calibri" w:cs="Calibri"/>
          <w:noProof/>
          <w:szCs w:val="24"/>
        </w:rPr>
      </w:pPr>
      <w:r w:rsidRPr="007543CD">
        <w:rPr>
          <w:rFonts w:ascii="Calibri" w:hAnsi="Calibri" w:cs="Calibri"/>
          <w:noProof/>
          <w:szCs w:val="24"/>
        </w:rPr>
        <w:t xml:space="preserve">Wu, N., Ben, X., Green, B., Rough, K., Venkatramanan, S., Marathe, M., Eastham, P., Sadilek, A., et al. 2020. Predicting onset of COVID-19 with Mobility-Augmented SEIR Model. </w:t>
      </w:r>
      <w:r w:rsidRPr="007543CD">
        <w:rPr>
          <w:rFonts w:ascii="Calibri" w:hAnsi="Calibri" w:cs="Calibri"/>
          <w:i/>
          <w:iCs/>
          <w:noProof/>
          <w:szCs w:val="24"/>
        </w:rPr>
        <w:t>medRxiv</w:t>
      </w:r>
      <w:r w:rsidRPr="007543CD">
        <w:rPr>
          <w:rFonts w:ascii="Calibri" w:hAnsi="Calibri" w:cs="Calibri"/>
          <w:noProof/>
          <w:szCs w:val="24"/>
        </w:rPr>
        <w:t>. 1–29. DOI: https://doi.org/10.1101/2020.07.27.20159996.</w:t>
      </w:r>
    </w:p>
    <w:p w14:paraId="4490ACD9" w14:textId="77777777" w:rsidR="007543CD" w:rsidRPr="007543CD" w:rsidRDefault="007543CD" w:rsidP="007543CD">
      <w:pPr>
        <w:widowControl w:val="0"/>
        <w:autoSpaceDE w:val="0"/>
        <w:autoSpaceDN w:val="0"/>
        <w:adjustRightInd w:val="0"/>
        <w:spacing w:line="240" w:lineRule="auto"/>
        <w:rPr>
          <w:rFonts w:ascii="Calibri" w:hAnsi="Calibri" w:cs="Calibri"/>
          <w:noProof/>
          <w:szCs w:val="24"/>
        </w:rPr>
      </w:pPr>
      <w:r w:rsidRPr="007543CD">
        <w:rPr>
          <w:rFonts w:ascii="Calibri" w:hAnsi="Calibri" w:cs="Calibri"/>
          <w:noProof/>
          <w:szCs w:val="24"/>
        </w:rPr>
        <w:t xml:space="preserve">van Zandvoort, K., Jarvis, C.I., Pearson, C.A.B., Davies, N.G., Nightingale, E.S., Munday, J.D., Gimma, A., Rosello, A., et al. 2020. Response strategies for COVID-19 epidemics in African settings: a mathematical modelling study. </w:t>
      </w:r>
      <w:r w:rsidRPr="007543CD">
        <w:rPr>
          <w:rFonts w:ascii="Calibri" w:hAnsi="Calibri" w:cs="Calibri"/>
          <w:i/>
          <w:iCs/>
          <w:noProof/>
          <w:szCs w:val="24"/>
        </w:rPr>
        <w:t>BMC Medicine</w:t>
      </w:r>
      <w:r w:rsidRPr="007543CD">
        <w:rPr>
          <w:rFonts w:ascii="Calibri" w:hAnsi="Calibri" w:cs="Calibri"/>
          <w:noProof/>
          <w:szCs w:val="24"/>
        </w:rPr>
        <w:t>. 18(1):1–19. DOI: 10.1186/s12916-020-01789-2.</w:t>
      </w:r>
    </w:p>
    <w:p w14:paraId="7D43DAAB" w14:textId="77777777" w:rsidR="007543CD" w:rsidRPr="00373540" w:rsidRDefault="007543CD" w:rsidP="007543CD">
      <w:pPr>
        <w:widowControl w:val="0"/>
        <w:autoSpaceDE w:val="0"/>
        <w:autoSpaceDN w:val="0"/>
        <w:adjustRightInd w:val="0"/>
        <w:spacing w:line="240" w:lineRule="auto"/>
        <w:rPr>
          <w:rFonts w:ascii="Calibri" w:hAnsi="Calibri" w:cs="Calibri"/>
          <w:noProof/>
          <w:szCs w:val="24"/>
          <w:lang w:val="it-IT"/>
        </w:rPr>
      </w:pPr>
      <w:r w:rsidRPr="007543CD">
        <w:rPr>
          <w:rFonts w:ascii="Calibri" w:hAnsi="Calibri" w:cs="Calibri"/>
          <w:noProof/>
          <w:szCs w:val="24"/>
        </w:rPr>
        <w:t xml:space="preserve">Zhang, F., Zhang, J., Cao, M., Zhang, Y. &amp; Hui, C. 2020. Exponential Damping: The Key to Successful Containment of COVID-19. </w:t>
      </w:r>
      <w:r w:rsidRPr="007543CD">
        <w:rPr>
          <w:rFonts w:ascii="Calibri" w:hAnsi="Calibri" w:cs="Calibri"/>
          <w:i/>
          <w:iCs/>
          <w:noProof/>
          <w:szCs w:val="24"/>
        </w:rPr>
        <w:t>medRxiv preprint</w:t>
      </w:r>
      <w:r w:rsidRPr="007543CD">
        <w:rPr>
          <w:rFonts w:ascii="Calibri" w:hAnsi="Calibri" w:cs="Calibri"/>
          <w:noProof/>
          <w:szCs w:val="24"/>
        </w:rPr>
        <w:t xml:space="preserve">. </w:t>
      </w:r>
      <w:r w:rsidRPr="00373540">
        <w:rPr>
          <w:rFonts w:ascii="Calibri" w:hAnsi="Calibri" w:cs="Calibri"/>
          <w:noProof/>
          <w:szCs w:val="24"/>
          <w:lang w:val="it-IT"/>
        </w:rPr>
        <w:t>1–18. DOI: 10.1101/2020.03.22.20041111.</w:t>
      </w:r>
    </w:p>
    <w:p w14:paraId="2F28CA28" w14:textId="77777777" w:rsidR="007543CD" w:rsidRPr="007543CD" w:rsidRDefault="007543CD" w:rsidP="007543CD">
      <w:pPr>
        <w:widowControl w:val="0"/>
        <w:autoSpaceDE w:val="0"/>
        <w:autoSpaceDN w:val="0"/>
        <w:adjustRightInd w:val="0"/>
        <w:spacing w:line="240" w:lineRule="auto"/>
        <w:rPr>
          <w:rFonts w:ascii="Calibri" w:hAnsi="Calibri" w:cs="Calibri"/>
          <w:noProof/>
        </w:rPr>
      </w:pPr>
      <w:r w:rsidRPr="00373540">
        <w:rPr>
          <w:rFonts w:ascii="Calibri" w:hAnsi="Calibri" w:cs="Calibri"/>
          <w:noProof/>
          <w:szCs w:val="24"/>
          <w:lang w:val="it-IT"/>
        </w:rPr>
        <w:t xml:space="preserve">Zhao, Z., Li, X., Liu, F., Zhu, G., Ma, C. &amp; Wang, L. 2020. </w:t>
      </w:r>
      <w:r w:rsidRPr="007543CD">
        <w:rPr>
          <w:rFonts w:ascii="Calibri" w:hAnsi="Calibri" w:cs="Calibri"/>
          <w:noProof/>
          <w:szCs w:val="24"/>
        </w:rPr>
        <w:t xml:space="preserve">Prediction of the COVID-19 spread in African countries and implications for prevention and control: A case study in South Africa, Egypt, Algeria, Nigeria, Senegal and Kenya. </w:t>
      </w:r>
      <w:r w:rsidRPr="007543CD">
        <w:rPr>
          <w:rFonts w:ascii="Calibri" w:hAnsi="Calibri" w:cs="Calibri"/>
          <w:i/>
          <w:iCs/>
          <w:noProof/>
          <w:szCs w:val="24"/>
        </w:rPr>
        <w:t>Science of the Total Environment</w:t>
      </w:r>
      <w:r w:rsidRPr="007543CD">
        <w:rPr>
          <w:rFonts w:ascii="Calibri" w:hAnsi="Calibri" w:cs="Calibri"/>
          <w:noProof/>
          <w:szCs w:val="24"/>
        </w:rPr>
        <w:t>. 729:138959. DOI: 10.1016/j.scitotenv.2020.138959.</w:t>
      </w:r>
    </w:p>
    <w:p w14:paraId="33618CF0" w14:textId="59C1DCE6" w:rsidR="007543CD" w:rsidRPr="007543CD" w:rsidRDefault="007543CD" w:rsidP="007543CD">
      <w:r>
        <w:fldChar w:fldCharType="end"/>
      </w:r>
    </w:p>
    <w:sectPr w:rsidR="007543CD" w:rsidRPr="007543CD" w:rsidSect="0015632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zIyNDUwM7U0MbEwNLFU0lEKTi0uzszPAykwrQUAqjNjQSwAAAA="/>
  </w:docVars>
  <w:rsids>
    <w:rsidRoot w:val="00EF5961"/>
    <w:rsid w:val="00010D8C"/>
    <w:rsid w:val="0004074E"/>
    <w:rsid w:val="0007160A"/>
    <w:rsid w:val="000B3D11"/>
    <w:rsid w:val="000B5436"/>
    <w:rsid w:val="000F717D"/>
    <w:rsid w:val="00113940"/>
    <w:rsid w:val="00121291"/>
    <w:rsid w:val="00141153"/>
    <w:rsid w:val="0015632C"/>
    <w:rsid w:val="00177529"/>
    <w:rsid w:val="00182BFB"/>
    <w:rsid w:val="001959F9"/>
    <w:rsid w:val="001B1CE1"/>
    <w:rsid w:val="001C222D"/>
    <w:rsid w:val="001C3079"/>
    <w:rsid w:val="002213B2"/>
    <w:rsid w:val="00222726"/>
    <w:rsid w:val="00242794"/>
    <w:rsid w:val="00245884"/>
    <w:rsid w:val="00281D2D"/>
    <w:rsid w:val="002D62FC"/>
    <w:rsid w:val="003037C3"/>
    <w:rsid w:val="00336381"/>
    <w:rsid w:val="00351065"/>
    <w:rsid w:val="00373540"/>
    <w:rsid w:val="003946E8"/>
    <w:rsid w:val="003F003F"/>
    <w:rsid w:val="00403C8F"/>
    <w:rsid w:val="00457B4A"/>
    <w:rsid w:val="0048631C"/>
    <w:rsid w:val="004C0237"/>
    <w:rsid w:val="00581DAC"/>
    <w:rsid w:val="005A31CB"/>
    <w:rsid w:val="006325CD"/>
    <w:rsid w:val="00653201"/>
    <w:rsid w:val="006626E3"/>
    <w:rsid w:val="006750CB"/>
    <w:rsid w:val="00675FB0"/>
    <w:rsid w:val="00676725"/>
    <w:rsid w:val="00683260"/>
    <w:rsid w:val="006A2131"/>
    <w:rsid w:val="006A39F9"/>
    <w:rsid w:val="00747D1D"/>
    <w:rsid w:val="007543CD"/>
    <w:rsid w:val="007656C5"/>
    <w:rsid w:val="0077398C"/>
    <w:rsid w:val="007D47F5"/>
    <w:rsid w:val="00817C85"/>
    <w:rsid w:val="008A44C9"/>
    <w:rsid w:val="008C799E"/>
    <w:rsid w:val="008E1562"/>
    <w:rsid w:val="00930C77"/>
    <w:rsid w:val="0099248B"/>
    <w:rsid w:val="00A01952"/>
    <w:rsid w:val="00A95B55"/>
    <w:rsid w:val="00A970A9"/>
    <w:rsid w:val="00AE3F9A"/>
    <w:rsid w:val="00AF52B1"/>
    <w:rsid w:val="00B21647"/>
    <w:rsid w:val="00B44308"/>
    <w:rsid w:val="00B93871"/>
    <w:rsid w:val="00BA78AD"/>
    <w:rsid w:val="00BC699C"/>
    <w:rsid w:val="00C5111B"/>
    <w:rsid w:val="00CA3183"/>
    <w:rsid w:val="00CD6EE9"/>
    <w:rsid w:val="00D37818"/>
    <w:rsid w:val="00D420FA"/>
    <w:rsid w:val="00DF6DF0"/>
    <w:rsid w:val="00E17629"/>
    <w:rsid w:val="00EB70C6"/>
    <w:rsid w:val="00ED4667"/>
    <w:rsid w:val="00ED6AF3"/>
    <w:rsid w:val="00EF4789"/>
    <w:rsid w:val="00EF5961"/>
    <w:rsid w:val="00F34C6E"/>
    <w:rsid w:val="00F638AA"/>
    <w:rsid w:val="00F87315"/>
    <w:rsid w:val="00FB6C3D"/>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B0A9C"/>
  <w15:chartTrackingRefBased/>
  <w15:docId w15:val="{B4BDE7DC-10D4-4A5C-9C7F-9B8D12A07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543CD"/>
    <w:pPr>
      <w:keepNext/>
      <w:keepLines/>
      <w:spacing w:before="240" w:after="0"/>
      <w:outlineLvl w:val="0"/>
    </w:pPr>
    <w:rPr>
      <w:rFonts w:asciiTheme="majorHAnsi" w:eastAsiaTheme="majorEastAsia" w:hAnsiTheme="majorHAnsi" w:cstheme="majorBidi"/>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767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7543CD"/>
    <w:rPr>
      <w:rFonts w:asciiTheme="majorHAnsi" w:eastAsiaTheme="majorEastAsia" w:hAnsiTheme="majorHAnsi" w:cstheme="majorBidi"/>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951862">
      <w:bodyDiv w:val="1"/>
      <w:marLeft w:val="0"/>
      <w:marRight w:val="0"/>
      <w:marTop w:val="0"/>
      <w:marBottom w:val="0"/>
      <w:divBdr>
        <w:top w:val="none" w:sz="0" w:space="0" w:color="auto"/>
        <w:left w:val="none" w:sz="0" w:space="0" w:color="auto"/>
        <w:bottom w:val="none" w:sz="0" w:space="0" w:color="auto"/>
        <w:right w:val="none" w:sz="0" w:space="0" w:color="auto"/>
      </w:divBdr>
    </w:div>
    <w:div w:id="459081346">
      <w:bodyDiv w:val="1"/>
      <w:marLeft w:val="0"/>
      <w:marRight w:val="0"/>
      <w:marTop w:val="0"/>
      <w:marBottom w:val="0"/>
      <w:divBdr>
        <w:top w:val="none" w:sz="0" w:space="0" w:color="auto"/>
        <w:left w:val="none" w:sz="0" w:space="0" w:color="auto"/>
        <w:bottom w:val="none" w:sz="0" w:space="0" w:color="auto"/>
        <w:right w:val="none" w:sz="0" w:space="0" w:color="auto"/>
      </w:divBdr>
    </w:div>
    <w:div w:id="517356013">
      <w:bodyDiv w:val="1"/>
      <w:marLeft w:val="0"/>
      <w:marRight w:val="0"/>
      <w:marTop w:val="0"/>
      <w:marBottom w:val="0"/>
      <w:divBdr>
        <w:top w:val="none" w:sz="0" w:space="0" w:color="auto"/>
        <w:left w:val="none" w:sz="0" w:space="0" w:color="auto"/>
        <w:bottom w:val="none" w:sz="0" w:space="0" w:color="auto"/>
        <w:right w:val="none" w:sz="0" w:space="0" w:color="auto"/>
      </w:divBdr>
    </w:div>
    <w:div w:id="930509290">
      <w:bodyDiv w:val="1"/>
      <w:marLeft w:val="0"/>
      <w:marRight w:val="0"/>
      <w:marTop w:val="0"/>
      <w:marBottom w:val="0"/>
      <w:divBdr>
        <w:top w:val="none" w:sz="0" w:space="0" w:color="auto"/>
        <w:left w:val="none" w:sz="0" w:space="0" w:color="auto"/>
        <w:bottom w:val="none" w:sz="0" w:space="0" w:color="auto"/>
        <w:right w:val="none" w:sz="0" w:space="0" w:color="auto"/>
      </w:divBdr>
    </w:div>
    <w:div w:id="214650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07A7F-7BE4-4394-9083-EDE817FC9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23087</Words>
  <Characters>131601</Characters>
  <Application>Microsoft Office Word</Application>
  <DocSecurity>0</DocSecurity>
  <Lines>1096</Lines>
  <Paragraphs>308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Thabo Mabuka</dc:creator>
  <cp:keywords/>
  <dc:description/>
  <cp:lastModifiedBy>Thabo Mabuka</cp:lastModifiedBy>
  <cp:revision>74</cp:revision>
  <dcterms:created xsi:type="dcterms:W3CDTF">2021-07-31T14:24:00Z</dcterms:created>
  <dcterms:modified xsi:type="dcterms:W3CDTF">2021-08-05T06:55:00Z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10th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http://www.zotero.org/styles/springer-vancouver-brackets</vt:lpwstr>
  </property>
  <property fmtid="{D5CDD505-2E9C-101B-9397-08002B2CF9AE}" pid="19" name="Mendeley Recent Style Name 8_1">
    <vt:lpwstr>Springer - Vancouver (brackets)</vt:lpwstr>
  </property>
  <property fmtid="{D5CDD505-2E9C-101B-9397-08002B2CF9AE}" pid="20" name="Mendeley Recent Style Id 9_1">
    <vt:lpwstr>http://csl.mendeley.com/styles/490588961/harvard-university-of-cape-town</vt:lpwstr>
  </property>
  <property fmtid="{D5CDD505-2E9C-101B-9397-08002B2CF9AE}" pid="21" name="Mendeley Recent Style Name 9_1">
    <vt:lpwstr>University of Cape Town - Harvard - Thabo Mabuka</vt:lpwstr>
  </property>
  <property fmtid="{D5CDD505-2E9C-101B-9397-08002B2CF9AE}" pid="22" name="Mendeley Citation Style_1">
    <vt:lpwstr>http://csl.mendeley.com/styles/490588961/harvard-university-of-cape-town</vt:lpwstr>
  </property>
  <property fmtid="{D5CDD505-2E9C-101B-9397-08002B2CF9AE}" pid="23" name="Mendeley Document_1">
    <vt:lpwstr>True</vt:lpwstr>
  </property>
  <property fmtid="{D5CDD505-2E9C-101B-9397-08002B2CF9AE}" pid="24" name="Mendeley Unique User Id_1">
    <vt:lpwstr>7789e268-33a7-3a52-9b71-aa6b811b1dc8</vt:lpwstr>
  </property>
</Properties>
</file>