
<file path=[Content_Types].xml><?xml version="1.0" encoding="utf-8"?>
<Types xmlns="http://schemas.openxmlformats.org/package/2006/content-types">
  <Default Extension="jpeg" ContentType="image/jpeg"/>
  <Default Extension="JPG" ContentType="image/.jpg"/>
  <Default Extension="tiff" ContentType="image/tif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</w:rPr>
        <w:t>Supporting Information</w:t>
      </w:r>
    </w:p>
    <w:p>
      <w:pPr>
        <w:pStyle w:val="2"/>
        <w:shd w:val="clear" w:color="auto" w:fill="FFFFFF"/>
        <w:spacing w:before="156" w:after="90"/>
        <w:ind w:firstLine="0" w:firstLineChars="0"/>
        <w:rPr>
          <w:rFonts w:ascii="Times New Roman" w:hAnsi="Times New Roman"/>
          <w:b/>
          <w:sz w:val="32"/>
          <w:szCs w:val="32"/>
        </w:rPr>
      </w:pPr>
      <w:r>
        <w:rPr>
          <w:rFonts w:hint="eastAsia" w:ascii="Times New Roman" w:hAnsi="Times New Roman"/>
          <w:b/>
          <w:sz w:val="32"/>
          <w:szCs w:val="32"/>
        </w:rPr>
        <w:t>Engineering of Gold Nanorods as Multifunctional Theranostic Agent for Photothermal-Enhanced Radiotherapy of Cervical Cancer</w:t>
      </w:r>
    </w:p>
    <w:p>
      <w:pPr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Lina Xie</w:t>
      </w:r>
      <w:r>
        <w:rPr>
          <w:rFonts w:hint="eastAsia" w:ascii="Times New Roman" w:hAnsi="Times New Roman"/>
          <w:color w:val="000000"/>
          <w:vertAlign w:val="superscript"/>
          <w:lang w:val="en-US" w:eastAsia="zh-CN"/>
        </w:rPr>
        <w:t>1</w:t>
      </w:r>
      <w:r>
        <w:rPr>
          <w:rFonts w:ascii="Times New Roman" w:hAnsi="Times New Roman"/>
          <w:color w:val="000000"/>
        </w:rPr>
        <w:t>,</w:t>
      </w:r>
      <w:r>
        <w:rPr>
          <w:rFonts w:hint="eastAsia" w:ascii="Times New Roman" w:hAnsi="Times New Roman"/>
          <w:color w:val="000000"/>
        </w:rPr>
        <w:t xml:space="preserve"> Xia Ying</w:t>
      </w:r>
      <w:r>
        <w:rPr>
          <w:rFonts w:hint="eastAsia" w:ascii="Times New Roman" w:hAnsi="Times New Roman"/>
          <w:color w:val="000000"/>
          <w:vertAlign w:val="superscript"/>
          <w:lang w:val="en-US" w:eastAsia="zh-CN"/>
        </w:rPr>
        <w:t>2</w:t>
      </w:r>
      <w:r>
        <w:rPr>
          <w:rFonts w:ascii="Times New Roman" w:hAnsi="Times New Roman"/>
          <w:color w:val="000000"/>
        </w:rPr>
        <w:t xml:space="preserve"> Xinyue Li</w:t>
      </w:r>
      <w:r>
        <w:rPr>
          <w:rFonts w:hint="eastAsia" w:ascii="Times New Roman" w:hAnsi="Times New Roman"/>
          <w:color w:val="000000"/>
          <w:vertAlign w:val="superscript"/>
          <w:lang w:val="en-US" w:eastAsia="zh-CN"/>
        </w:rPr>
        <w:t>1</w:t>
      </w:r>
      <w:r>
        <w:rPr>
          <w:rFonts w:ascii="Times New Roman" w:hAnsi="Times New Roman"/>
          <w:color w:val="000000"/>
        </w:rPr>
        <w:t>,</w:t>
      </w:r>
      <w:r>
        <w:rPr>
          <w:rFonts w:hint="eastAsia"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Xinyue Tan</w:t>
      </w:r>
      <w:r>
        <w:rPr>
          <w:rFonts w:hint="eastAsia" w:ascii="Times New Roman" w:hAnsi="Times New Roman"/>
          <w:color w:val="000000"/>
          <w:vertAlign w:val="superscript"/>
          <w:lang w:val="en-US" w:eastAsia="zh-CN"/>
        </w:rPr>
        <w:t>1</w:t>
      </w:r>
      <w:r>
        <w:rPr>
          <w:rFonts w:ascii="Times New Roman" w:hAnsi="Times New Roman"/>
          <w:color w:val="000000"/>
        </w:rPr>
        <w:t>, Tianzi Zhang</w:t>
      </w:r>
      <w:r>
        <w:rPr>
          <w:rFonts w:hint="eastAsia" w:ascii="Times New Roman" w:hAnsi="Times New Roman"/>
          <w:color w:val="000000"/>
          <w:vertAlign w:val="superscript"/>
          <w:lang w:val="en-US" w:eastAsia="zh-CN"/>
        </w:rPr>
        <w:t>3</w:t>
      </w:r>
      <w:r>
        <w:rPr>
          <w:rFonts w:ascii="Times New Roman" w:hAnsi="Times New Roman"/>
          <w:color w:val="000000"/>
        </w:rPr>
        <w:t xml:space="preserve">, </w:t>
      </w:r>
      <w:r>
        <w:rPr>
          <w:rFonts w:hint="eastAsia" w:ascii="Times New Roman" w:hAnsi="Times New Roman"/>
          <w:color w:val="000000"/>
          <w:lang w:val="en-US" w:eastAsia="zh-CN"/>
        </w:rPr>
        <w:t>Xujia Zhang</w:t>
      </w:r>
      <w:r>
        <w:rPr>
          <w:rFonts w:hint="eastAsia" w:ascii="Times New Roman" w:hAnsi="Times New Roman"/>
          <w:color w:val="000000"/>
          <w:vertAlign w:val="superscript"/>
          <w:lang w:val="en-US" w:eastAsia="zh-CN"/>
        </w:rPr>
        <w:t>3</w:t>
      </w:r>
      <w:r>
        <w:rPr>
          <w:rFonts w:ascii="Times New Roman" w:hAnsi="Times New Roman"/>
          <w:color w:val="000000"/>
        </w:rPr>
        <w:t>,</w:t>
      </w:r>
      <w:r>
        <w:rPr>
          <w:rFonts w:hint="eastAsia" w:ascii="Times New Roman" w:hAnsi="Times New Roman"/>
          <w:color w:val="000000"/>
          <w:lang w:val="en-US" w:eastAsia="zh-CN"/>
        </w:rPr>
        <w:t xml:space="preserve"> </w:t>
      </w:r>
      <w:r>
        <w:rPr>
          <w:rFonts w:ascii="Times New Roman" w:hAnsi="Times New Roman"/>
          <w:color w:val="000000"/>
        </w:rPr>
        <w:t>Wen Cai</w:t>
      </w:r>
      <w:r>
        <w:rPr>
          <w:rFonts w:hint="eastAsia" w:ascii="Times New Roman" w:hAnsi="Times New Roman"/>
          <w:color w:val="000000"/>
          <w:vertAlign w:val="superscript"/>
          <w:lang w:val="en-US" w:eastAsia="zh-CN"/>
        </w:rPr>
        <w:t>3</w:t>
      </w:r>
      <w:r>
        <w:rPr>
          <w:rFonts w:ascii="Times New Roman" w:hAnsi="Times New Roman"/>
          <w:color w:val="000000"/>
        </w:rPr>
        <w:t>*, Feifei An</w:t>
      </w:r>
      <w:r>
        <w:rPr>
          <w:rFonts w:hint="eastAsia" w:ascii="Times New Roman" w:hAnsi="Times New Roman"/>
          <w:color w:val="000000"/>
          <w:vertAlign w:val="superscript"/>
          <w:lang w:val="en-US" w:eastAsia="zh-CN"/>
        </w:rPr>
        <w:t>4</w:t>
      </w:r>
      <w:r>
        <w:rPr>
          <w:rFonts w:ascii="Times New Roman" w:hAnsi="Times New Roman"/>
          <w:color w:val="000000"/>
        </w:rPr>
        <w:t>*,</w:t>
      </w:r>
      <w:bookmarkStart w:id="1" w:name="_GoBack"/>
      <w:r>
        <w:rPr>
          <w:rFonts w:ascii="Times New Roman" w:hAnsi="Times New Roman"/>
          <w:i w:val="0"/>
          <w:iCs w:val="0"/>
          <w:color w:val="000000"/>
        </w:rPr>
        <w:t xml:space="preserve"> </w:t>
      </w:r>
      <w:r>
        <w:rPr>
          <w:rFonts w:hint="eastAsia" w:ascii="Times New Roman" w:hAnsi="Times New Roman"/>
          <w:i w:val="0"/>
          <w:iCs w:val="0"/>
          <w:color w:val="000000"/>
        </w:rPr>
        <w:t>X</w:t>
      </w:r>
      <w:r>
        <w:rPr>
          <w:rFonts w:ascii="Times New Roman" w:hAnsi="Times New Roman"/>
          <w:i w:val="0"/>
          <w:iCs w:val="0"/>
          <w:color w:val="000000"/>
        </w:rPr>
        <w:t>iaoli Liu</w:t>
      </w:r>
      <w:bookmarkEnd w:id="1"/>
      <w:r>
        <w:rPr>
          <w:rFonts w:hint="eastAsia" w:ascii="Times New Roman" w:hAnsi="Times New Roman"/>
          <w:i/>
          <w:iCs/>
          <w:color w:val="000000"/>
          <w:vertAlign w:val="superscript"/>
          <w:lang w:val="en-US" w:eastAsia="zh-CN"/>
        </w:rPr>
        <w:t>5,6</w:t>
      </w:r>
      <w:r>
        <w:rPr>
          <w:rFonts w:hint="eastAsia" w:ascii="Times New Roman" w:hAnsi="Times New Roman"/>
          <w:i/>
          <w:iCs/>
          <w:color w:val="000000"/>
          <w:lang w:val="en-US" w:eastAsia="zh-CN"/>
        </w:rPr>
        <w:t xml:space="preserve">, </w:t>
      </w:r>
      <w:r>
        <w:rPr>
          <w:rFonts w:ascii="Times New Roman" w:hAnsi="Times New Roman"/>
          <w:color w:val="000000"/>
        </w:rPr>
        <w:t>Suxia Han</w:t>
      </w:r>
      <w:r>
        <w:rPr>
          <w:rFonts w:hint="eastAsia" w:ascii="Times New Roman" w:hAnsi="Times New Roman"/>
          <w:color w:val="000000"/>
          <w:vertAlign w:val="superscript"/>
          <w:lang w:val="en-US" w:eastAsia="zh-CN"/>
        </w:rPr>
        <w:t>1</w:t>
      </w:r>
      <w:r>
        <w:rPr>
          <w:rFonts w:ascii="Times New Roman" w:hAnsi="Times New Roman"/>
          <w:color w:val="000000"/>
        </w:rPr>
        <w:t>*</w:t>
      </w:r>
    </w:p>
    <w:p>
      <w:pPr>
        <w:spacing w:line="360" w:lineRule="auto"/>
        <w:rPr>
          <w:rFonts w:ascii="Times New Roman" w:hAnsi="Times New Roman"/>
          <w:i/>
          <w:iCs/>
          <w:color w:val="000000"/>
          <w:szCs w:val="21"/>
        </w:rPr>
      </w:pPr>
      <w:r>
        <w:rPr>
          <w:rFonts w:hint="eastAsia" w:ascii="Times New Roman" w:hAnsi="Times New Roman"/>
          <w:i/>
          <w:iCs/>
          <w:color w:val="000000"/>
          <w:szCs w:val="21"/>
          <w:lang w:val="en-US" w:eastAsia="zh-CN"/>
        </w:rPr>
        <w:t>1</w:t>
      </w:r>
      <w:r>
        <w:rPr>
          <w:rFonts w:hint="eastAsia" w:ascii="Times New Roman" w:hAnsi="Times New Roman"/>
          <w:i/>
          <w:iCs/>
          <w:color w:val="000000"/>
          <w:szCs w:val="21"/>
        </w:rPr>
        <w:t xml:space="preserve"> </w:t>
      </w:r>
      <w:r>
        <w:rPr>
          <w:rFonts w:ascii="Times New Roman" w:hAnsi="Times New Roman"/>
          <w:i/>
          <w:iCs/>
          <w:color w:val="000000"/>
          <w:szCs w:val="21"/>
        </w:rPr>
        <w:t>Department of Radiation Oncology, the First Affiliated Hospital of Xi'an Jiaotong University, Xi'an</w:t>
      </w:r>
      <w:r>
        <w:rPr>
          <w:rFonts w:hint="eastAsia" w:ascii="Times New Roman" w:hAnsi="Times New Roman"/>
          <w:i/>
          <w:iCs/>
          <w:color w:val="000000"/>
          <w:szCs w:val="21"/>
        </w:rPr>
        <w:t xml:space="preserve"> </w:t>
      </w:r>
      <w:r>
        <w:rPr>
          <w:rFonts w:ascii="Times New Roman" w:hAnsi="Times New Roman"/>
          <w:i/>
          <w:iCs/>
          <w:color w:val="000000"/>
          <w:szCs w:val="21"/>
        </w:rPr>
        <w:t>710061, Shaanxi</w:t>
      </w:r>
      <w:r>
        <w:rPr>
          <w:rFonts w:hint="eastAsia" w:ascii="Times New Roman" w:hAnsi="Times New Roman"/>
          <w:i/>
          <w:iCs/>
          <w:color w:val="000000"/>
          <w:szCs w:val="21"/>
        </w:rPr>
        <w:t xml:space="preserve">, </w:t>
      </w:r>
      <w:r>
        <w:rPr>
          <w:rFonts w:ascii="Times New Roman" w:hAnsi="Times New Roman"/>
          <w:i/>
          <w:iCs/>
          <w:color w:val="000000"/>
          <w:szCs w:val="21"/>
        </w:rPr>
        <w:t>China.</w:t>
      </w:r>
    </w:p>
    <w:p>
      <w:pPr>
        <w:spacing w:line="360" w:lineRule="auto"/>
        <w:rPr>
          <w:rFonts w:ascii="Times New Roman" w:hAnsi="Times New Roman"/>
          <w:i/>
          <w:iCs/>
          <w:color w:val="000000"/>
          <w:szCs w:val="21"/>
        </w:rPr>
      </w:pPr>
      <w:r>
        <w:rPr>
          <w:rFonts w:hint="eastAsia" w:ascii="Times New Roman" w:hAnsi="Times New Roman"/>
          <w:i/>
          <w:iCs/>
          <w:color w:val="000000"/>
          <w:szCs w:val="21"/>
          <w:lang w:val="en-US" w:eastAsia="zh-CN"/>
        </w:rPr>
        <w:t>2</w:t>
      </w:r>
      <w:r>
        <w:rPr>
          <w:rFonts w:hint="eastAsia" w:ascii="Times New Roman" w:hAnsi="Times New Roman"/>
          <w:i/>
          <w:iCs/>
          <w:color w:val="000000"/>
          <w:szCs w:val="21"/>
        </w:rPr>
        <w:t xml:space="preserve"> </w:t>
      </w:r>
      <w:r>
        <w:rPr>
          <w:rFonts w:ascii="Times New Roman" w:hAnsi="Times New Roman"/>
          <w:i/>
          <w:iCs/>
          <w:color w:val="000000"/>
          <w:szCs w:val="21"/>
        </w:rPr>
        <w:t>Department of O</w:t>
      </w:r>
      <w:r>
        <w:rPr>
          <w:rFonts w:hint="eastAsia" w:ascii="Times New Roman" w:hAnsi="Times New Roman"/>
          <w:i/>
          <w:iCs/>
          <w:color w:val="000000"/>
          <w:szCs w:val="21"/>
        </w:rPr>
        <w:t>bstetrics and Gynecology</w:t>
      </w:r>
      <w:r>
        <w:rPr>
          <w:rFonts w:ascii="Times New Roman" w:hAnsi="Times New Roman"/>
          <w:i/>
          <w:iCs/>
          <w:color w:val="000000"/>
          <w:szCs w:val="21"/>
        </w:rPr>
        <w:t xml:space="preserve">, </w:t>
      </w:r>
      <w:r>
        <w:rPr>
          <w:rFonts w:hint="eastAsia" w:ascii="Times New Roman" w:hAnsi="Times New Roman"/>
          <w:i/>
          <w:iCs/>
          <w:color w:val="000000"/>
          <w:szCs w:val="21"/>
        </w:rPr>
        <w:t>Women</w:t>
      </w:r>
      <w:r>
        <w:rPr>
          <w:rFonts w:ascii="Times New Roman" w:hAnsi="Times New Roman"/>
          <w:i/>
          <w:iCs/>
          <w:color w:val="000000"/>
          <w:szCs w:val="21"/>
        </w:rPr>
        <w:t>'Hospital</w:t>
      </w:r>
      <w:r>
        <w:rPr>
          <w:rFonts w:hint="eastAsia" w:ascii="Times New Roman" w:hAnsi="Times New Roman"/>
          <w:i/>
          <w:iCs/>
          <w:color w:val="000000"/>
          <w:szCs w:val="21"/>
        </w:rPr>
        <w:t>,</w:t>
      </w:r>
      <w:r>
        <w:rPr>
          <w:rFonts w:ascii="Times New Roman" w:hAnsi="Times New Roman"/>
          <w:i/>
          <w:iCs/>
          <w:color w:val="000000"/>
          <w:szCs w:val="21"/>
        </w:rPr>
        <w:t xml:space="preserve"> </w:t>
      </w:r>
      <w:r>
        <w:rPr>
          <w:rFonts w:hint="eastAsia" w:ascii="Times New Roman" w:hAnsi="Times New Roman"/>
          <w:i/>
          <w:iCs/>
          <w:color w:val="000000"/>
          <w:szCs w:val="21"/>
        </w:rPr>
        <w:t xml:space="preserve">School of </w:t>
      </w:r>
      <w:r>
        <w:rPr>
          <w:rFonts w:ascii="Times New Roman" w:hAnsi="Times New Roman"/>
          <w:i/>
          <w:iCs/>
          <w:color w:val="000000"/>
          <w:szCs w:val="21"/>
        </w:rPr>
        <w:t>Medic</w:t>
      </w:r>
      <w:r>
        <w:rPr>
          <w:rFonts w:hint="eastAsia" w:ascii="Times New Roman" w:hAnsi="Times New Roman"/>
          <w:i/>
          <w:iCs/>
          <w:color w:val="000000"/>
          <w:szCs w:val="21"/>
        </w:rPr>
        <w:t>ine,</w:t>
      </w:r>
      <w:r>
        <w:rPr>
          <w:rFonts w:ascii="Times New Roman" w:hAnsi="Times New Roman"/>
          <w:i/>
          <w:iCs/>
          <w:color w:val="000000"/>
          <w:szCs w:val="21"/>
        </w:rPr>
        <w:t xml:space="preserve"> </w:t>
      </w:r>
      <w:r>
        <w:rPr>
          <w:rFonts w:hint="eastAsia" w:ascii="Times New Roman" w:hAnsi="Times New Roman"/>
          <w:i/>
          <w:iCs/>
          <w:color w:val="000000"/>
          <w:szCs w:val="21"/>
        </w:rPr>
        <w:t xml:space="preserve">Zhejiang </w:t>
      </w:r>
      <w:r>
        <w:rPr>
          <w:rFonts w:ascii="Times New Roman" w:hAnsi="Times New Roman"/>
          <w:i/>
          <w:iCs/>
          <w:color w:val="000000"/>
          <w:szCs w:val="21"/>
        </w:rPr>
        <w:t xml:space="preserve">University, </w:t>
      </w:r>
      <w:r>
        <w:rPr>
          <w:rFonts w:hint="eastAsia" w:ascii="Times New Roman" w:hAnsi="Times New Roman"/>
          <w:i/>
          <w:iCs/>
          <w:color w:val="000000"/>
          <w:szCs w:val="21"/>
        </w:rPr>
        <w:t>Hangzhou 3</w:t>
      </w:r>
      <w:r>
        <w:rPr>
          <w:rFonts w:ascii="Times New Roman" w:hAnsi="Times New Roman"/>
          <w:i/>
          <w:iCs/>
          <w:color w:val="000000"/>
          <w:szCs w:val="21"/>
        </w:rPr>
        <w:t>100</w:t>
      </w:r>
      <w:r>
        <w:rPr>
          <w:rFonts w:hint="eastAsia" w:ascii="Times New Roman" w:hAnsi="Times New Roman"/>
          <w:i/>
          <w:iCs/>
          <w:color w:val="000000"/>
          <w:szCs w:val="21"/>
        </w:rPr>
        <w:t>06</w:t>
      </w:r>
      <w:r>
        <w:rPr>
          <w:rFonts w:ascii="Times New Roman" w:hAnsi="Times New Roman"/>
          <w:i/>
          <w:iCs/>
          <w:color w:val="000000"/>
          <w:szCs w:val="21"/>
        </w:rPr>
        <w:t xml:space="preserve">, </w:t>
      </w:r>
      <w:r>
        <w:rPr>
          <w:rFonts w:hint="eastAsia" w:ascii="Times New Roman" w:hAnsi="Times New Roman"/>
          <w:i/>
          <w:iCs/>
          <w:color w:val="000000"/>
          <w:szCs w:val="21"/>
        </w:rPr>
        <w:t xml:space="preserve">Zhejiang, </w:t>
      </w:r>
      <w:r>
        <w:rPr>
          <w:rFonts w:ascii="Times New Roman" w:hAnsi="Times New Roman"/>
          <w:i/>
          <w:iCs/>
          <w:color w:val="000000"/>
          <w:szCs w:val="21"/>
        </w:rPr>
        <w:t>China.</w:t>
      </w:r>
    </w:p>
    <w:p>
      <w:pPr>
        <w:spacing w:line="360" w:lineRule="auto"/>
        <w:rPr>
          <w:rFonts w:ascii="Times New Roman" w:hAnsi="Times New Roman"/>
          <w:i/>
          <w:iCs/>
          <w:color w:val="000000"/>
          <w:szCs w:val="21"/>
        </w:rPr>
      </w:pPr>
      <w:r>
        <w:rPr>
          <w:rFonts w:hint="eastAsia" w:ascii="Times New Roman" w:hAnsi="Times New Roman"/>
          <w:i/>
          <w:iCs/>
          <w:color w:val="000000"/>
          <w:szCs w:val="21"/>
          <w:lang w:val="en-US" w:eastAsia="zh-CN"/>
        </w:rPr>
        <w:t>3</w:t>
      </w:r>
      <w:r>
        <w:rPr>
          <w:rFonts w:hint="eastAsia" w:ascii="Times New Roman" w:hAnsi="Times New Roman"/>
          <w:i/>
          <w:iCs/>
          <w:color w:val="000000"/>
          <w:szCs w:val="21"/>
        </w:rPr>
        <w:t xml:space="preserve"> </w:t>
      </w:r>
      <w:r>
        <w:rPr>
          <w:rFonts w:ascii="Times New Roman" w:hAnsi="Times New Roman"/>
          <w:i/>
          <w:iCs/>
          <w:color w:val="000000"/>
          <w:szCs w:val="21"/>
        </w:rPr>
        <w:t>Institute of Medical Engineering, School of Basic Medical Sciences, Health Science Center, Xi’an Jiaotong University, Xi’an</w:t>
      </w:r>
      <w:r>
        <w:rPr>
          <w:rFonts w:hint="eastAsia" w:ascii="Times New Roman" w:hAnsi="Times New Roman"/>
          <w:i/>
          <w:iCs/>
          <w:color w:val="000000"/>
          <w:szCs w:val="21"/>
        </w:rPr>
        <w:t xml:space="preserve"> </w:t>
      </w:r>
      <w:r>
        <w:rPr>
          <w:rFonts w:ascii="Times New Roman" w:hAnsi="Times New Roman"/>
          <w:i/>
          <w:iCs/>
          <w:color w:val="000000"/>
          <w:szCs w:val="21"/>
        </w:rPr>
        <w:t>710061, Shaanxi</w:t>
      </w:r>
      <w:r>
        <w:rPr>
          <w:rFonts w:hint="eastAsia" w:ascii="Times New Roman" w:hAnsi="Times New Roman"/>
          <w:i/>
          <w:iCs/>
          <w:color w:val="000000"/>
          <w:szCs w:val="21"/>
        </w:rPr>
        <w:t xml:space="preserve">, </w:t>
      </w:r>
      <w:r>
        <w:rPr>
          <w:rFonts w:ascii="Times New Roman" w:hAnsi="Times New Roman"/>
          <w:i/>
          <w:iCs/>
          <w:color w:val="000000"/>
          <w:szCs w:val="21"/>
        </w:rPr>
        <w:t>China.</w:t>
      </w:r>
    </w:p>
    <w:p>
      <w:pPr>
        <w:spacing w:line="360" w:lineRule="auto"/>
        <w:rPr>
          <w:rFonts w:hint="eastAsia" w:ascii="Times New Roman" w:hAnsi="Times New Roman"/>
          <w:i/>
          <w:iCs/>
          <w:color w:val="000000"/>
          <w:szCs w:val="21"/>
        </w:rPr>
      </w:pPr>
      <w:r>
        <w:rPr>
          <w:rFonts w:hint="eastAsia" w:ascii="Times New Roman" w:hAnsi="Times New Roman"/>
          <w:i/>
          <w:iCs/>
          <w:color w:val="000000"/>
          <w:szCs w:val="21"/>
          <w:lang w:val="en-US" w:eastAsia="zh-CN"/>
        </w:rPr>
        <w:t>4</w:t>
      </w:r>
      <w:r>
        <w:rPr>
          <w:rFonts w:ascii="Times New Roman" w:hAnsi="Times New Roman"/>
          <w:i/>
          <w:iCs/>
          <w:color w:val="000000"/>
          <w:szCs w:val="21"/>
        </w:rPr>
        <w:t xml:space="preserve"> </w:t>
      </w:r>
      <w:r>
        <w:rPr>
          <w:rFonts w:hint="eastAsia" w:ascii="Times New Roman" w:hAnsi="Times New Roman"/>
          <w:i/>
          <w:iCs/>
          <w:color w:val="000000"/>
          <w:szCs w:val="21"/>
        </w:rPr>
        <w:t>School of public Health, Health Science Center, Xi'an Jiaotong University, No. 76 Yanta West Road, Xi'an 710061, Shaanxi,China</w:t>
      </w:r>
    </w:p>
    <w:p>
      <w:pPr>
        <w:spacing w:line="360" w:lineRule="auto"/>
        <w:rPr>
          <w:rFonts w:ascii="Times New Roman" w:hAnsi="Times New Roman"/>
          <w:i/>
          <w:iCs/>
          <w:color w:val="000000"/>
        </w:rPr>
      </w:pPr>
      <w:r>
        <w:rPr>
          <w:rFonts w:hint="eastAsia" w:ascii="Times New Roman" w:hAnsi="Times New Roman"/>
          <w:i/>
          <w:iCs/>
          <w:color w:val="000000"/>
          <w:szCs w:val="21"/>
          <w:lang w:val="en-US" w:eastAsia="zh-CN"/>
        </w:rPr>
        <w:t xml:space="preserve">5 </w:t>
      </w:r>
      <w:r>
        <w:rPr>
          <w:rFonts w:ascii="Times New Roman" w:hAnsi="Times New Roman"/>
          <w:i/>
          <w:iCs/>
          <w:color w:val="000000"/>
        </w:rPr>
        <w:t xml:space="preserve">Institute of Regenerative and Reconstructive Medicine, Med-X Institute, First Affiliated Hospital of Xi’an Jiaotong University, Xi’an, Shaanxi 710049, China; </w:t>
      </w:r>
    </w:p>
    <w:p>
      <w:pPr>
        <w:spacing w:line="360" w:lineRule="auto"/>
        <w:rPr>
          <w:rFonts w:ascii="Times New Roman" w:hAnsi="Times New Roman"/>
          <w:i/>
          <w:iCs/>
          <w:color w:val="000000"/>
        </w:rPr>
      </w:pPr>
      <w:r>
        <w:rPr>
          <w:rFonts w:hint="eastAsia" w:ascii="Times New Roman" w:hAnsi="Times New Roman"/>
          <w:i/>
          <w:iCs/>
          <w:color w:val="000000"/>
          <w:lang w:val="en-US" w:eastAsia="zh-CN"/>
        </w:rPr>
        <w:t xml:space="preserve">6 </w:t>
      </w:r>
      <w:r>
        <w:rPr>
          <w:rFonts w:ascii="Times New Roman" w:hAnsi="Times New Roman"/>
          <w:i/>
          <w:iCs/>
          <w:color w:val="000000"/>
        </w:rPr>
        <w:t>National Local Joint Engineering Research Center for Precision Surgery &amp; Regenerative Medicine, Shaanxi Provincial Center for Regenerative Medicine and Surgical Engineering, First Affiliated Hospital of Xi’an Jiaotong University, Xi’an, Shaanxi 710061, China</w:t>
      </w:r>
    </w:p>
    <w:p>
      <w:pPr>
        <w:spacing w:line="360" w:lineRule="auto"/>
        <w:rPr>
          <w:rFonts w:ascii="Times New Roman" w:hAnsi="Times New Roman"/>
          <w:i/>
          <w:iCs/>
          <w:color w:val="000000"/>
        </w:rPr>
      </w:pPr>
      <w:r>
        <w:rPr>
          <w:rFonts w:ascii="Times New Roman" w:hAnsi="Times New Roman"/>
          <w:i/>
          <w:iCs/>
          <w:color w:val="000000"/>
        </w:rPr>
        <w:t xml:space="preserve">*Corresponding authors: </w:t>
      </w:r>
      <w:r>
        <w:fldChar w:fldCharType="begin"/>
      </w:r>
      <w:r>
        <w:instrText xml:space="preserve"> HYPERLINK "mailto:caiwen2016@xjtu.edu.cn" </w:instrText>
      </w:r>
      <w:r>
        <w:fldChar w:fldCharType="separate"/>
      </w:r>
      <w:r>
        <w:rPr>
          <w:rFonts w:ascii="Times New Roman" w:hAnsi="Times New Roman"/>
          <w:i/>
          <w:iCs/>
          <w:color w:val="000000"/>
        </w:rPr>
        <w:t>caiwen2016@xjtu.edu.cn</w:t>
      </w:r>
      <w:r>
        <w:rPr>
          <w:rFonts w:ascii="Times New Roman" w:hAnsi="Times New Roman"/>
          <w:i/>
          <w:iCs/>
          <w:color w:val="000000"/>
        </w:rPr>
        <w:fldChar w:fldCharType="end"/>
      </w:r>
      <w:r>
        <w:rPr>
          <w:rFonts w:ascii="Times New Roman" w:hAnsi="Times New Roman"/>
          <w:i/>
          <w:iCs/>
          <w:color w:val="000000"/>
        </w:rPr>
        <w:t xml:space="preserve"> (W. Cai); anfeifei@xjtu.edu.cn (F. An); shan87@mail.xjtu.edu.cn (S. Han).</w:t>
      </w:r>
    </w:p>
    <w:p>
      <w:pPr>
        <w:spacing w:line="360" w:lineRule="auto"/>
        <w:rPr>
          <w:rFonts w:ascii="Times New Roman" w:hAnsi="Times New Roman"/>
          <w:i/>
          <w:iCs/>
          <w:color w:val="000000"/>
        </w:rPr>
      </w:pPr>
    </w:p>
    <w:p>
      <w:pPr>
        <w:spacing w:line="360" w:lineRule="auto"/>
        <w:rPr>
          <w:rFonts w:ascii="Times New Roman" w:hAnsi="Times New Roman"/>
          <w:i/>
          <w:iCs/>
          <w:color w:val="000000"/>
        </w:rPr>
      </w:pPr>
    </w:p>
    <w:p>
      <w:pPr>
        <w:spacing w:line="360" w:lineRule="auto"/>
        <w:rPr>
          <w:rFonts w:ascii="Times New Roman" w:hAnsi="Times New Roman"/>
          <w:i/>
          <w:iCs/>
          <w:color w:val="000000"/>
        </w:rPr>
      </w:pPr>
    </w:p>
    <w:p>
      <w:pPr>
        <w:rPr>
          <w:rFonts w:ascii="Times New Roman" w:hAnsi="Times New Roman" w:eastAsia="AdvOTb92eb7df . I"/>
          <w:b/>
          <w:bCs/>
          <w:kern w:val="0"/>
          <w:sz w:val="32"/>
          <w:szCs w:val="32"/>
          <w:lang w:bidi="ar"/>
        </w:rPr>
      </w:pPr>
      <w:r>
        <w:rPr>
          <w:rFonts w:ascii="Times New Roman" w:hAnsi="Times New Roman" w:eastAsia="AdvOTb92eb7df . I"/>
          <w:b/>
          <w:bCs/>
          <w:kern w:val="0"/>
          <w:sz w:val="32"/>
          <w:szCs w:val="32"/>
          <w:lang w:bidi="ar"/>
        </w:rPr>
        <w:br w:type="page"/>
      </w:r>
    </w:p>
    <w:p>
      <w:pPr>
        <w:keepNext w:val="0"/>
        <w:keepLines w:val="0"/>
        <w:widowControl/>
        <w:suppressLineNumbers w:val="0"/>
        <w:jc w:val="left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AdvOTb92eb7df . I"/>
          <w:b/>
          <w:bCs/>
          <w:kern w:val="0"/>
          <w:sz w:val="32"/>
          <w:szCs w:val="32"/>
          <w:lang w:bidi="ar"/>
        </w:rPr>
        <w:t>M</w:t>
      </w:r>
      <w:r>
        <w:rPr>
          <w:rFonts w:hint="eastAsia" w:ascii="Times New Roman" w:hAnsi="Times New Roman" w:eastAsia="宋体"/>
          <w:b/>
          <w:bCs/>
          <w:kern w:val="0"/>
          <w:sz w:val="32"/>
          <w:szCs w:val="32"/>
          <w:lang w:val="en-US" w:eastAsia="zh-CN" w:bidi="ar"/>
        </w:rPr>
        <w:t>ATERIALS</w:t>
      </w:r>
      <w:r>
        <w:rPr>
          <w:rFonts w:ascii="Times New Roman" w:hAnsi="Times New Roman" w:eastAsia="AdvOTb92eb7df . I"/>
          <w:b/>
          <w:bCs/>
          <w:kern w:val="0"/>
          <w:sz w:val="32"/>
          <w:szCs w:val="32"/>
          <w:lang w:bidi="ar"/>
        </w:rPr>
        <w:t xml:space="preserve"> and </w:t>
      </w:r>
      <w:r>
        <w:rPr>
          <w:rFonts w:ascii="Times New Roman" w:hAnsi="Times New Roman" w:eastAsia="AdvOTce3d9a73" w:cs="Times New Roman"/>
          <w:b/>
          <w:bCs/>
          <w:color w:val="auto"/>
          <w:kern w:val="0"/>
          <w:sz w:val="32"/>
          <w:szCs w:val="32"/>
          <w:lang w:val="en-US" w:eastAsia="zh-CN" w:bidi="ar"/>
        </w:rPr>
        <w:t>METHODS</w:t>
      </w:r>
    </w:p>
    <w:p>
      <w:pPr>
        <w:widowControl/>
        <w:rPr>
          <w:rFonts w:ascii="Times New Roman" w:hAnsi="Times New Roman" w:eastAsia="AdvOTb92eb7df . I"/>
          <w:b/>
          <w:bCs/>
          <w:kern w:val="0"/>
          <w:sz w:val="28"/>
          <w:szCs w:val="28"/>
          <w:lang w:bidi="ar"/>
        </w:rPr>
      </w:pPr>
      <w:r>
        <w:rPr>
          <w:rFonts w:ascii="Times New Roman" w:hAnsi="Times New Roman" w:eastAsia="AdvOTb92eb7df . I"/>
          <w:b/>
          <w:bCs/>
          <w:kern w:val="0"/>
          <w:sz w:val="28"/>
          <w:szCs w:val="28"/>
          <w:lang w:bidi="ar"/>
        </w:rPr>
        <w:t xml:space="preserve">Materials </w:t>
      </w:r>
    </w:p>
    <w:p>
      <w:pPr>
        <w:widowControl/>
        <w:spacing w:line="360" w:lineRule="auto"/>
        <w:ind w:firstLine="480" w:firstLineChars="200"/>
        <w:rPr>
          <w:rFonts w:ascii="Times New Roman" w:hAnsi="Times New Roman" w:eastAsia="AdvOTb92eb7df . I"/>
          <w:kern w:val="0"/>
          <w:sz w:val="24"/>
          <w:lang w:bidi="ar"/>
        </w:rPr>
      </w:pPr>
      <w:r>
        <w:rPr>
          <w:rFonts w:ascii="Times New Roman" w:hAnsi="Times New Roman" w:eastAsia="AdvOTb92eb7df . I"/>
          <w:kern w:val="0"/>
          <w:sz w:val="24"/>
          <w:lang w:bidi="ar"/>
        </w:rPr>
        <w:t>Bis</w:t>
      </w:r>
      <w:r>
        <w:rPr>
          <w:rFonts w:ascii="宋体" w:hAnsi="宋体" w:eastAsia="宋体" w:cs="宋体"/>
          <w:kern w:val="0"/>
          <w:sz w:val="24"/>
          <w:lang w:bidi="ar"/>
        </w:rPr>
        <w:t>[</w:t>
      </w:r>
      <w:r>
        <w:rPr>
          <w:rFonts w:ascii="Times New Roman" w:hAnsi="Times New Roman" w:eastAsia="AdvOTb92eb7df . I"/>
          <w:kern w:val="0"/>
          <w:sz w:val="24"/>
          <w:lang w:bidi="ar"/>
        </w:rPr>
        <w:t xml:space="preserve">4-(N-2-naphthyl-phenylamino)-phenyl]-fumaronitrile (NPAPF) was synthesized following the literature </w:t>
      </w:r>
      <w:r>
        <w:rPr>
          <w:rFonts w:ascii="Times New Roman" w:hAnsi="Times New Roman" w:eastAsia="AdvOTb92eb7df . I"/>
          <w:kern w:val="0"/>
          <w:sz w:val="24"/>
          <w:vertAlign w:val="superscript"/>
          <w:lang w:bidi="ar"/>
        </w:rPr>
        <w:t>[1]</w:t>
      </w:r>
      <w:r>
        <w:rPr>
          <w:rFonts w:ascii="Times New Roman" w:hAnsi="Times New Roman" w:eastAsia="AdvOTb92eb7df . I"/>
          <w:kern w:val="0"/>
          <w:sz w:val="24"/>
          <w:lang w:bidi="ar"/>
        </w:rPr>
        <w:t>. Chloroauric acid (HAuCl</w:t>
      </w:r>
      <w:r>
        <w:rPr>
          <w:rFonts w:ascii="Times New Roman" w:hAnsi="Times New Roman" w:eastAsia="AdvOTb92eb7df . I"/>
          <w:kern w:val="0"/>
          <w:sz w:val="24"/>
          <w:vertAlign w:val="subscript"/>
          <w:lang w:bidi="ar"/>
        </w:rPr>
        <w:t>4</w:t>
      </w:r>
      <w:r>
        <w:rPr>
          <w:rFonts w:ascii="Times New Roman" w:hAnsi="Times New Roman" w:eastAsia="AdvOTb92eb7df . I"/>
          <w:kern w:val="0"/>
          <w:sz w:val="24"/>
          <w:lang w:bidi="ar"/>
        </w:rPr>
        <w:t xml:space="preserve">) </w:t>
      </w:r>
      <w:r>
        <w:rPr>
          <w:rFonts w:hint="eastAsia" w:ascii="Times New Roman" w:hAnsi="Times New Roman" w:eastAsia="宋体"/>
          <w:kern w:val="0"/>
          <w:sz w:val="24"/>
          <w:lang w:bidi="ar"/>
        </w:rPr>
        <w:t xml:space="preserve">was </w:t>
      </w:r>
      <w:r>
        <w:rPr>
          <w:rFonts w:ascii="Times New Roman" w:hAnsi="Times New Roman" w:eastAsia="宋体"/>
          <w:kern w:val="0"/>
          <w:sz w:val="24"/>
          <w:lang w:bidi="ar"/>
        </w:rPr>
        <w:t xml:space="preserve">bought </w:t>
      </w:r>
      <w:r>
        <w:rPr>
          <w:rFonts w:ascii="Times New Roman" w:hAnsi="Times New Roman" w:eastAsia="AdvOTb92eb7df . I"/>
          <w:kern w:val="0"/>
          <w:sz w:val="24"/>
          <w:lang w:bidi="ar"/>
        </w:rPr>
        <w:t xml:space="preserve">from Shanghai Acmec Biochemical Co. Ltd. (Shanghai, China); </w:t>
      </w:r>
      <w:r>
        <w:rPr>
          <w:rFonts w:hint="eastAsia" w:ascii="Times New Roman" w:hAnsi="Times New Roman" w:eastAsia="AdvOTb92eb7df . I"/>
          <w:kern w:val="0"/>
          <w:sz w:val="24"/>
          <w:lang w:bidi="ar"/>
        </w:rPr>
        <w:t>Silver nitrate (AgNO</w:t>
      </w:r>
      <w:r>
        <w:rPr>
          <w:rFonts w:hint="eastAsia" w:ascii="Times New Roman" w:hAnsi="Times New Roman" w:eastAsia="AdvOTb92eb7df . I"/>
          <w:kern w:val="0"/>
          <w:sz w:val="24"/>
          <w:vertAlign w:val="subscript"/>
          <w:lang w:bidi="ar"/>
        </w:rPr>
        <w:t>3</w:t>
      </w:r>
      <w:r>
        <w:rPr>
          <w:rFonts w:hint="eastAsia" w:ascii="Times New Roman" w:hAnsi="Times New Roman" w:eastAsia="AdvOTb92eb7df . I"/>
          <w:kern w:val="0"/>
          <w:sz w:val="24"/>
          <w:lang w:bidi="ar"/>
        </w:rPr>
        <w:t>) and ascorbic acid (C</w:t>
      </w:r>
      <w:r>
        <w:rPr>
          <w:rFonts w:hint="eastAsia" w:ascii="Times New Roman" w:hAnsi="Times New Roman" w:eastAsia="AdvOTb92eb7df . I"/>
          <w:kern w:val="0"/>
          <w:sz w:val="24"/>
          <w:vertAlign w:val="subscript"/>
          <w:lang w:bidi="ar"/>
        </w:rPr>
        <w:t>6</w:t>
      </w:r>
      <w:r>
        <w:rPr>
          <w:rFonts w:hint="eastAsia" w:ascii="Times New Roman" w:hAnsi="Times New Roman" w:eastAsia="AdvOTb92eb7df . I"/>
          <w:kern w:val="0"/>
          <w:sz w:val="24"/>
          <w:lang w:bidi="ar"/>
        </w:rPr>
        <w:t>H</w:t>
      </w:r>
      <w:r>
        <w:rPr>
          <w:rFonts w:hint="eastAsia" w:ascii="Times New Roman" w:hAnsi="Times New Roman" w:eastAsia="AdvOTb92eb7df . I"/>
          <w:kern w:val="0"/>
          <w:sz w:val="24"/>
          <w:vertAlign w:val="subscript"/>
          <w:lang w:bidi="ar"/>
        </w:rPr>
        <w:t>8</w:t>
      </w:r>
      <w:r>
        <w:rPr>
          <w:rFonts w:hint="eastAsia" w:ascii="Times New Roman" w:hAnsi="Times New Roman" w:eastAsia="AdvOTb92eb7df . I"/>
          <w:kern w:val="0"/>
          <w:sz w:val="24"/>
          <w:lang w:bidi="ar"/>
        </w:rPr>
        <w:t>O</w:t>
      </w:r>
      <w:r>
        <w:rPr>
          <w:rFonts w:hint="eastAsia" w:ascii="Times New Roman" w:hAnsi="Times New Roman" w:eastAsia="AdvOTb92eb7df . I"/>
          <w:kern w:val="0"/>
          <w:sz w:val="24"/>
          <w:vertAlign w:val="subscript"/>
          <w:lang w:bidi="ar"/>
        </w:rPr>
        <w:t>6</w:t>
      </w:r>
      <w:r>
        <w:rPr>
          <w:rFonts w:hint="eastAsia" w:ascii="Times New Roman" w:hAnsi="Times New Roman" w:eastAsia="AdvOTb92eb7df . I"/>
          <w:kern w:val="0"/>
          <w:sz w:val="24"/>
          <w:lang w:bidi="ar"/>
        </w:rPr>
        <w:t>) were purchased from Sinopharm Chemical Reagents Co., LTD. (</w:t>
      </w:r>
      <w:r>
        <w:rPr>
          <w:rFonts w:ascii="Times New Roman" w:hAnsi="Times New Roman" w:eastAsia="AdvOTb92eb7df . I"/>
          <w:kern w:val="0"/>
          <w:sz w:val="24"/>
          <w:lang w:bidi="ar"/>
        </w:rPr>
        <w:t>Shanghai, China</w:t>
      </w:r>
      <w:r>
        <w:rPr>
          <w:rFonts w:hint="eastAsia" w:ascii="Times New Roman" w:hAnsi="Times New Roman" w:eastAsia="AdvOTb92eb7df . I"/>
          <w:kern w:val="0"/>
          <w:sz w:val="24"/>
          <w:lang w:bidi="ar"/>
        </w:rPr>
        <w:t>)</w:t>
      </w:r>
      <w:r>
        <w:rPr>
          <w:rFonts w:ascii="Times New Roman" w:hAnsi="Times New Roman" w:eastAsia="AdvOTb92eb7df . I"/>
          <w:kern w:val="0"/>
          <w:sz w:val="24"/>
          <w:lang w:bidi="ar"/>
        </w:rPr>
        <w:t>; Cetyltrimethylammonium bromide (CTAB), sodium borohydride (NaBH</w:t>
      </w:r>
      <w:r>
        <w:rPr>
          <w:rFonts w:ascii="Times New Roman" w:hAnsi="Times New Roman" w:eastAsia="AdvOTb92eb7df . I"/>
          <w:kern w:val="0"/>
          <w:sz w:val="24"/>
          <w:vertAlign w:val="subscript"/>
          <w:lang w:bidi="ar"/>
        </w:rPr>
        <w:t>4</w:t>
      </w:r>
      <w:r>
        <w:rPr>
          <w:rFonts w:ascii="Times New Roman" w:hAnsi="Times New Roman" w:eastAsia="AdvOTb92eb7df . I"/>
          <w:kern w:val="0"/>
          <w:sz w:val="24"/>
          <w:lang w:bidi="ar"/>
        </w:rPr>
        <w:t xml:space="preserve">), and mPEG5K-SH </w:t>
      </w:r>
      <w:r>
        <w:rPr>
          <w:rFonts w:hint="eastAsia" w:ascii="Times New Roman" w:hAnsi="Times New Roman" w:eastAsia="宋体"/>
          <w:kern w:val="0"/>
          <w:sz w:val="24"/>
          <w:lang w:bidi="ar"/>
        </w:rPr>
        <w:t xml:space="preserve">were </w:t>
      </w:r>
      <w:r>
        <w:rPr>
          <w:rFonts w:ascii="Times New Roman" w:hAnsi="Times New Roman" w:eastAsia="AdvOTb92eb7df . I"/>
          <w:kern w:val="0"/>
          <w:sz w:val="24"/>
          <w:lang w:bidi="ar"/>
        </w:rPr>
        <w:t xml:space="preserve">from Xi’an Ruixi Biological Technology Co. Ltd. (Xi’an, China); Dulbecco’s Modified Eagle’s Medium (DMEM), fetal bovine serum (FBS), and ethylene diamine tetraacetic acid (EDTA) </w:t>
      </w:r>
      <w:r>
        <w:rPr>
          <w:rFonts w:hint="eastAsia" w:ascii="Times New Roman" w:hAnsi="Times New Roman" w:eastAsia="宋体"/>
          <w:kern w:val="0"/>
          <w:sz w:val="24"/>
          <w:lang w:bidi="ar"/>
        </w:rPr>
        <w:t xml:space="preserve">were </w:t>
      </w:r>
      <w:r>
        <w:rPr>
          <w:rFonts w:ascii="Times New Roman" w:hAnsi="Times New Roman" w:eastAsia="AdvOTb92eb7df . I"/>
          <w:kern w:val="0"/>
          <w:sz w:val="24"/>
          <w:lang w:bidi="ar"/>
        </w:rPr>
        <w:t xml:space="preserve">from GIBCO (Invitrogen, Germany); Cell Counting Kit-8 (CCK-8) </w:t>
      </w:r>
      <w:r>
        <w:rPr>
          <w:rFonts w:hint="eastAsia" w:ascii="Times New Roman" w:hAnsi="Times New Roman" w:eastAsia="宋体"/>
          <w:kern w:val="0"/>
          <w:sz w:val="24"/>
          <w:lang w:bidi="ar"/>
        </w:rPr>
        <w:t xml:space="preserve">was </w:t>
      </w:r>
      <w:r>
        <w:rPr>
          <w:rFonts w:ascii="Times New Roman" w:hAnsi="Times New Roman" w:eastAsia="AdvOTb92eb7df . I"/>
          <w:kern w:val="0"/>
          <w:sz w:val="24"/>
          <w:lang w:bidi="ar"/>
        </w:rPr>
        <w:t xml:space="preserve">from TargetMol (Boston, U.S.A); flow cytometry kit (Annexin V-PE/7-AAD) </w:t>
      </w:r>
      <w:r>
        <w:rPr>
          <w:rFonts w:hint="eastAsia" w:ascii="Times New Roman" w:hAnsi="Times New Roman" w:eastAsia="宋体"/>
          <w:kern w:val="0"/>
          <w:sz w:val="24"/>
          <w:lang w:bidi="ar"/>
        </w:rPr>
        <w:t xml:space="preserve">was </w:t>
      </w:r>
      <w:r>
        <w:rPr>
          <w:rFonts w:ascii="Times New Roman" w:hAnsi="Times New Roman" w:eastAsia="AdvOTb92eb7df . I"/>
          <w:kern w:val="0"/>
          <w:sz w:val="24"/>
          <w:lang w:bidi="ar"/>
        </w:rPr>
        <w:t>from Becton Dickinson Company (Franklin Lakes, U.S.A)</w:t>
      </w:r>
      <w:r>
        <w:rPr>
          <w:rFonts w:hint="eastAsia" w:ascii="Times New Roman" w:hAnsi="Times New Roman" w:eastAsia="宋体"/>
          <w:kern w:val="0"/>
          <w:sz w:val="24"/>
          <w:lang w:bidi="ar"/>
        </w:rPr>
        <w:t xml:space="preserve">; </w:t>
      </w:r>
      <w:r>
        <w:rPr>
          <w:rFonts w:ascii="Times New Roman" w:hAnsi="Times New Roman" w:eastAsia="AdvOTb92eb7df . I"/>
          <w:kern w:val="0"/>
          <w:sz w:val="24"/>
          <w:lang w:bidi="ar"/>
        </w:rPr>
        <w:t xml:space="preserve">2′,7′-dichlorofluorescein diacetate (DCFH-DA) </w:t>
      </w:r>
      <w:r>
        <w:rPr>
          <w:rFonts w:hint="eastAsia" w:ascii="Times New Roman" w:hAnsi="Times New Roman" w:eastAsia="宋体"/>
          <w:kern w:val="0"/>
          <w:sz w:val="24"/>
          <w:lang w:bidi="ar"/>
        </w:rPr>
        <w:t xml:space="preserve">was </w:t>
      </w:r>
      <w:r>
        <w:rPr>
          <w:rFonts w:ascii="Times New Roman" w:hAnsi="Times New Roman" w:eastAsia="AdvOTb92eb7df . I"/>
          <w:kern w:val="0"/>
          <w:sz w:val="24"/>
          <w:lang w:bidi="ar"/>
        </w:rPr>
        <w:t xml:space="preserve">from Beyotime Institute of Biotechnology (Shanghai, China); 4% paraformaldehyde, 4,6-diamidino-2-phenylindole (DAPI), Triton-X-100, and albumin bovine serum (BSA) </w:t>
      </w:r>
      <w:r>
        <w:rPr>
          <w:rFonts w:hint="eastAsia" w:ascii="Times New Roman" w:hAnsi="Times New Roman" w:eastAsia="宋体"/>
          <w:kern w:val="0"/>
          <w:sz w:val="24"/>
          <w:lang w:bidi="ar"/>
        </w:rPr>
        <w:t xml:space="preserve">were </w:t>
      </w:r>
      <w:r>
        <w:rPr>
          <w:rFonts w:ascii="Times New Roman" w:hAnsi="Times New Roman" w:eastAsia="AdvOTb92eb7df . I"/>
          <w:kern w:val="0"/>
          <w:sz w:val="24"/>
          <w:lang w:bidi="ar"/>
        </w:rPr>
        <w:t xml:space="preserve">from Hangzhou Fude Biological Technology Co. Ltd. (Hangzhou, China); P-Histone H2A.X (S139) Rabbit mAb </w:t>
      </w:r>
      <w:r>
        <w:rPr>
          <w:rFonts w:hint="eastAsia" w:ascii="Times New Roman" w:hAnsi="Times New Roman" w:eastAsia="宋体"/>
          <w:kern w:val="0"/>
          <w:sz w:val="24"/>
          <w:lang w:bidi="ar"/>
        </w:rPr>
        <w:t xml:space="preserve">was </w:t>
      </w:r>
      <w:r>
        <w:rPr>
          <w:rFonts w:ascii="Times New Roman" w:hAnsi="Times New Roman" w:eastAsia="AdvOTb92eb7df . I"/>
          <w:kern w:val="0"/>
          <w:sz w:val="24"/>
          <w:lang w:bidi="ar"/>
        </w:rPr>
        <w:t>from Cell Signaling Technology (CST)</w:t>
      </w:r>
      <w:r>
        <w:rPr>
          <w:rFonts w:hint="eastAsia" w:ascii="Times New Roman" w:hAnsi="Times New Roman" w:eastAsia="宋体"/>
          <w:kern w:val="0"/>
          <w:sz w:val="24"/>
          <w:lang w:bidi="ar"/>
        </w:rPr>
        <w:t xml:space="preserve"> </w:t>
      </w:r>
      <w:r>
        <w:rPr>
          <w:rFonts w:ascii="Times New Roman" w:hAnsi="Times New Roman" w:eastAsia="AdvOTb92eb7df . I"/>
          <w:kern w:val="0"/>
          <w:sz w:val="24"/>
          <w:lang w:bidi="ar"/>
        </w:rPr>
        <w:t xml:space="preserve">(MA, U.S.A); CoraLite488-conjugated Affinipure Goat anti-Rabbit IgG (H+L) </w:t>
      </w:r>
      <w:r>
        <w:rPr>
          <w:rFonts w:hint="eastAsia" w:ascii="Times New Roman" w:hAnsi="Times New Roman" w:eastAsia="宋体"/>
          <w:kern w:val="0"/>
          <w:sz w:val="24"/>
          <w:lang w:bidi="ar"/>
        </w:rPr>
        <w:t xml:space="preserve">was </w:t>
      </w:r>
      <w:r>
        <w:rPr>
          <w:rFonts w:ascii="Times New Roman" w:hAnsi="Times New Roman" w:eastAsia="AdvOTb92eb7df . I"/>
          <w:kern w:val="0"/>
          <w:sz w:val="24"/>
          <w:lang w:bidi="ar"/>
        </w:rPr>
        <w:t xml:space="preserve">from Proteintech (Chicago, U.S.A); DAPI-containing antifade solution </w:t>
      </w:r>
      <w:r>
        <w:rPr>
          <w:rFonts w:hint="eastAsia" w:ascii="Times New Roman" w:hAnsi="Times New Roman" w:eastAsia="宋体"/>
          <w:kern w:val="0"/>
          <w:sz w:val="24"/>
          <w:lang w:bidi="ar"/>
        </w:rPr>
        <w:t xml:space="preserve">was </w:t>
      </w:r>
      <w:r>
        <w:rPr>
          <w:rFonts w:ascii="Times New Roman" w:hAnsi="Times New Roman" w:eastAsia="AdvOTb92eb7df . I"/>
          <w:kern w:val="0"/>
          <w:sz w:val="24"/>
          <w:lang w:bidi="ar"/>
        </w:rPr>
        <w:t xml:space="preserve">from Pioneer Biotech Inc. (SouthernBiotech, U.S.A); transwell chamber </w:t>
      </w:r>
      <w:r>
        <w:rPr>
          <w:rFonts w:hint="eastAsia" w:ascii="Times New Roman" w:hAnsi="Times New Roman" w:eastAsia="宋体"/>
          <w:kern w:val="0"/>
          <w:sz w:val="24"/>
          <w:lang w:bidi="ar"/>
        </w:rPr>
        <w:t xml:space="preserve">was </w:t>
      </w:r>
      <w:r>
        <w:rPr>
          <w:rFonts w:ascii="Times New Roman" w:hAnsi="Times New Roman" w:eastAsia="AdvOTb92eb7df . I"/>
          <w:kern w:val="0"/>
          <w:sz w:val="24"/>
          <w:lang w:bidi="ar"/>
        </w:rPr>
        <w:t xml:space="preserve">from Corning (New York, U.S.A); Fluorescein (FITC) Tunel Cell Apoptosis Detection Kit, Anti-Ki-67 Rabbit mAb, and HRP conjugated Goat Anti-Rabbit IgG (H+L) </w:t>
      </w:r>
      <w:r>
        <w:rPr>
          <w:rFonts w:hint="eastAsia" w:ascii="Times New Roman" w:hAnsi="Times New Roman" w:eastAsia="宋体"/>
          <w:kern w:val="0"/>
          <w:sz w:val="24"/>
          <w:lang w:bidi="ar"/>
        </w:rPr>
        <w:t xml:space="preserve">were </w:t>
      </w:r>
      <w:r>
        <w:rPr>
          <w:rFonts w:ascii="Times New Roman" w:hAnsi="Times New Roman" w:eastAsia="AdvOTb92eb7df . I"/>
          <w:kern w:val="0"/>
          <w:sz w:val="24"/>
          <w:lang w:bidi="ar"/>
        </w:rPr>
        <w:t xml:space="preserve">from Servicebio (Wuhan, China). All solvents and reagents </w:t>
      </w:r>
      <w:r>
        <w:rPr>
          <w:rFonts w:hint="eastAsia" w:ascii="Times New Roman" w:hAnsi="Times New Roman"/>
          <w:kern w:val="0"/>
          <w:sz w:val="24"/>
          <w:lang w:bidi="ar"/>
        </w:rPr>
        <w:t>applied</w:t>
      </w:r>
      <w:r>
        <w:rPr>
          <w:rFonts w:ascii="Times New Roman" w:hAnsi="Times New Roman"/>
          <w:kern w:val="0"/>
          <w:sz w:val="24"/>
          <w:lang w:bidi="ar"/>
        </w:rPr>
        <w:t xml:space="preserve"> as received</w:t>
      </w:r>
      <w:r>
        <w:rPr>
          <w:rFonts w:hint="eastAsia" w:ascii="Times New Roman" w:hAnsi="Times New Roman"/>
          <w:kern w:val="0"/>
          <w:sz w:val="24"/>
          <w:lang w:bidi="ar"/>
        </w:rPr>
        <w:t xml:space="preserve"> </w:t>
      </w:r>
      <w:r>
        <w:rPr>
          <w:rFonts w:ascii="Times New Roman" w:hAnsi="Times New Roman" w:eastAsia="AdvOTb92eb7df . I"/>
          <w:kern w:val="0"/>
          <w:sz w:val="24"/>
          <w:lang w:bidi="ar"/>
        </w:rPr>
        <w:t>were not further purified.</w:t>
      </w:r>
    </w:p>
    <w:p>
      <w:pPr>
        <w:widowControl/>
        <w:rPr>
          <w:rFonts w:ascii="Times New Roman" w:hAnsi="Times New Roman" w:eastAsia="AdvOTb92eb7df . I"/>
          <w:b/>
          <w:bCs/>
          <w:kern w:val="0"/>
          <w:sz w:val="28"/>
          <w:szCs w:val="28"/>
          <w:lang w:bidi="ar"/>
        </w:rPr>
      </w:pPr>
      <w:r>
        <w:rPr>
          <w:rFonts w:ascii="Times New Roman" w:hAnsi="Times New Roman" w:eastAsia="AdvOTb92eb7df . I"/>
          <w:b/>
          <w:bCs/>
          <w:kern w:val="0"/>
          <w:sz w:val="28"/>
          <w:szCs w:val="28"/>
          <w:lang w:bidi="ar"/>
        </w:rPr>
        <w:t>Preparation of GNRs@CTAB</w:t>
      </w:r>
    </w:p>
    <w:p>
      <w:pPr>
        <w:widowControl/>
        <w:spacing w:line="360" w:lineRule="auto"/>
        <w:ind w:firstLine="480" w:firstLineChars="200"/>
        <w:rPr>
          <w:rFonts w:ascii="Times New Roman" w:hAnsi="Times New Roman" w:eastAsia="楷体"/>
          <w:color w:val="auto"/>
          <w:sz w:val="24"/>
        </w:rPr>
      </w:pPr>
      <w:r>
        <w:rPr>
          <w:rFonts w:ascii="Times New Roman" w:hAnsi="Times New Roman" w:eastAsia="AdvOTb92eb7df . I"/>
          <w:kern w:val="0"/>
          <w:sz w:val="24"/>
          <w:lang w:bidi="ar"/>
        </w:rPr>
        <w:t>GNRs were synthesized</w:t>
      </w:r>
      <w:r>
        <w:rPr>
          <w:rFonts w:ascii="Times New Roman" w:hAnsi="Times New Roman" w:eastAsia="楷体"/>
          <w:sz w:val="24"/>
        </w:rPr>
        <w:t xml:space="preserve"> through the</w:t>
      </w:r>
      <w:r>
        <w:rPr>
          <w:rFonts w:ascii="Times New Roman" w:hAnsi="Times New Roman" w:eastAsia="AdvOTb92eb7df . I"/>
          <w:kern w:val="0"/>
          <w:sz w:val="24"/>
          <w:lang w:bidi="ar"/>
        </w:rPr>
        <w:t xml:space="preserve"> seed</w:t>
      </w:r>
      <w:r>
        <w:rPr>
          <w:rFonts w:hint="eastAsia" w:ascii="Times New Roman" w:hAnsi="Times New Roman" w:eastAsia="宋体"/>
          <w:kern w:val="0"/>
          <w:sz w:val="24"/>
          <w:lang w:bidi="ar"/>
        </w:rPr>
        <w:t>-</w:t>
      </w:r>
      <w:r>
        <w:rPr>
          <w:rFonts w:ascii="Times New Roman" w:hAnsi="Times New Roman" w:eastAsia="AdvOTb92eb7df . I"/>
          <w:kern w:val="0"/>
          <w:sz w:val="24"/>
          <w:lang w:bidi="ar"/>
        </w:rPr>
        <w:t>mediat</w:t>
      </w:r>
      <w:r>
        <w:rPr>
          <w:rFonts w:hint="eastAsia" w:ascii="Times New Roman" w:hAnsi="Times New Roman" w:eastAsia="宋体"/>
          <w:kern w:val="0"/>
          <w:sz w:val="24"/>
          <w:lang w:bidi="ar"/>
        </w:rPr>
        <w:t>ed</w:t>
      </w:r>
      <w:r>
        <w:rPr>
          <w:rFonts w:ascii="Times New Roman" w:hAnsi="Times New Roman" w:eastAsia="AdvOTb92eb7df . I"/>
          <w:kern w:val="0"/>
          <w:sz w:val="24"/>
          <w:lang w:bidi="ar"/>
        </w:rPr>
        <w:t xml:space="preserve"> approach. First, </w:t>
      </w:r>
      <w:r>
        <w:rPr>
          <w:rFonts w:ascii="Times New Roman" w:hAnsi="Times New Roman" w:eastAsia="楷体"/>
          <w:sz w:val="24"/>
        </w:rPr>
        <w:t xml:space="preserve">gold seeds were prepared by adding </w:t>
      </w:r>
      <w:r>
        <w:rPr>
          <w:rFonts w:ascii="Times New Roman" w:hAnsi="Times New Roman" w:eastAsia="AdvOTb92eb7df . I"/>
          <w:kern w:val="0"/>
          <w:sz w:val="24"/>
          <w:lang w:bidi="ar"/>
        </w:rPr>
        <w:t xml:space="preserve">0.25 mL </w:t>
      </w:r>
      <w:r>
        <w:rPr>
          <w:rFonts w:hint="eastAsia" w:ascii="Times New Roman" w:hAnsi="Times New Roman" w:eastAsia="宋体"/>
          <w:kern w:val="0"/>
          <w:sz w:val="24"/>
          <w:lang w:bidi="ar"/>
        </w:rPr>
        <w:t xml:space="preserve">of </w:t>
      </w:r>
      <w:r>
        <w:rPr>
          <w:rFonts w:ascii="Times New Roman" w:hAnsi="Times New Roman" w:eastAsia="AdvOTb92eb7df . I"/>
          <w:kern w:val="0"/>
          <w:sz w:val="24"/>
          <w:lang w:bidi="ar"/>
        </w:rPr>
        <w:t>HAuCl4</w:t>
      </w:r>
      <w:r>
        <w:rPr>
          <w:rFonts w:ascii="Times New Roman" w:hAnsi="Times New Roman" w:eastAsia="楷体"/>
          <w:sz w:val="24"/>
          <w:vertAlign w:val="subscript"/>
        </w:rPr>
        <w:t xml:space="preserve"> </w:t>
      </w:r>
      <w:r>
        <w:rPr>
          <w:rFonts w:ascii="Times New Roman" w:hAnsi="Times New Roman" w:eastAsia="楷体"/>
          <w:sz w:val="24"/>
        </w:rPr>
        <w:t>aqueous solution (</w:t>
      </w:r>
      <w:r>
        <w:rPr>
          <w:rFonts w:ascii="Times New Roman" w:hAnsi="Times New Roman" w:eastAsia="AdvOTb92eb7df . I"/>
          <w:kern w:val="0"/>
          <w:sz w:val="24"/>
          <w:lang w:bidi="ar"/>
        </w:rPr>
        <w:t>0.01 M</w:t>
      </w:r>
      <w:r>
        <w:rPr>
          <w:rFonts w:ascii="Times New Roman" w:hAnsi="Times New Roman" w:eastAsia="楷体"/>
          <w:sz w:val="24"/>
        </w:rPr>
        <w:t xml:space="preserve">) </w:t>
      </w:r>
      <w:r>
        <w:rPr>
          <w:rFonts w:ascii="Times New Roman" w:hAnsi="Times New Roman" w:eastAsia="AdvOTb92eb7df . I"/>
          <w:kern w:val="0"/>
          <w:sz w:val="24"/>
          <w:lang w:bidi="ar"/>
        </w:rPr>
        <w:t xml:space="preserve">to 7.5 mL </w:t>
      </w:r>
      <w:r>
        <w:rPr>
          <w:rFonts w:hint="eastAsia" w:ascii="Times New Roman" w:hAnsi="Times New Roman" w:eastAsia="宋体"/>
          <w:kern w:val="0"/>
          <w:sz w:val="24"/>
          <w:lang w:bidi="ar"/>
        </w:rPr>
        <w:t xml:space="preserve">of </w:t>
      </w:r>
      <w:r>
        <w:rPr>
          <w:rFonts w:ascii="Times New Roman" w:hAnsi="Times New Roman" w:eastAsia="AdvOTb92eb7df . I"/>
          <w:kern w:val="0"/>
          <w:sz w:val="24"/>
          <w:lang w:bidi="ar"/>
        </w:rPr>
        <w:t>CTAB</w:t>
      </w:r>
      <w:r>
        <w:rPr>
          <w:rFonts w:ascii="Times New Roman" w:hAnsi="Times New Roman" w:eastAsia="楷体"/>
          <w:sz w:val="24"/>
        </w:rPr>
        <w:t xml:space="preserve"> aqueous </w:t>
      </w:r>
      <w:r>
        <w:rPr>
          <w:rFonts w:ascii="Times New Roman" w:hAnsi="Times New Roman" w:eastAsia="AdvOTb92eb7df . I"/>
          <w:kern w:val="0"/>
          <w:sz w:val="24"/>
          <w:lang w:bidi="ar"/>
        </w:rPr>
        <w:t>solution</w:t>
      </w:r>
      <w:r>
        <w:rPr>
          <w:rFonts w:ascii="Times New Roman" w:hAnsi="Times New Roman" w:eastAsia="楷体"/>
          <w:sz w:val="24"/>
        </w:rPr>
        <w:t xml:space="preserve"> (0.1 M), which was slightly shaken up and down to obtain a bright brown-yellow solution. Afterward</w:t>
      </w:r>
      <w:r>
        <w:rPr>
          <w:rFonts w:ascii="Times New Roman" w:hAnsi="Times New Roman" w:eastAsia="AdvOTb92eb7df . I"/>
          <w:kern w:val="0"/>
          <w:sz w:val="24"/>
          <w:lang w:bidi="ar"/>
        </w:rPr>
        <w:t xml:space="preserve">, 0.6 mL </w:t>
      </w:r>
      <w:r>
        <w:rPr>
          <w:rFonts w:hint="eastAsia" w:ascii="Times New Roman" w:hAnsi="Times New Roman" w:eastAsia="宋体"/>
          <w:kern w:val="0"/>
          <w:sz w:val="24"/>
          <w:lang w:bidi="ar"/>
        </w:rPr>
        <w:t xml:space="preserve">of </w:t>
      </w:r>
      <w:r>
        <w:rPr>
          <w:rFonts w:ascii="Times New Roman" w:hAnsi="Times New Roman" w:eastAsia="AdvOTb92eb7df . I"/>
          <w:kern w:val="0"/>
          <w:sz w:val="24"/>
          <w:lang w:bidi="ar"/>
        </w:rPr>
        <w:t>cold NaBH</w:t>
      </w:r>
      <w:r>
        <w:rPr>
          <w:rFonts w:ascii="Times New Roman" w:hAnsi="Times New Roman" w:eastAsia="AdvOTb92eb7df . I"/>
          <w:kern w:val="0"/>
          <w:sz w:val="24"/>
          <w:vertAlign w:val="subscript"/>
          <w:lang w:bidi="ar"/>
        </w:rPr>
        <w:t>4</w:t>
      </w:r>
      <w:r>
        <w:rPr>
          <w:rFonts w:ascii="Times New Roman" w:hAnsi="Times New Roman" w:eastAsia="AdvOTb92eb7df . I"/>
          <w:kern w:val="0"/>
          <w:sz w:val="24"/>
          <w:lang w:bidi="ar"/>
        </w:rPr>
        <w:t xml:space="preserve"> aqueous solution (0.01 M) </w:t>
      </w:r>
      <w:r>
        <w:rPr>
          <w:rFonts w:hint="eastAsia" w:ascii="Times New Roman" w:hAnsi="Times New Roman" w:eastAsia="宋体"/>
          <w:kern w:val="0"/>
          <w:sz w:val="24"/>
          <w:lang w:bidi="ar"/>
        </w:rPr>
        <w:t xml:space="preserve">was added </w:t>
      </w:r>
      <w:r>
        <w:rPr>
          <w:rFonts w:ascii="Times New Roman" w:hAnsi="Times New Roman" w:eastAsia="AdvOTb92eb7df . I"/>
          <w:kern w:val="0"/>
          <w:sz w:val="24"/>
          <w:lang w:bidi="ar"/>
        </w:rPr>
        <w:t>to the obtained</w:t>
      </w:r>
      <w:r>
        <w:rPr>
          <w:rFonts w:ascii="Times New Roman" w:hAnsi="Times New Roman" w:eastAsia="楷体"/>
          <w:sz w:val="24"/>
        </w:rPr>
        <w:t xml:space="preserve"> solution and violently shaken for 2 min. The solution that turned dully brownish-yellow was stored in a 25℃ water bath. Next, the mixture that contained 4.75 mL </w:t>
      </w:r>
      <w:r>
        <w:rPr>
          <w:rFonts w:hint="eastAsia" w:ascii="Times New Roman" w:hAnsi="Times New Roman" w:eastAsia="楷体"/>
          <w:sz w:val="24"/>
        </w:rPr>
        <w:t xml:space="preserve">of </w:t>
      </w:r>
      <w:r>
        <w:rPr>
          <w:rFonts w:ascii="Times New Roman" w:hAnsi="Times New Roman" w:eastAsia="楷体"/>
          <w:sz w:val="24"/>
        </w:rPr>
        <w:t xml:space="preserve">CTAB aqueous solution (0.1 M), 0.2 mL </w:t>
      </w:r>
      <w:r>
        <w:rPr>
          <w:rFonts w:hint="eastAsia" w:ascii="Times New Roman" w:hAnsi="Times New Roman" w:eastAsia="楷体"/>
          <w:sz w:val="24"/>
        </w:rPr>
        <w:t xml:space="preserve">of </w:t>
      </w:r>
      <w:r>
        <w:rPr>
          <w:rFonts w:ascii="Times New Roman" w:hAnsi="Times New Roman" w:eastAsia="楷体"/>
          <w:sz w:val="24"/>
        </w:rPr>
        <w:t>HAuCl</w:t>
      </w:r>
      <w:r>
        <w:rPr>
          <w:rFonts w:ascii="Times New Roman" w:hAnsi="Times New Roman" w:eastAsia="楷体"/>
          <w:sz w:val="24"/>
          <w:vertAlign w:val="subscript"/>
        </w:rPr>
        <w:t xml:space="preserve">4 </w:t>
      </w:r>
      <w:r>
        <w:rPr>
          <w:rFonts w:ascii="Times New Roman" w:hAnsi="Times New Roman" w:eastAsia="楷体"/>
          <w:sz w:val="24"/>
        </w:rPr>
        <w:t xml:space="preserve">aqueous solution (0.01 M), and 40 µL </w:t>
      </w:r>
      <w:r>
        <w:rPr>
          <w:rFonts w:hint="eastAsia" w:ascii="Times New Roman" w:hAnsi="Times New Roman" w:eastAsia="楷体"/>
          <w:sz w:val="24"/>
        </w:rPr>
        <w:t xml:space="preserve">of </w:t>
      </w:r>
      <w:r>
        <w:rPr>
          <w:rFonts w:ascii="Times New Roman" w:hAnsi="Times New Roman" w:eastAsia="楷体"/>
          <w:sz w:val="24"/>
        </w:rPr>
        <w:t>silver nitrate aqueous solution (0.01 M) was slightly shaken up and down to acquire a brown-yellow solution.</w:t>
      </w:r>
      <w:r>
        <w:rPr>
          <w:rFonts w:ascii="Times New Roman" w:hAnsi="Times New Roman" w:eastAsia="楷体"/>
          <w:color w:val="0000FF"/>
          <w:sz w:val="24"/>
        </w:rPr>
        <w:t xml:space="preserve"> </w:t>
      </w:r>
      <w:r>
        <w:rPr>
          <w:rFonts w:ascii="Times New Roman" w:hAnsi="Times New Roman" w:eastAsia="楷体"/>
          <w:color w:val="auto"/>
          <w:sz w:val="24"/>
        </w:rPr>
        <w:t xml:space="preserve">32 </w:t>
      </w:r>
      <w:r>
        <w:rPr>
          <w:rFonts w:ascii="Times New Roman" w:hAnsi="Times New Roman" w:eastAsia="AdvOTb92eb7df . I"/>
          <w:color w:val="auto"/>
          <w:kern w:val="0"/>
          <w:sz w:val="24"/>
          <w:lang w:bidi="ar"/>
        </w:rPr>
        <w:t>µL of ascorbic acid (0.1 M)</w:t>
      </w:r>
      <w:r>
        <w:rPr>
          <w:rFonts w:hint="eastAsia" w:ascii="Times New Roman" w:hAnsi="Times New Roman" w:eastAsia="宋体"/>
          <w:color w:val="auto"/>
          <w:kern w:val="0"/>
          <w:sz w:val="24"/>
          <w:lang w:val="en-US" w:eastAsia="zh-CN" w:bidi="ar"/>
        </w:rPr>
        <w:t xml:space="preserve"> </w:t>
      </w:r>
      <w:r>
        <w:rPr>
          <w:rFonts w:hint="eastAsia" w:ascii="Times New Roman" w:hAnsi="Times New Roman" w:eastAsia="楷体"/>
          <w:color w:val="auto"/>
          <w:sz w:val="24"/>
          <w:lang w:val="en-US" w:eastAsia="zh-CN"/>
        </w:rPr>
        <w:t>was then added to obtain the</w:t>
      </w:r>
      <w:r>
        <w:rPr>
          <w:rFonts w:hint="eastAsia" w:ascii="Times New Roman" w:hAnsi="Times New Roman" w:eastAsia="宋体"/>
          <w:color w:val="auto"/>
          <w:kern w:val="0"/>
          <w:sz w:val="24"/>
          <w:lang w:val="en-US" w:eastAsia="zh-CN" w:bidi="ar"/>
        </w:rPr>
        <w:t xml:space="preserve"> colorless solution</w:t>
      </w:r>
      <w:r>
        <w:rPr>
          <w:rFonts w:hint="eastAsia" w:ascii="Times New Roman" w:hAnsi="Times New Roman" w:eastAsia="楷体"/>
          <w:color w:val="auto"/>
          <w:sz w:val="24"/>
          <w:lang w:val="en-US" w:eastAsia="zh-CN"/>
        </w:rPr>
        <w:t xml:space="preserve">. Finally, </w:t>
      </w:r>
      <w:r>
        <w:rPr>
          <w:rFonts w:ascii="Times New Roman" w:hAnsi="Times New Roman" w:eastAsia="楷体"/>
          <w:color w:val="auto"/>
          <w:sz w:val="24"/>
        </w:rPr>
        <w:t xml:space="preserve">5 </w:t>
      </w:r>
      <w:r>
        <w:rPr>
          <w:rFonts w:ascii="Times New Roman" w:hAnsi="Times New Roman" w:eastAsia="AdvOTb92eb7df . I"/>
          <w:color w:val="auto"/>
          <w:kern w:val="0"/>
          <w:sz w:val="24"/>
          <w:lang w:bidi="ar"/>
        </w:rPr>
        <w:t xml:space="preserve">µL of the </w:t>
      </w:r>
      <w:r>
        <w:rPr>
          <w:rFonts w:ascii="Times New Roman" w:hAnsi="Times New Roman" w:eastAsia="楷体"/>
          <w:color w:val="auto"/>
          <w:sz w:val="24"/>
        </w:rPr>
        <w:t xml:space="preserve">gold </w:t>
      </w:r>
      <w:r>
        <w:rPr>
          <w:rFonts w:ascii="Times New Roman" w:hAnsi="Times New Roman" w:eastAsia="AdvOTb92eb7df . I"/>
          <w:color w:val="auto"/>
          <w:kern w:val="0"/>
          <w:sz w:val="24"/>
          <w:lang w:bidi="ar"/>
        </w:rPr>
        <w:t xml:space="preserve">seed </w:t>
      </w:r>
      <w:r>
        <w:rPr>
          <w:rFonts w:ascii="Times New Roman" w:hAnsi="Times New Roman" w:eastAsia="楷体"/>
          <w:color w:val="auto"/>
          <w:sz w:val="24"/>
        </w:rPr>
        <w:t>solu</w:t>
      </w:r>
      <w:r>
        <w:rPr>
          <w:rFonts w:ascii="Times New Roman" w:hAnsi="Times New Roman" w:eastAsia="AdvOTb92eb7df . I"/>
          <w:color w:val="auto"/>
          <w:kern w:val="0"/>
          <w:sz w:val="24"/>
          <w:lang w:bidi="ar"/>
        </w:rPr>
        <w:t>t</w:t>
      </w:r>
      <w:r>
        <w:rPr>
          <w:rFonts w:ascii="Times New Roman" w:hAnsi="Times New Roman" w:eastAsia="楷体"/>
          <w:color w:val="auto"/>
          <w:sz w:val="24"/>
        </w:rPr>
        <w:t xml:space="preserve">ion that had been prepared </w:t>
      </w:r>
      <w:r>
        <w:rPr>
          <w:rFonts w:hint="eastAsia" w:ascii="Times New Roman" w:hAnsi="Times New Roman" w:eastAsia="楷体"/>
          <w:color w:val="auto"/>
          <w:sz w:val="24"/>
        </w:rPr>
        <w:t>w</w:t>
      </w:r>
      <w:r>
        <w:rPr>
          <w:rFonts w:hint="eastAsia" w:ascii="Times New Roman" w:hAnsi="Times New Roman" w:eastAsia="楷体"/>
          <w:color w:val="auto"/>
          <w:sz w:val="24"/>
          <w:lang w:val="en-US" w:eastAsia="zh-CN"/>
        </w:rPr>
        <w:t>as</w:t>
      </w:r>
      <w:r>
        <w:rPr>
          <w:rFonts w:hint="eastAsia" w:ascii="Times New Roman" w:hAnsi="Times New Roman" w:eastAsia="楷体"/>
          <w:color w:val="auto"/>
          <w:sz w:val="24"/>
        </w:rPr>
        <w:t xml:space="preserve"> added </w:t>
      </w:r>
      <w:r>
        <w:rPr>
          <w:rFonts w:ascii="Times New Roman" w:hAnsi="Times New Roman" w:eastAsia="楷体"/>
          <w:color w:val="auto"/>
          <w:sz w:val="24"/>
        </w:rPr>
        <w:t xml:space="preserve">to the solution and slightly shaken up and down for 10 s. The solution was purple-red after standing still for over 3 h in a 25 ℃ water bath. Thus, CTAB modified GNRs (GNRs@CTAB) were obtained. </w:t>
      </w:r>
    </w:p>
    <w:p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Characterization</w:t>
      </w:r>
      <w:r>
        <w:rPr>
          <w:rFonts w:hint="eastAsia" w:ascii="Times New Roman" w:hAnsi="Times New Roman"/>
          <w:b/>
          <w:bCs/>
          <w:sz w:val="28"/>
          <w:szCs w:val="28"/>
        </w:rPr>
        <w:t>s</w:t>
      </w:r>
      <w:r>
        <w:rPr>
          <w:rFonts w:ascii="Times New Roman" w:hAnsi="Times New Roman"/>
          <w:b/>
          <w:bCs/>
          <w:sz w:val="28"/>
          <w:szCs w:val="28"/>
        </w:rPr>
        <w:t xml:space="preserve"> of NPAPF-GNRs@PEG</w:t>
      </w:r>
    </w:p>
    <w:p>
      <w:pPr>
        <w:widowControl/>
        <w:spacing w:line="360" w:lineRule="auto"/>
        <w:ind w:firstLine="480" w:firstLineChars="200"/>
        <w:rPr>
          <w:rFonts w:ascii="Times New Roman" w:hAnsi="Times New Roman" w:eastAsia="楷体"/>
          <w:sz w:val="24"/>
        </w:rPr>
      </w:pPr>
      <w:r>
        <w:rPr>
          <w:rFonts w:ascii="Times New Roman" w:hAnsi="Times New Roman" w:eastAsia="楷体"/>
          <w:sz w:val="24"/>
        </w:rPr>
        <w:t xml:space="preserve">The morphology of NPAPF-GNRs@PEG NPs was examined </w:t>
      </w:r>
      <w:r>
        <w:rPr>
          <w:rFonts w:ascii="Times New Roman" w:hAnsi="Times New Roman" w:eastAsia="宋体"/>
          <w:kern w:val="0"/>
          <w:sz w:val="24"/>
          <w:lang w:bidi="ar"/>
        </w:rPr>
        <w:t>under a</w:t>
      </w:r>
      <w:r>
        <w:rPr>
          <w:rFonts w:hint="eastAsia" w:ascii="Times New Roman" w:hAnsi="Times New Roman"/>
          <w:kern w:val="0"/>
          <w:sz w:val="24"/>
          <w:lang w:bidi="ar"/>
        </w:rPr>
        <w:t xml:space="preserve"> </w:t>
      </w:r>
      <w:r>
        <w:rPr>
          <w:rFonts w:ascii="Times New Roman" w:hAnsi="Times New Roman" w:eastAsia="AdvOTb92eb7df . I"/>
          <w:kern w:val="0"/>
          <w:sz w:val="24"/>
          <w:lang w:bidi="ar"/>
        </w:rPr>
        <w:t>transmission electron microscope (TEM) (H-7650, Hitachi, Japan</w:t>
      </w:r>
      <w:r>
        <w:rPr>
          <w:rFonts w:ascii="Times New Roman" w:hAnsi="Times New Roman" w:eastAsia="楷体"/>
          <w:sz w:val="24"/>
        </w:rPr>
        <w:t xml:space="preserve">) with </w:t>
      </w:r>
      <w:r>
        <w:rPr>
          <w:rFonts w:ascii="Times New Roman" w:hAnsi="Times New Roman" w:eastAsia="AdvOTb92eb7df . I"/>
          <w:kern w:val="0"/>
          <w:sz w:val="24"/>
          <w:lang w:bidi="ar"/>
        </w:rPr>
        <w:t xml:space="preserve">an </w:t>
      </w:r>
      <w:r>
        <w:rPr>
          <w:rFonts w:ascii="Times New Roman" w:hAnsi="Times New Roman" w:eastAsia="楷体"/>
          <w:sz w:val="24"/>
        </w:rPr>
        <w:t xml:space="preserve">80 kV </w:t>
      </w:r>
      <w:r>
        <w:rPr>
          <w:rFonts w:ascii="Times New Roman" w:hAnsi="Times New Roman" w:eastAsia="AdvOTb92eb7df . I"/>
          <w:kern w:val="0"/>
          <w:sz w:val="24"/>
          <w:lang w:bidi="ar"/>
        </w:rPr>
        <w:t>acceleration voltage; t</w:t>
      </w:r>
      <w:r>
        <w:rPr>
          <w:rFonts w:ascii="Times New Roman" w:hAnsi="Times New Roman" w:eastAsia="楷体"/>
          <w:sz w:val="24"/>
        </w:rPr>
        <w:t xml:space="preserve">he concentration </w:t>
      </w:r>
      <w:r>
        <w:rPr>
          <w:rFonts w:ascii="Times New Roman" w:hAnsi="Times New Roman" w:eastAsia="AdvOTb92eb7df . I"/>
          <w:kern w:val="0"/>
          <w:sz w:val="24"/>
          <w:lang w:bidi="ar"/>
        </w:rPr>
        <w:t xml:space="preserve">of </w:t>
      </w:r>
      <w:r>
        <w:rPr>
          <w:rFonts w:ascii="Times New Roman" w:hAnsi="Times New Roman" w:eastAsia="楷体"/>
          <w:sz w:val="24"/>
        </w:rPr>
        <w:t xml:space="preserve">gold atoms in NPs </w:t>
      </w:r>
      <w:r>
        <w:rPr>
          <w:rFonts w:ascii="Times New Roman" w:hAnsi="Times New Roman" w:eastAsia="AdvOTb92eb7df . I"/>
          <w:kern w:val="0"/>
          <w:sz w:val="24"/>
          <w:lang w:bidi="ar"/>
        </w:rPr>
        <w:t xml:space="preserve">was assessed </w:t>
      </w:r>
      <w:r>
        <w:rPr>
          <w:rFonts w:hint="eastAsia" w:ascii="Times New Roman" w:hAnsi="Times New Roman" w:eastAsia="宋体"/>
          <w:kern w:val="0"/>
          <w:sz w:val="24"/>
          <w:lang w:bidi="ar"/>
        </w:rPr>
        <w:t>by</w:t>
      </w:r>
      <w:r>
        <w:rPr>
          <w:rFonts w:ascii="Times New Roman" w:hAnsi="Times New Roman" w:eastAsia="AdvOTb92eb7df . I"/>
          <w:kern w:val="0"/>
          <w:sz w:val="24"/>
          <w:lang w:bidi="ar"/>
        </w:rPr>
        <w:t xml:space="preserve"> an inductively coupled plasma mass spectrometer (ICP-MS</w:t>
      </w:r>
      <w:r>
        <w:rPr>
          <w:rFonts w:ascii="Times New Roman" w:hAnsi="Times New Roman" w:eastAsia="楷体"/>
          <w:sz w:val="24"/>
          <w:lang w:bidi="ar"/>
        </w:rPr>
        <w:t>) (</w:t>
      </w:r>
      <w:r>
        <w:rPr>
          <w:rFonts w:ascii="Times New Roman" w:hAnsi="Times New Roman" w:eastAsia="楷体"/>
          <w:sz w:val="24"/>
        </w:rPr>
        <w:t xml:space="preserve">NexIONTM 350D, </w:t>
      </w:r>
      <w:r>
        <w:rPr>
          <w:rFonts w:ascii="Times New Roman" w:hAnsi="Times New Roman" w:eastAsia="AdvOTb92eb7df . I"/>
          <w:kern w:val="0"/>
          <w:sz w:val="24"/>
          <w:lang w:bidi="ar"/>
        </w:rPr>
        <w:t>PerkinElmer, USA</w:t>
      </w:r>
      <w:r>
        <w:rPr>
          <w:rFonts w:ascii="Times New Roman" w:hAnsi="Times New Roman" w:eastAsia="楷体"/>
          <w:sz w:val="24"/>
          <w:lang w:bidi="ar"/>
        </w:rPr>
        <w:t>); t</w:t>
      </w:r>
      <w:r>
        <w:rPr>
          <w:rFonts w:hint="eastAsia" w:ascii="Times New Roman" w:hAnsi="Times New Roman" w:eastAsia="楷体"/>
          <w:sz w:val="24"/>
        </w:rPr>
        <w:t xml:space="preserve">he </w:t>
      </w:r>
      <w:r>
        <w:rPr>
          <w:rFonts w:ascii="Times New Roman" w:hAnsi="Times New Roman" w:eastAsia="AdvOTb92eb7df . I"/>
          <w:kern w:val="0"/>
          <w:sz w:val="24"/>
          <w:lang w:bidi="ar"/>
        </w:rPr>
        <w:t>abso</w:t>
      </w:r>
      <w:r>
        <w:rPr>
          <w:rFonts w:hint="eastAsia" w:ascii="Times New Roman" w:hAnsi="Times New Roman" w:eastAsia="宋体"/>
          <w:kern w:val="0"/>
          <w:sz w:val="24"/>
          <w:lang w:bidi="ar"/>
        </w:rPr>
        <w:t>rbance</w:t>
      </w:r>
      <w:r>
        <w:rPr>
          <w:rFonts w:ascii="Times New Roman" w:hAnsi="Times New Roman" w:eastAsia="AdvOTb92eb7df . I"/>
          <w:kern w:val="0"/>
          <w:sz w:val="24"/>
          <w:lang w:bidi="ar"/>
        </w:rPr>
        <w:t xml:space="preserve"> spectra</w:t>
      </w:r>
      <w:r>
        <w:rPr>
          <w:rFonts w:ascii="Times New Roman" w:hAnsi="Times New Roman" w:eastAsia="楷体"/>
          <w:sz w:val="24"/>
        </w:rPr>
        <w:t xml:space="preserve"> </w:t>
      </w:r>
      <w:r>
        <w:rPr>
          <w:rFonts w:hint="eastAsia" w:ascii="Times New Roman" w:hAnsi="Times New Roman" w:eastAsia="楷体"/>
          <w:sz w:val="24"/>
        </w:rPr>
        <w:t xml:space="preserve">of NPs </w:t>
      </w:r>
      <w:r>
        <w:rPr>
          <w:rFonts w:ascii="Times New Roman" w:hAnsi="Times New Roman" w:eastAsia="AdvOTb92eb7df . I"/>
          <w:kern w:val="0"/>
          <w:sz w:val="24"/>
          <w:lang w:bidi="ar"/>
        </w:rPr>
        <w:t xml:space="preserve">were </w:t>
      </w:r>
      <w:r>
        <w:rPr>
          <w:rFonts w:hint="eastAsia" w:ascii="Times New Roman" w:hAnsi="Times New Roman" w:eastAsia="宋体"/>
          <w:kern w:val="0"/>
          <w:sz w:val="24"/>
          <w:lang w:bidi="ar"/>
        </w:rPr>
        <w:t>measured</w:t>
      </w:r>
      <w:r>
        <w:rPr>
          <w:rFonts w:hint="eastAsia" w:ascii="Times New Roman" w:hAnsi="Times New Roman" w:eastAsia="楷体"/>
          <w:sz w:val="24"/>
        </w:rPr>
        <w:t xml:space="preserve"> </w:t>
      </w:r>
      <w:r>
        <w:rPr>
          <w:rFonts w:ascii="Times New Roman" w:hAnsi="Times New Roman" w:eastAsia="楷体"/>
          <w:sz w:val="24"/>
        </w:rPr>
        <w:t>through</w:t>
      </w:r>
      <w:r>
        <w:rPr>
          <w:rFonts w:hint="eastAsia" w:ascii="Times New Roman" w:hAnsi="Times New Roman" w:eastAsia="楷体"/>
          <w:sz w:val="24"/>
        </w:rPr>
        <w:t xml:space="preserve"> </w:t>
      </w:r>
      <w:r>
        <w:rPr>
          <w:rFonts w:ascii="Times New Roman" w:hAnsi="Times New Roman" w:eastAsia="楷体"/>
          <w:sz w:val="24"/>
        </w:rPr>
        <w:t xml:space="preserve">a </w:t>
      </w:r>
      <w:r>
        <w:rPr>
          <w:rFonts w:ascii="Times New Roman" w:hAnsi="Times New Roman" w:eastAsia="AdvOTb92eb7df . I"/>
          <w:kern w:val="0"/>
          <w:sz w:val="24"/>
          <w:lang w:bidi="ar"/>
        </w:rPr>
        <w:t xml:space="preserve">UV-vis spectrophotometer </w:t>
      </w:r>
      <w:r>
        <w:rPr>
          <w:rFonts w:ascii="Times New Roman" w:hAnsi="Times New Roman" w:eastAsia="楷体"/>
          <w:sz w:val="24"/>
        </w:rPr>
        <w:t>(UV700, Shimazu, Japan); t</w:t>
      </w:r>
      <w:r>
        <w:rPr>
          <w:rFonts w:hint="eastAsia" w:ascii="Times New Roman" w:hAnsi="Times New Roman" w:eastAsia="楷体"/>
          <w:sz w:val="24"/>
        </w:rPr>
        <w:t xml:space="preserve">he </w:t>
      </w:r>
      <w:r>
        <w:rPr>
          <w:rFonts w:ascii="Times New Roman" w:hAnsi="Times New Roman" w:eastAsia="楷体"/>
          <w:sz w:val="24"/>
        </w:rPr>
        <w:t xml:space="preserve">zeta potential </w:t>
      </w:r>
      <w:r>
        <w:rPr>
          <w:rFonts w:hint="eastAsia" w:ascii="Times New Roman" w:hAnsi="Times New Roman" w:eastAsia="楷体"/>
          <w:sz w:val="24"/>
        </w:rPr>
        <w:t xml:space="preserve">of NPs </w:t>
      </w:r>
      <w:r>
        <w:rPr>
          <w:rFonts w:ascii="Times New Roman" w:hAnsi="Times New Roman" w:eastAsia="AdvOTb92eb7df . I"/>
          <w:kern w:val="0"/>
          <w:sz w:val="24"/>
          <w:lang w:bidi="ar"/>
        </w:rPr>
        <w:t xml:space="preserve">was </w:t>
      </w:r>
      <w:r>
        <w:rPr>
          <w:rFonts w:hint="eastAsia" w:ascii="Times New Roman" w:hAnsi="Times New Roman"/>
          <w:kern w:val="0"/>
          <w:sz w:val="24"/>
          <w:lang w:bidi="ar"/>
        </w:rPr>
        <w:t>determine</w:t>
      </w:r>
      <w:r>
        <w:rPr>
          <w:rFonts w:ascii="Times New Roman" w:hAnsi="Times New Roman" w:eastAsia="AdvOTb92eb7df . I"/>
          <w:kern w:val="0"/>
          <w:sz w:val="24"/>
          <w:lang w:bidi="ar"/>
        </w:rPr>
        <w:t>d</w:t>
      </w:r>
      <w:r>
        <w:rPr>
          <w:rFonts w:hint="eastAsia" w:ascii="Times New Roman" w:hAnsi="Times New Roman" w:eastAsia="宋体"/>
          <w:kern w:val="0"/>
          <w:sz w:val="24"/>
          <w:lang w:bidi="ar"/>
        </w:rPr>
        <w:t xml:space="preserve"> by</w:t>
      </w:r>
      <w:r>
        <w:rPr>
          <w:rFonts w:ascii="Times New Roman" w:hAnsi="Times New Roman" w:eastAsia="AdvOTb92eb7df . I"/>
          <w:kern w:val="0"/>
          <w:sz w:val="24"/>
          <w:lang w:bidi="ar"/>
        </w:rPr>
        <w:t xml:space="preserve"> the Malvern Zeta sizer ZS90</w:t>
      </w:r>
      <w:r>
        <w:rPr>
          <w:rFonts w:ascii="Times New Roman" w:hAnsi="Times New Roman" w:eastAsia="楷体"/>
          <w:sz w:val="24"/>
        </w:rPr>
        <w:t xml:space="preserve">. </w:t>
      </w:r>
    </w:p>
    <w:p>
      <w:pPr>
        <w:widowControl/>
        <w:rPr>
          <w:rFonts w:ascii="Times New Roman" w:hAnsi="Times New Roman" w:eastAsia="AdvOTb92eb7df . I"/>
          <w:b/>
          <w:bCs/>
          <w:kern w:val="0"/>
          <w:sz w:val="28"/>
          <w:szCs w:val="28"/>
          <w:lang w:bidi="ar"/>
        </w:rPr>
      </w:pPr>
      <w:r>
        <w:rPr>
          <w:rFonts w:ascii="Times New Roman" w:hAnsi="Times New Roman" w:eastAsia="AdvOTb92eb7df . I"/>
          <w:b/>
          <w:bCs/>
          <w:kern w:val="0"/>
          <w:sz w:val="28"/>
          <w:szCs w:val="28"/>
          <w:lang w:bidi="ar"/>
        </w:rPr>
        <w:t>Photothermal Properties of NPAPF-GNRs@PEG NPs</w:t>
      </w:r>
    </w:p>
    <w:p>
      <w:pPr>
        <w:widowControl/>
        <w:spacing w:line="360" w:lineRule="auto"/>
        <w:ind w:firstLine="480" w:firstLineChars="200"/>
        <w:rPr>
          <w:rFonts w:ascii="Times New Roman" w:hAnsi="Times New Roman" w:eastAsia="楷体"/>
          <w:sz w:val="24"/>
        </w:rPr>
      </w:pPr>
      <w:r>
        <w:rPr>
          <w:rFonts w:ascii="Times New Roman" w:hAnsi="Times New Roman" w:eastAsia="楷体"/>
          <w:sz w:val="24"/>
        </w:rPr>
        <w:t xml:space="preserve">The photothermal properties of NPAPF-GNRs@PEG </w:t>
      </w:r>
      <w:r>
        <w:rPr>
          <w:rFonts w:hint="eastAsia" w:ascii="Times New Roman" w:hAnsi="Times New Roman" w:eastAsia="楷体"/>
          <w:sz w:val="24"/>
        </w:rPr>
        <w:t xml:space="preserve">NPs </w:t>
      </w:r>
      <w:r>
        <w:rPr>
          <w:rFonts w:ascii="Times New Roman" w:hAnsi="Times New Roman" w:eastAsia="楷体"/>
          <w:sz w:val="24"/>
        </w:rPr>
        <w:t xml:space="preserve">were investigated through numerous experiments. </w:t>
      </w:r>
      <w:r>
        <w:rPr>
          <w:rFonts w:hint="eastAsia" w:ascii="Times New Roman" w:hAnsi="Times New Roman" w:eastAsia="楷体"/>
          <w:sz w:val="24"/>
        </w:rPr>
        <w:t>First</w:t>
      </w:r>
      <w:r>
        <w:rPr>
          <w:rFonts w:ascii="Times New Roman" w:hAnsi="Times New Roman" w:eastAsia="楷体"/>
          <w:sz w:val="24"/>
        </w:rPr>
        <w:t xml:space="preserve">, a </w:t>
      </w:r>
      <w:r>
        <w:rPr>
          <w:rFonts w:hint="eastAsia" w:ascii="Times New Roman" w:hAnsi="Times New Roman" w:eastAsia="楷体"/>
          <w:sz w:val="24"/>
        </w:rPr>
        <w:t>790</w:t>
      </w:r>
      <w:r>
        <w:rPr>
          <w:rFonts w:ascii="Times New Roman" w:hAnsi="Times New Roman" w:eastAsia="楷体"/>
          <w:sz w:val="24"/>
        </w:rPr>
        <w:t xml:space="preserve"> nm laser (2.0 W/cm</w:t>
      </w:r>
      <w:r>
        <w:rPr>
          <w:rFonts w:ascii="Times New Roman" w:hAnsi="Times New Roman" w:eastAsia="楷体"/>
          <w:sz w:val="24"/>
          <w:vertAlign w:val="superscript"/>
        </w:rPr>
        <w:t>2</w:t>
      </w:r>
      <w:r>
        <w:rPr>
          <w:rFonts w:ascii="Times New Roman" w:hAnsi="Times New Roman" w:eastAsia="楷体"/>
          <w:sz w:val="24"/>
        </w:rPr>
        <w:t>) was</w:t>
      </w:r>
      <w:r>
        <w:rPr>
          <w:rFonts w:hint="eastAsia" w:ascii="Times New Roman" w:hAnsi="Times New Roman" w:eastAsia="楷体"/>
          <w:sz w:val="24"/>
        </w:rPr>
        <w:t xml:space="preserve"> applied </w:t>
      </w:r>
      <w:r>
        <w:rPr>
          <w:rFonts w:ascii="Times New Roman" w:hAnsi="Times New Roman" w:eastAsia="楷体"/>
          <w:sz w:val="24"/>
        </w:rPr>
        <w:t>to irradiate NPAPF-GNRs@PEG solutions at various concentrations (0, 25, 100, and 400 µg/mL) for 15 min. An infrared thermal imager (Xenics GOBI-640, Belgium) was</w:t>
      </w:r>
      <w:r>
        <w:rPr>
          <w:rFonts w:hint="eastAsia" w:ascii="Times New Roman" w:hAnsi="Times New Roman" w:eastAsia="楷体"/>
          <w:sz w:val="24"/>
        </w:rPr>
        <w:t xml:space="preserve"> employed </w:t>
      </w:r>
      <w:r>
        <w:rPr>
          <w:rFonts w:ascii="Times New Roman" w:hAnsi="Times New Roman" w:eastAsia="楷体"/>
          <w:sz w:val="24"/>
        </w:rPr>
        <w:t xml:space="preserve">to </w:t>
      </w:r>
      <w:r>
        <w:rPr>
          <w:rFonts w:hint="eastAsia" w:ascii="Times New Roman" w:hAnsi="Times New Roman" w:eastAsia="楷体"/>
          <w:sz w:val="24"/>
        </w:rPr>
        <w:t>r</w:t>
      </w:r>
      <w:r>
        <w:rPr>
          <w:rFonts w:ascii="Times New Roman" w:hAnsi="Times New Roman" w:eastAsia="楷体"/>
          <w:sz w:val="24"/>
        </w:rPr>
        <w:t xml:space="preserve">ecord the temperature fluctuations </w:t>
      </w:r>
      <w:r>
        <w:rPr>
          <w:rFonts w:hint="eastAsia" w:ascii="Times New Roman" w:hAnsi="Times New Roman" w:eastAsia="楷体"/>
          <w:sz w:val="24"/>
        </w:rPr>
        <w:t>during radiation</w:t>
      </w:r>
      <w:r>
        <w:rPr>
          <w:rFonts w:ascii="Times New Roman" w:hAnsi="Times New Roman" w:eastAsia="楷体"/>
          <w:sz w:val="24"/>
        </w:rPr>
        <w:t xml:space="preserve"> every 30 s. Subsequently, the temperature variation of the NPAPF-GNRs@PEG</w:t>
      </w:r>
      <w:r>
        <w:rPr>
          <w:rFonts w:hint="eastAsia" w:ascii="Times New Roman" w:hAnsi="Times New Roman" w:eastAsia="楷体"/>
          <w:sz w:val="24"/>
        </w:rPr>
        <w:t xml:space="preserve"> solution</w:t>
      </w:r>
      <w:r>
        <w:rPr>
          <w:rFonts w:ascii="Times New Roman" w:hAnsi="Times New Roman" w:eastAsia="楷体"/>
          <w:sz w:val="24"/>
        </w:rPr>
        <w:t>s (100 µg/mL)</w:t>
      </w:r>
      <w:r>
        <w:rPr>
          <w:rFonts w:hint="eastAsia" w:ascii="Times New Roman" w:hAnsi="Times New Roman" w:eastAsia="楷体"/>
          <w:sz w:val="24"/>
        </w:rPr>
        <w:t xml:space="preserve"> </w:t>
      </w:r>
      <w:r>
        <w:rPr>
          <w:rFonts w:ascii="Times New Roman" w:hAnsi="Times New Roman" w:eastAsia="楷体"/>
          <w:sz w:val="24"/>
        </w:rPr>
        <w:t>exposed to</w:t>
      </w:r>
      <w:r>
        <w:rPr>
          <w:rFonts w:hint="eastAsia" w:ascii="Times New Roman" w:hAnsi="Times New Roman" w:eastAsia="楷体"/>
          <w:sz w:val="24"/>
        </w:rPr>
        <w:t xml:space="preserve"> </w:t>
      </w:r>
      <w:r>
        <w:rPr>
          <w:rFonts w:ascii="Times New Roman" w:hAnsi="Times New Roman" w:eastAsia="楷体"/>
          <w:sz w:val="24"/>
        </w:rPr>
        <w:t xml:space="preserve">a </w:t>
      </w:r>
      <w:r>
        <w:rPr>
          <w:rFonts w:hint="eastAsia" w:ascii="Times New Roman" w:hAnsi="Times New Roman" w:eastAsia="楷体"/>
          <w:sz w:val="24"/>
        </w:rPr>
        <w:t xml:space="preserve">790 </w:t>
      </w:r>
      <w:r>
        <w:rPr>
          <w:rFonts w:ascii="Times New Roman" w:hAnsi="Times New Roman" w:eastAsia="楷体"/>
          <w:sz w:val="24"/>
        </w:rPr>
        <w:t>nm laser for 15 min at various power densities (1.0, 2.0, and 3.0 W/cm</w:t>
      </w:r>
      <w:r>
        <w:rPr>
          <w:rFonts w:ascii="Times New Roman" w:hAnsi="Times New Roman" w:eastAsia="楷体"/>
          <w:sz w:val="24"/>
          <w:vertAlign w:val="superscript"/>
        </w:rPr>
        <w:t>2</w:t>
      </w:r>
      <w:r>
        <w:rPr>
          <w:rFonts w:ascii="Times New Roman" w:hAnsi="Times New Roman" w:eastAsia="楷体"/>
          <w:sz w:val="24"/>
        </w:rPr>
        <w:t>) was noted through the same approach.</w:t>
      </w:r>
      <w:r>
        <w:rPr>
          <w:rFonts w:hint="eastAsia" w:ascii="Times New Roman" w:hAnsi="Times New Roman" w:eastAsia="楷体"/>
          <w:sz w:val="24"/>
        </w:rPr>
        <w:t xml:space="preserve"> To </w:t>
      </w:r>
      <w:r>
        <w:rPr>
          <w:rFonts w:ascii="Times New Roman" w:hAnsi="Times New Roman" w:eastAsia="楷体"/>
          <w:sz w:val="24"/>
        </w:rPr>
        <w:t>investigate</w:t>
      </w:r>
      <w:r>
        <w:rPr>
          <w:rFonts w:hint="eastAsia" w:ascii="Times New Roman" w:hAnsi="Times New Roman" w:eastAsia="楷体"/>
          <w:sz w:val="24"/>
        </w:rPr>
        <w:t xml:space="preserve"> </w:t>
      </w:r>
      <w:r>
        <w:rPr>
          <w:rFonts w:ascii="Times New Roman" w:hAnsi="Times New Roman" w:eastAsia="楷体"/>
          <w:sz w:val="24"/>
        </w:rPr>
        <w:t xml:space="preserve">the photothermal stability of NPAPF-GNRs@PEG NPs, a </w:t>
      </w:r>
      <w:r>
        <w:rPr>
          <w:rFonts w:hint="eastAsia" w:ascii="Times New Roman" w:hAnsi="Times New Roman" w:eastAsia="楷体"/>
          <w:sz w:val="24"/>
        </w:rPr>
        <w:t>790</w:t>
      </w:r>
      <w:r>
        <w:rPr>
          <w:rFonts w:ascii="Times New Roman" w:hAnsi="Times New Roman" w:eastAsia="楷体"/>
          <w:sz w:val="24"/>
        </w:rPr>
        <w:t xml:space="preserve"> nm laser was</w:t>
      </w:r>
      <w:r>
        <w:rPr>
          <w:rFonts w:hint="eastAsia" w:ascii="Times New Roman" w:hAnsi="Times New Roman" w:eastAsia="楷体"/>
          <w:sz w:val="24"/>
        </w:rPr>
        <w:t xml:space="preserve"> utilized </w:t>
      </w:r>
      <w:r>
        <w:rPr>
          <w:rFonts w:ascii="Times New Roman" w:hAnsi="Times New Roman" w:eastAsia="楷体"/>
          <w:sz w:val="24"/>
        </w:rPr>
        <w:t xml:space="preserve">to illuminate NPAPF-GNRs@PEG </w:t>
      </w:r>
      <w:r>
        <w:rPr>
          <w:rFonts w:hint="eastAsia" w:ascii="Times New Roman" w:hAnsi="Times New Roman" w:eastAsia="楷体"/>
          <w:sz w:val="24"/>
        </w:rPr>
        <w:t>so</w:t>
      </w:r>
      <w:r>
        <w:rPr>
          <w:rFonts w:ascii="Times New Roman" w:hAnsi="Times New Roman" w:eastAsia="楷体"/>
          <w:sz w:val="24"/>
        </w:rPr>
        <w:t>lu</w:t>
      </w:r>
      <w:r>
        <w:rPr>
          <w:rFonts w:hint="eastAsia" w:ascii="Times New Roman" w:hAnsi="Times New Roman" w:eastAsia="楷体"/>
          <w:sz w:val="24"/>
        </w:rPr>
        <w:t>tion</w:t>
      </w:r>
      <w:r>
        <w:rPr>
          <w:rFonts w:ascii="Times New Roman" w:hAnsi="Times New Roman" w:eastAsia="楷体"/>
          <w:sz w:val="24"/>
        </w:rPr>
        <w:t>s</w:t>
      </w:r>
      <w:r>
        <w:rPr>
          <w:rFonts w:hint="eastAsia" w:ascii="Times New Roman" w:hAnsi="Times New Roman" w:eastAsia="楷体"/>
          <w:sz w:val="24"/>
        </w:rPr>
        <w:t xml:space="preserve"> </w:t>
      </w:r>
      <w:r>
        <w:rPr>
          <w:rFonts w:ascii="Times New Roman" w:hAnsi="Times New Roman" w:eastAsia="楷体"/>
          <w:sz w:val="24"/>
        </w:rPr>
        <w:t>at</w:t>
      </w:r>
      <w:r>
        <w:rPr>
          <w:rFonts w:hint="eastAsia" w:ascii="Times New Roman" w:hAnsi="Times New Roman" w:eastAsia="楷体"/>
          <w:sz w:val="24"/>
        </w:rPr>
        <w:t xml:space="preserve"> </w:t>
      </w:r>
      <w:r>
        <w:rPr>
          <w:rFonts w:ascii="Times New Roman" w:hAnsi="Times New Roman" w:eastAsia="楷体"/>
          <w:sz w:val="24"/>
        </w:rPr>
        <w:t xml:space="preserve">certain concentrations </w:t>
      </w:r>
      <w:r>
        <w:rPr>
          <w:rFonts w:ascii="Times New Roman" w:hAnsi="Times New Roman" w:eastAsia="AdvOTb92eb7df . I"/>
          <w:kern w:val="0"/>
          <w:sz w:val="24"/>
          <w:lang w:bidi="ar"/>
        </w:rPr>
        <w:t>for 5</w:t>
      </w:r>
      <w:r>
        <w:rPr>
          <w:rFonts w:ascii="Times New Roman" w:hAnsi="Times New Roman" w:eastAsia="楷体"/>
          <w:sz w:val="24"/>
        </w:rPr>
        <w:t xml:space="preserve"> min, which was turned off afterward</w:t>
      </w:r>
      <w:r>
        <w:rPr>
          <w:rFonts w:ascii="Times New Roman" w:hAnsi="Times New Roman" w:eastAsia="AdvOTb92eb7df . I"/>
          <w:kern w:val="0"/>
          <w:sz w:val="24"/>
          <w:lang w:bidi="ar"/>
        </w:rPr>
        <w:t xml:space="preserve"> for</w:t>
      </w:r>
      <w:r>
        <w:rPr>
          <w:rFonts w:ascii="Times New Roman" w:hAnsi="Times New Roman" w:eastAsia="楷体"/>
          <w:sz w:val="24"/>
        </w:rPr>
        <w:t xml:space="preserve"> </w:t>
      </w:r>
      <w:r>
        <w:rPr>
          <w:rFonts w:ascii="Times New Roman" w:hAnsi="Times New Roman" w:eastAsia="AdvOTb92eb7df . I"/>
          <w:kern w:val="0"/>
          <w:sz w:val="24"/>
          <w:lang w:bidi="ar"/>
        </w:rPr>
        <w:t xml:space="preserve">the </w:t>
      </w:r>
      <w:r>
        <w:rPr>
          <w:rFonts w:ascii="Times New Roman" w:hAnsi="Times New Roman" w:eastAsia="楷体"/>
          <w:sz w:val="24"/>
        </w:rPr>
        <w:t>dispersions</w:t>
      </w:r>
      <w:r>
        <w:rPr>
          <w:rFonts w:ascii="Times New Roman" w:hAnsi="Times New Roman" w:eastAsia="AdvOTb92eb7df . I"/>
          <w:kern w:val="0"/>
          <w:sz w:val="24"/>
          <w:lang w:bidi="ar"/>
        </w:rPr>
        <w:t xml:space="preserve"> </w:t>
      </w:r>
      <w:r>
        <w:rPr>
          <w:rFonts w:ascii="Times New Roman" w:hAnsi="Times New Roman" w:eastAsia="楷体"/>
          <w:sz w:val="24"/>
        </w:rPr>
        <w:t>to cool</w:t>
      </w:r>
      <w:r>
        <w:rPr>
          <w:rFonts w:ascii="Times New Roman" w:hAnsi="Times New Roman" w:eastAsia="AdvOTb92eb7df . I"/>
          <w:kern w:val="0"/>
          <w:sz w:val="24"/>
          <w:lang w:bidi="ar"/>
        </w:rPr>
        <w:t xml:space="preserve"> to indoor temperature</w:t>
      </w:r>
      <w:r>
        <w:rPr>
          <w:rFonts w:ascii="Times New Roman" w:hAnsi="Times New Roman" w:eastAsia="楷体"/>
          <w:sz w:val="24"/>
        </w:rPr>
        <w:t xml:space="preserve">. The </w:t>
      </w:r>
      <w:r>
        <w:rPr>
          <w:rFonts w:ascii="Times New Roman" w:hAnsi="Times New Roman" w:eastAsia="AdvOTb92eb7df . I"/>
          <w:kern w:val="0"/>
          <w:sz w:val="24"/>
          <w:lang w:bidi="ar"/>
        </w:rPr>
        <w:t xml:space="preserve">cycle </w:t>
      </w:r>
      <w:r>
        <w:rPr>
          <w:rFonts w:ascii="Times New Roman" w:hAnsi="Times New Roman" w:eastAsia="楷体"/>
          <w:sz w:val="24"/>
        </w:rPr>
        <w:t xml:space="preserve">was </w:t>
      </w:r>
      <w:r>
        <w:rPr>
          <w:rFonts w:ascii="Times New Roman" w:hAnsi="Times New Roman" w:eastAsia="AdvOTb92eb7df . I"/>
          <w:kern w:val="0"/>
          <w:sz w:val="24"/>
          <w:lang w:bidi="ar"/>
        </w:rPr>
        <w:t xml:space="preserve">repeated </w:t>
      </w:r>
      <w:r>
        <w:rPr>
          <w:rFonts w:ascii="Times New Roman" w:hAnsi="Times New Roman" w:eastAsia="楷体"/>
          <w:sz w:val="24"/>
        </w:rPr>
        <w:t xml:space="preserve">6 </w:t>
      </w:r>
      <w:r>
        <w:rPr>
          <w:rFonts w:ascii="Times New Roman" w:hAnsi="Times New Roman" w:eastAsia="AdvOTb92eb7df . I"/>
          <w:kern w:val="0"/>
          <w:sz w:val="24"/>
          <w:lang w:bidi="ar"/>
        </w:rPr>
        <w:t>times</w:t>
      </w:r>
      <w:r>
        <w:rPr>
          <w:rFonts w:ascii="Times New Roman" w:hAnsi="Times New Roman" w:eastAsia="楷体"/>
          <w:sz w:val="24"/>
        </w:rPr>
        <w:t xml:space="preserve">. Ultimately, </w:t>
      </w:r>
      <w:r>
        <w:rPr>
          <w:rFonts w:ascii="Times New Roman" w:hAnsi="Times New Roman" w:eastAsia="AdvOTb92eb7df . I"/>
          <w:kern w:val="0"/>
          <w:sz w:val="24"/>
          <w:lang w:bidi="ar"/>
        </w:rPr>
        <w:t xml:space="preserve">the </w:t>
      </w:r>
      <w:r>
        <w:rPr>
          <w:rFonts w:ascii="Times New Roman" w:hAnsi="Times New Roman" w:eastAsia="楷体"/>
          <w:sz w:val="24"/>
        </w:rPr>
        <w:t xml:space="preserve">photothermal conversion effectiveness of NPAPF-GNRs@PEG </w:t>
      </w:r>
      <w:r>
        <w:rPr>
          <w:rFonts w:hint="eastAsia" w:ascii="Times New Roman" w:hAnsi="Times New Roman" w:eastAsia="楷体"/>
          <w:sz w:val="24"/>
        </w:rPr>
        <w:t xml:space="preserve">NPs </w:t>
      </w:r>
      <w:r>
        <w:rPr>
          <w:rFonts w:ascii="Times New Roman" w:hAnsi="Times New Roman" w:eastAsia="楷体"/>
          <w:sz w:val="24"/>
        </w:rPr>
        <w:t xml:space="preserve">was determined. The NPAPF-GNRs@PEG </w:t>
      </w:r>
      <w:r>
        <w:rPr>
          <w:rFonts w:ascii="Times New Roman" w:hAnsi="Times New Roman" w:eastAsia="AdvOTb92eb7df . I"/>
          <w:kern w:val="0"/>
          <w:sz w:val="24"/>
          <w:lang w:bidi="ar"/>
        </w:rPr>
        <w:t>NPs were dispersed in PBS at a</w:t>
      </w:r>
      <w:r>
        <w:rPr>
          <w:rFonts w:ascii="Times New Roman" w:hAnsi="Times New Roman" w:eastAsia="楷体"/>
          <w:sz w:val="24"/>
        </w:rPr>
        <w:t xml:space="preserve"> certain </w:t>
      </w:r>
      <w:r>
        <w:rPr>
          <w:rFonts w:ascii="Times New Roman" w:hAnsi="Times New Roman" w:eastAsia="AdvOTb92eb7df . I"/>
          <w:kern w:val="0"/>
          <w:sz w:val="24"/>
          <w:lang w:bidi="ar"/>
        </w:rPr>
        <w:t>concentration</w:t>
      </w:r>
      <w:r>
        <w:rPr>
          <w:rFonts w:ascii="Times New Roman" w:hAnsi="Times New Roman" w:eastAsia="楷体"/>
          <w:sz w:val="24"/>
        </w:rPr>
        <w:t xml:space="preserve"> while the light absorption value at </w:t>
      </w:r>
      <w:r>
        <w:rPr>
          <w:rFonts w:hint="eastAsia" w:ascii="Times New Roman" w:hAnsi="Times New Roman" w:eastAsia="楷体"/>
          <w:sz w:val="24"/>
        </w:rPr>
        <w:t>790</w:t>
      </w:r>
      <w:r>
        <w:rPr>
          <w:rFonts w:ascii="Times New Roman" w:hAnsi="Times New Roman" w:eastAsia="楷体"/>
          <w:sz w:val="24"/>
        </w:rPr>
        <w:t xml:space="preserve"> nm was </w:t>
      </w:r>
      <w:r>
        <w:rPr>
          <w:rFonts w:hint="eastAsia" w:ascii="Times New Roman" w:hAnsi="Times New Roman" w:eastAsia="楷体"/>
          <w:sz w:val="24"/>
        </w:rPr>
        <w:t>determine</w:t>
      </w:r>
      <w:r>
        <w:rPr>
          <w:rFonts w:ascii="Times New Roman" w:hAnsi="Times New Roman" w:eastAsia="楷体"/>
          <w:sz w:val="24"/>
        </w:rPr>
        <w:t xml:space="preserve">d. The same volume of PBS and NPAPF-GNRs@PEG dispersion solution was irradiated by </w:t>
      </w:r>
      <w:r>
        <w:rPr>
          <w:rFonts w:hint="eastAsia" w:ascii="Times New Roman" w:hAnsi="Times New Roman" w:eastAsia="楷体"/>
          <w:sz w:val="24"/>
        </w:rPr>
        <w:t xml:space="preserve">the 790 </w:t>
      </w:r>
      <w:r>
        <w:rPr>
          <w:rFonts w:ascii="Times New Roman" w:hAnsi="Times New Roman" w:eastAsia="楷体"/>
          <w:sz w:val="24"/>
        </w:rPr>
        <w:t xml:space="preserve">nm laser for 15 </w:t>
      </w:r>
      <w:r>
        <w:rPr>
          <w:rFonts w:ascii="Times New Roman" w:hAnsi="Times New Roman" w:eastAsia="AdvOTb92eb7df . I"/>
          <w:kern w:val="0"/>
          <w:sz w:val="24"/>
          <w:lang w:bidi="ar"/>
        </w:rPr>
        <w:t>min, which was turned off afterward to</w:t>
      </w:r>
      <w:r>
        <w:rPr>
          <w:rFonts w:ascii="Times New Roman" w:hAnsi="Times New Roman" w:eastAsia="楷体"/>
          <w:sz w:val="24"/>
        </w:rPr>
        <w:t xml:space="preserve"> cool </w:t>
      </w:r>
      <w:r>
        <w:rPr>
          <w:rFonts w:ascii="Times New Roman" w:hAnsi="Times New Roman" w:eastAsia="AdvOTb92eb7df . I"/>
          <w:kern w:val="0"/>
          <w:sz w:val="24"/>
          <w:lang w:bidi="ar"/>
        </w:rPr>
        <w:t xml:space="preserve">for </w:t>
      </w:r>
      <w:r>
        <w:rPr>
          <w:rFonts w:ascii="Times New Roman" w:hAnsi="Times New Roman" w:eastAsia="楷体"/>
          <w:sz w:val="24"/>
        </w:rPr>
        <w:t xml:space="preserve">30 </w:t>
      </w:r>
      <w:r>
        <w:rPr>
          <w:rFonts w:ascii="Times New Roman" w:hAnsi="Times New Roman" w:eastAsia="AdvOTb92eb7df . I"/>
          <w:kern w:val="0"/>
          <w:sz w:val="24"/>
          <w:lang w:bidi="ar"/>
        </w:rPr>
        <w:t>min</w:t>
      </w:r>
      <w:r>
        <w:rPr>
          <w:rFonts w:ascii="Times New Roman" w:hAnsi="Times New Roman" w:eastAsia="楷体"/>
          <w:sz w:val="24"/>
        </w:rPr>
        <w:t xml:space="preserve">. The temperature was noted every 30 s with </w:t>
      </w:r>
      <w:r>
        <w:rPr>
          <w:rFonts w:hint="eastAsia" w:ascii="Times New Roman" w:hAnsi="Times New Roman" w:eastAsia="楷体"/>
          <w:sz w:val="24"/>
        </w:rPr>
        <w:t xml:space="preserve">the </w:t>
      </w:r>
      <w:r>
        <w:rPr>
          <w:rFonts w:ascii="Times New Roman" w:hAnsi="Times New Roman" w:eastAsia="楷体"/>
          <w:sz w:val="24"/>
        </w:rPr>
        <w:t>points taken for mapping. Subsequently, we</w:t>
      </w:r>
      <w:r>
        <w:rPr>
          <w:rFonts w:ascii="Times New Roman" w:hAnsi="Times New Roman" w:eastAsia="楷体"/>
          <w:color w:val="auto"/>
          <w:sz w:val="24"/>
          <w:highlight w:val="none"/>
        </w:rPr>
        <w:t xml:space="preserve"> acquired</w:t>
      </w:r>
      <w:r>
        <w:rPr>
          <w:rFonts w:ascii="Times New Roman" w:hAnsi="Times New Roman" w:eastAsia="楷体"/>
          <w:sz w:val="24"/>
        </w:rPr>
        <w:t xml:space="preserve"> the cooling curve values of the NPs, plotted the negative value</w:t>
      </w:r>
      <w:r>
        <w:rPr>
          <w:rFonts w:ascii="Times New Roman" w:hAnsi="Times New Roman" w:eastAsia="楷体"/>
          <w:color w:val="auto"/>
          <w:sz w:val="24"/>
          <w:highlight w:val="none"/>
        </w:rPr>
        <w:t>s</w:t>
      </w:r>
      <w:r>
        <w:rPr>
          <w:rFonts w:ascii="Times New Roman" w:hAnsi="Times New Roman" w:eastAsia="楷体"/>
          <w:sz w:val="24"/>
        </w:rPr>
        <w:t xml:space="preserve"> of the natural logarithm of the temperature </w:t>
      </w:r>
      <w:r>
        <w:rPr>
          <w:rFonts w:ascii="Times New Roman" w:hAnsi="Times New Roman" w:eastAsia="楷体"/>
          <w:color w:val="auto"/>
          <w:sz w:val="24"/>
          <w:highlight w:val="none"/>
        </w:rPr>
        <w:t>variation</w:t>
      </w:r>
      <w:r>
        <w:rPr>
          <w:rFonts w:ascii="Times New Roman" w:hAnsi="Times New Roman" w:eastAsia="楷体"/>
          <w:sz w:val="24"/>
        </w:rPr>
        <w:t xml:space="preserve"> and the cooling time, and fitted the line.</w:t>
      </w:r>
      <w:r>
        <w:rPr>
          <w:rFonts w:hint="eastAsia" w:ascii="Times New Roman" w:hAnsi="Times New Roman" w:eastAsia="楷体"/>
          <w:sz w:val="24"/>
        </w:rPr>
        <w:t xml:space="preserve"> The</w:t>
      </w:r>
      <w:r>
        <w:rPr>
          <w:rFonts w:ascii="Times New Roman" w:hAnsi="Times New Roman" w:eastAsia="楷体"/>
          <w:sz w:val="24"/>
        </w:rPr>
        <w:t xml:space="preserve"> photothermal conversion effectiveness</w:t>
      </w:r>
      <w:r>
        <w:rPr>
          <w:rFonts w:hint="eastAsia" w:ascii="Times New Roman" w:hAnsi="Times New Roman" w:eastAsia="楷体"/>
          <w:sz w:val="24"/>
        </w:rPr>
        <w:t xml:space="preserve"> was</w:t>
      </w:r>
      <w:r>
        <w:rPr>
          <w:rFonts w:ascii="Times New Roman" w:hAnsi="Times New Roman" w:eastAsia="楷体"/>
          <w:sz w:val="24"/>
        </w:rPr>
        <w:t xml:space="preserve"> obtained through η = hA(ΔT</w:t>
      </w:r>
      <w:r>
        <w:rPr>
          <w:rFonts w:ascii="Times New Roman" w:hAnsi="Times New Roman" w:eastAsia="楷体"/>
          <w:sz w:val="24"/>
          <w:vertAlign w:val="subscript"/>
        </w:rPr>
        <w:t>max</w:t>
      </w:r>
      <w:r>
        <w:rPr>
          <w:rFonts w:ascii="Times New Roman" w:hAnsi="Times New Roman" w:eastAsia="楷体"/>
          <w:sz w:val="24"/>
        </w:rPr>
        <w:t>, NPAPF-GNRs@PEG-ΔT</w:t>
      </w:r>
      <w:r>
        <w:rPr>
          <w:rFonts w:ascii="Times New Roman" w:hAnsi="Times New Roman" w:eastAsia="楷体"/>
          <w:sz w:val="24"/>
          <w:vertAlign w:val="subscript"/>
        </w:rPr>
        <w:t>max</w:t>
      </w:r>
      <w:r>
        <w:rPr>
          <w:rFonts w:ascii="Times New Roman" w:hAnsi="Times New Roman" w:eastAsia="楷体"/>
          <w:sz w:val="24"/>
        </w:rPr>
        <w:t>, PBS)/I(1-10</w:t>
      </w:r>
      <w:r>
        <w:rPr>
          <w:rFonts w:ascii="Times New Roman" w:hAnsi="Times New Roman" w:eastAsia="楷体"/>
          <w:sz w:val="24"/>
          <w:vertAlign w:val="superscript"/>
        </w:rPr>
        <w:t>-Aλ</w:t>
      </w:r>
      <w:r>
        <w:rPr>
          <w:rFonts w:ascii="Times New Roman" w:hAnsi="Times New Roman" w:eastAsia="楷体"/>
          <w:sz w:val="24"/>
        </w:rPr>
        <w:t xml:space="preserve">), where η represents NPAPF-GNRs@PEG NPs’ photothermal conversion effectiveness, I denotes the laser power, Aλ signifies the absorbance of NPAPF-GNRs@PEG solution at a </w:t>
      </w:r>
      <w:r>
        <w:rPr>
          <w:rFonts w:hint="eastAsia" w:ascii="Times New Roman" w:hAnsi="Times New Roman" w:eastAsia="楷体"/>
          <w:sz w:val="24"/>
        </w:rPr>
        <w:t xml:space="preserve">790 </w:t>
      </w:r>
      <w:r>
        <w:rPr>
          <w:rFonts w:ascii="Times New Roman" w:hAnsi="Times New Roman" w:eastAsia="楷体"/>
          <w:sz w:val="24"/>
        </w:rPr>
        <w:t>nm wavelength, and hA</w:t>
      </w:r>
      <w:r>
        <w:rPr>
          <w:rFonts w:hint="eastAsia" w:ascii="Times New Roman" w:hAnsi="Times New Roman" w:eastAsia="楷体"/>
          <w:sz w:val="24"/>
        </w:rPr>
        <w:t xml:space="preserve"> </w:t>
      </w:r>
      <w:r>
        <w:rPr>
          <w:rFonts w:ascii="Times New Roman" w:hAnsi="Times New Roman" w:eastAsia="楷体"/>
          <w:sz w:val="24"/>
        </w:rPr>
        <w:t>was acquired from the gradient of the linear relationship between time and -ln</w:t>
      </w:r>
      <w:r>
        <w:rPr>
          <w:rFonts w:hint="eastAsia" w:ascii="Times New Roman" w:hAnsi="Times New Roman" w:eastAsia="楷体"/>
          <w:sz w:val="24"/>
        </w:rPr>
        <w:t>(</w:t>
      </w:r>
      <w:r>
        <w:rPr>
          <w:rFonts w:ascii="Times New Roman" w:hAnsi="Times New Roman" w:eastAsia="楷体"/>
          <w:sz w:val="24"/>
        </w:rPr>
        <w:t>θ</w:t>
      </w:r>
      <w:r>
        <w:rPr>
          <w:rFonts w:hint="eastAsia" w:ascii="Times New Roman" w:hAnsi="Times New Roman" w:eastAsia="楷体"/>
          <w:sz w:val="24"/>
        </w:rPr>
        <w:t>)</w:t>
      </w:r>
      <w:r>
        <w:rPr>
          <w:rFonts w:ascii="Times New Roman" w:hAnsi="Times New Roman" w:eastAsia="楷体"/>
          <w:sz w:val="24"/>
        </w:rPr>
        <w:t>, θ=ΔT/ΔT</w:t>
      </w:r>
      <w:r>
        <w:rPr>
          <w:rFonts w:ascii="Times New Roman" w:hAnsi="Times New Roman" w:eastAsia="楷体"/>
          <w:sz w:val="24"/>
          <w:vertAlign w:val="subscript"/>
        </w:rPr>
        <w:t>max</w:t>
      </w:r>
      <w:r>
        <w:rPr>
          <w:rFonts w:ascii="Times New Roman" w:hAnsi="Times New Roman"/>
          <w:sz w:val="24"/>
          <w:vertAlign w:val="superscript"/>
        </w:rPr>
        <w:fldChar w:fldCharType="begin"/>
      </w:r>
      <w:r>
        <w:rPr>
          <w:rFonts w:ascii="Times New Roman" w:hAnsi="Times New Roman"/>
          <w:sz w:val="24"/>
          <w:vertAlign w:val="superscript"/>
        </w:rPr>
        <w:instrText xml:space="preserve"> ADDIN  ADDIN KYMRREF{A938B554-DF19-4633-9DB9-DF359E271027}406 </w:instrText>
      </w:r>
      <w:r>
        <w:rPr>
          <w:rFonts w:ascii="Times New Roman" w:hAnsi="Times New Roman"/>
          <w:sz w:val="24"/>
          <w:vertAlign w:val="superscript"/>
        </w:rPr>
        <w:fldChar w:fldCharType="separate"/>
      </w:r>
      <w:r>
        <w:rPr>
          <w:rFonts w:ascii="Times New Roman" w:hAnsi="Times New Roman"/>
          <w:sz w:val="24"/>
          <w:vertAlign w:val="superscript"/>
        </w:rPr>
        <w:t>[2]</w:t>
      </w:r>
      <w:r>
        <w:rPr>
          <w:rFonts w:ascii="Times New Roman" w:hAnsi="Times New Roman"/>
          <w:sz w:val="24"/>
          <w:vertAlign w:val="superscript"/>
        </w:rPr>
        <w:fldChar w:fldCharType="end"/>
      </w:r>
      <w:r>
        <w:rPr>
          <w:rFonts w:ascii="Times New Roman" w:hAnsi="Times New Roman" w:eastAsia="楷体"/>
          <w:sz w:val="24"/>
        </w:rPr>
        <w:t>.</w:t>
      </w:r>
    </w:p>
    <w:p>
      <w:pPr>
        <w:widowControl/>
        <w:spacing w:line="360" w:lineRule="auto"/>
        <w:rPr>
          <w:rFonts w:ascii="Times New Roman" w:hAnsi="Times New Roman" w:eastAsia="AdvOTb92eb7df . I"/>
          <w:b/>
          <w:bCs/>
          <w:kern w:val="0"/>
          <w:sz w:val="28"/>
          <w:szCs w:val="28"/>
          <w:lang w:bidi="ar"/>
        </w:rPr>
      </w:pPr>
      <w:r>
        <w:rPr>
          <w:rFonts w:ascii="Times New Roman" w:hAnsi="Times New Roman" w:eastAsia="AdvOTb92eb7df . I"/>
          <w:b/>
          <w:bCs/>
          <w:kern w:val="0"/>
          <w:sz w:val="28"/>
          <w:szCs w:val="28"/>
          <w:lang w:bidi="ar"/>
        </w:rPr>
        <w:t xml:space="preserve">Viability </w:t>
      </w:r>
      <w:r>
        <w:rPr>
          <w:rFonts w:ascii="Times New Roman" w:hAnsi="Times New Roman"/>
          <w:b/>
          <w:bCs/>
          <w:kern w:val="0"/>
          <w:sz w:val="28"/>
          <w:szCs w:val="28"/>
          <w:lang w:bidi="ar"/>
        </w:rPr>
        <w:t>A</w:t>
      </w:r>
      <w:r>
        <w:rPr>
          <w:rFonts w:ascii="Times New Roman" w:hAnsi="Times New Roman" w:eastAsia="AdvOTb92eb7df . I"/>
          <w:b/>
          <w:bCs/>
          <w:kern w:val="0"/>
          <w:sz w:val="28"/>
          <w:szCs w:val="28"/>
          <w:lang w:bidi="ar"/>
        </w:rPr>
        <w:t>ssay and Cell Uptake</w:t>
      </w:r>
    </w:p>
    <w:p>
      <w:pPr>
        <w:widowControl/>
        <w:spacing w:line="360" w:lineRule="auto"/>
        <w:ind w:firstLine="480" w:firstLineChars="200"/>
        <w:rPr>
          <w:rFonts w:ascii="Times New Roman" w:hAnsi="Times New Roman" w:eastAsia="AdvOT596495f2"/>
          <w:kern w:val="0"/>
          <w:sz w:val="24"/>
          <w:lang w:bidi="ar"/>
        </w:rPr>
      </w:pPr>
      <w:r>
        <w:rPr>
          <w:rFonts w:ascii="Times New Roman" w:hAnsi="Times New Roman" w:eastAsia="楷体"/>
          <w:sz w:val="24"/>
        </w:rPr>
        <w:t>The human normal liver cell</w:t>
      </w:r>
      <w:r>
        <w:rPr>
          <w:rFonts w:hint="eastAsia" w:ascii="Times New Roman" w:hAnsi="Times New Roman" w:eastAsia="楷体"/>
          <w:sz w:val="24"/>
        </w:rPr>
        <w:t>s</w:t>
      </w:r>
      <w:r>
        <w:rPr>
          <w:rFonts w:ascii="Times New Roman" w:hAnsi="Times New Roman" w:eastAsia="楷体"/>
          <w:sz w:val="24"/>
        </w:rPr>
        <w:t xml:space="preserve"> </w:t>
      </w:r>
      <w:r>
        <w:rPr>
          <w:rFonts w:hint="eastAsia" w:ascii="Times New Roman" w:hAnsi="Times New Roman" w:eastAsia="楷体"/>
          <w:sz w:val="24"/>
        </w:rPr>
        <w:t>(</w:t>
      </w:r>
      <w:r>
        <w:rPr>
          <w:rFonts w:ascii="Times New Roman" w:hAnsi="Times New Roman" w:eastAsia="楷体"/>
          <w:sz w:val="24"/>
        </w:rPr>
        <w:t>LO</w:t>
      </w:r>
      <w:r>
        <w:rPr>
          <w:rFonts w:ascii="Times New Roman" w:hAnsi="Times New Roman" w:eastAsia="楷体"/>
          <w:sz w:val="24"/>
          <w:vertAlign w:val="subscript"/>
        </w:rPr>
        <w:t>2</w:t>
      </w:r>
      <w:r>
        <w:rPr>
          <w:rFonts w:ascii="Times New Roman" w:hAnsi="Times New Roman" w:eastAsia="楷体"/>
          <w:sz w:val="24"/>
        </w:rPr>
        <w:t xml:space="preserve"> cell</w:t>
      </w:r>
      <w:r>
        <w:rPr>
          <w:rFonts w:hint="eastAsia" w:ascii="Times New Roman" w:hAnsi="Times New Roman" w:eastAsia="楷体"/>
          <w:sz w:val="24"/>
        </w:rPr>
        <w:t>s) and</w:t>
      </w:r>
      <w:r>
        <w:rPr>
          <w:rFonts w:ascii="Times New Roman" w:hAnsi="Times New Roman" w:eastAsia="楷体"/>
          <w:sz w:val="24"/>
        </w:rPr>
        <w:t xml:space="preserve"> cervical cancer cell lines </w:t>
      </w:r>
      <w:r>
        <w:rPr>
          <w:rFonts w:hint="eastAsia" w:ascii="Times New Roman" w:hAnsi="Times New Roman" w:eastAsia="楷体"/>
          <w:sz w:val="24"/>
        </w:rPr>
        <w:t>(HeLa</w:t>
      </w:r>
      <w:r>
        <w:rPr>
          <w:rFonts w:ascii="Times New Roman" w:hAnsi="Times New Roman" w:eastAsia="楷体"/>
          <w:sz w:val="24"/>
        </w:rPr>
        <w:t>/</w:t>
      </w:r>
      <w:r>
        <w:rPr>
          <w:rFonts w:hint="eastAsia" w:ascii="Times New Roman" w:hAnsi="Times New Roman" w:eastAsia="楷体"/>
          <w:sz w:val="24"/>
        </w:rPr>
        <w:t>SiHa</w:t>
      </w:r>
      <w:r>
        <w:rPr>
          <w:rFonts w:ascii="Times New Roman" w:hAnsi="Times New Roman" w:eastAsia="楷体"/>
          <w:sz w:val="24"/>
        </w:rPr>
        <w:t xml:space="preserve"> </w:t>
      </w:r>
      <w:r>
        <w:rPr>
          <w:rFonts w:hint="eastAsia" w:ascii="Times New Roman" w:hAnsi="Times New Roman" w:eastAsia="楷体"/>
          <w:sz w:val="24"/>
        </w:rPr>
        <w:t xml:space="preserve">cells) </w:t>
      </w:r>
      <w:r>
        <w:rPr>
          <w:rFonts w:ascii="Times New Roman" w:hAnsi="Times New Roman" w:eastAsia="楷体"/>
          <w:sz w:val="24"/>
        </w:rPr>
        <w:t xml:space="preserve">were cultivated in DMEM complete medium that contained </w:t>
      </w:r>
      <w:r>
        <w:rPr>
          <w:rFonts w:ascii="Times New Roman" w:hAnsi="Times New Roman" w:eastAsia="楷体"/>
          <w:sz w:val="24"/>
          <w:lang w:bidi="ar"/>
        </w:rPr>
        <w:t>1% antibiotics (</w:t>
      </w:r>
      <w:r>
        <w:rPr>
          <w:rFonts w:ascii="Times New Roman" w:hAnsi="Times New Roman" w:eastAsia="楷体"/>
          <w:sz w:val="24"/>
        </w:rPr>
        <w:t>1000 U mL</w:t>
      </w:r>
      <w:r>
        <w:rPr>
          <w:rFonts w:ascii="Times New Roman" w:hAnsi="Times New Roman" w:eastAsia="楷体"/>
          <w:sz w:val="24"/>
          <w:vertAlign w:val="superscript"/>
        </w:rPr>
        <w:t xml:space="preserve">-1 </w:t>
      </w:r>
      <w:r>
        <w:rPr>
          <w:rFonts w:ascii="Times New Roman" w:hAnsi="Times New Roman" w:eastAsia="楷体"/>
          <w:sz w:val="24"/>
        </w:rPr>
        <w:t>streptomycin-penicillin) and 10% FBS in a carbon dioxide incubator</w:t>
      </w:r>
      <w:r>
        <w:rPr>
          <w:rFonts w:hint="eastAsia" w:ascii="Times New Roman" w:hAnsi="Times New Roman" w:eastAsia="楷体"/>
          <w:sz w:val="24"/>
        </w:rPr>
        <w:t xml:space="preserve"> </w:t>
      </w:r>
      <w:r>
        <w:rPr>
          <w:rFonts w:ascii="Times New Roman" w:hAnsi="Times New Roman" w:eastAsia="楷体"/>
          <w:sz w:val="24"/>
        </w:rPr>
        <w:t>containing</w:t>
      </w:r>
      <w:r>
        <w:rPr>
          <w:rFonts w:hint="eastAsia" w:ascii="Times New Roman" w:hAnsi="Times New Roman" w:eastAsia="楷体"/>
          <w:sz w:val="24"/>
        </w:rPr>
        <w:t xml:space="preserve"> </w:t>
      </w:r>
      <w:r>
        <w:rPr>
          <w:rFonts w:ascii="Times New Roman" w:hAnsi="Times New Roman" w:eastAsia="楷体"/>
          <w:sz w:val="24"/>
        </w:rPr>
        <w:t>5% CO</w:t>
      </w:r>
      <w:r>
        <w:rPr>
          <w:rFonts w:ascii="Times New Roman" w:hAnsi="Times New Roman" w:eastAsia="楷体"/>
          <w:sz w:val="24"/>
          <w:vertAlign w:val="subscript"/>
        </w:rPr>
        <w:t>2</w:t>
      </w:r>
      <w:r>
        <w:rPr>
          <w:rFonts w:ascii="Times New Roman" w:hAnsi="Times New Roman" w:eastAsia="楷体"/>
          <w:sz w:val="24"/>
        </w:rPr>
        <w:t xml:space="preserve"> at 37℃. </w:t>
      </w:r>
      <w:r>
        <w:rPr>
          <w:rFonts w:ascii="Times New Roman" w:hAnsi="Times New Roman" w:eastAsia="AdvOT596495f2"/>
          <w:kern w:val="0"/>
          <w:sz w:val="24"/>
          <w:lang w:bidi="ar"/>
        </w:rPr>
        <w:t>The LO</w:t>
      </w:r>
      <w:r>
        <w:rPr>
          <w:rFonts w:ascii="Times New Roman" w:hAnsi="Times New Roman" w:eastAsia="AdvOT596495f2"/>
          <w:kern w:val="0"/>
          <w:sz w:val="24"/>
          <w:vertAlign w:val="subscript"/>
          <w:lang w:bidi="ar"/>
        </w:rPr>
        <w:t>2</w:t>
      </w:r>
      <w:r>
        <w:rPr>
          <w:rFonts w:ascii="Times New Roman" w:hAnsi="Times New Roman" w:eastAsia="AdvOT596495f2"/>
          <w:kern w:val="0"/>
          <w:sz w:val="24"/>
          <w:lang w:bidi="ar"/>
        </w:rPr>
        <w:t xml:space="preserve"> cells were </w:t>
      </w:r>
      <w:r>
        <w:rPr>
          <w:rFonts w:ascii="Times New Roman" w:hAnsi="Times New Roman" w:eastAsia="楷体"/>
          <w:sz w:val="24"/>
        </w:rPr>
        <w:t>cultivated in 96-well plates with</w:t>
      </w:r>
      <w:r>
        <w:rPr>
          <w:rFonts w:ascii="Times New Roman" w:hAnsi="Times New Roman" w:eastAsia="AdvOT596495f2"/>
          <w:kern w:val="0"/>
          <w:sz w:val="24"/>
          <w:lang w:bidi="ar"/>
        </w:rPr>
        <w:t xml:space="preserve"> 10</w:t>
      </w:r>
      <w:r>
        <w:rPr>
          <w:rFonts w:ascii="Times New Roman" w:hAnsi="Times New Roman" w:eastAsia="AdvOT596495f2"/>
          <w:kern w:val="0"/>
          <w:sz w:val="24"/>
          <w:vertAlign w:val="superscript"/>
          <w:lang w:bidi="ar"/>
        </w:rPr>
        <w:t>4</w:t>
      </w:r>
      <w:r>
        <w:rPr>
          <w:rFonts w:ascii="Times New Roman" w:hAnsi="Times New Roman" w:eastAsia="AdvOT596495f2"/>
          <w:kern w:val="0"/>
          <w:sz w:val="24"/>
          <w:lang w:bidi="ar"/>
        </w:rPr>
        <w:t xml:space="preserve"> </w:t>
      </w:r>
      <w:r>
        <w:rPr>
          <w:rFonts w:ascii="Times New Roman" w:hAnsi="Times New Roman" w:eastAsia="楷体"/>
          <w:sz w:val="24"/>
        </w:rPr>
        <w:t>cells per well for 24 h. Subsequently</w:t>
      </w:r>
      <w:r>
        <w:rPr>
          <w:rFonts w:ascii="Times New Roman" w:hAnsi="Times New Roman" w:eastAsia="AdvOT596495f2"/>
          <w:kern w:val="0"/>
          <w:sz w:val="24"/>
          <w:lang w:bidi="ar"/>
        </w:rPr>
        <w:t>, a new</w:t>
      </w:r>
      <w:r>
        <w:rPr>
          <w:rFonts w:ascii="Times New Roman" w:hAnsi="Times New Roman" w:eastAsia="楷体"/>
          <w:sz w:val="24"/>
        </w:rPr>
        <w:t xml:space="preserve"> cultivation media containing</w:t>
      </w:r>
      <w:r>
        <w:rPr>
          <w:rFonts w:ascii="Times New Roman" w:hAnsi="Times New Roman" w:eastAsia="AdvOT596495f2"/>
          <w:kern w:val="0"/>
          <w:sz w:val="24"/>
          <w:lang w:bidi="ar"/>
        </w:rPr>
        <w:t xml:space="preserve"> </w:t>
      </w:r>
      <w:r>
        <w:rPr>
          <w:rFonts w:ascii="Times New Roman" w:hAnsi="Times New Roman" w:eastAsia="楷体"/>
          <w:sz w:val="24"/>
        </w:rPr>
        <w:t>GNRs@CTAB, GNRs@PEG, and NPAPF-GNRs@PEG</w:t>
      </w:r>
      <w:r>
        <w:rPr>
          <w:rFonts w:ascii="Times New Roman" w:hAnsi="Times New Roman" w:eastAsia="AdvOT596495f2"/>
          <w:kern w:val="0"/>
          <w:sz w:val="24"/>
          <w:lang w:bidi="ar"/>
        </w:rPr>
        <w:t xml:space="preserve"> </w:t>
      </w:r>
      <w:r>
        <w:rPr>
          <w:rFonts w:ascii="Times New Roman" w:hAnsi="Times New Roman"/>
          <w:kern w:val="0"/>
          <w:sz w:val="24"/>
          <w:lang w:bidi="ar"/>
        </w:rPr>
        <w:t>at</w:t>
      </w:r>
      <w:r>
        <w:rPr>
          <w:rFonts w:ascii="Times New Roman" w:hAnsi="Times New Roman" w:eastAsia="AdvOT596495f2"/>
          <w:kern w:val="0"/>
          <w:sz w:val="24"/>
          <w:lang w:bidi="ar"/>
        </w:rPr>
        <w:t xml:space="preserve"> various concentrations </w:t>
      </w:r>
      <w:r>
        <w:rPr>
          <w:rFonts w:ascii="Times New Roman" w:hAnsi="Times New Roman" w:eastAsia="楷体"/>
          <w:sz w:val="24"/>
        </w:rPr>
        <w:t>of gold atoms (6.25-100 µg/mL) was substituted. Those cells incubated for another 24 h were rinsed in PBS, whose viability was</w:t>
      </w:r>
      <w:r>
        <w:rPr>
          <w:rFonts w:ascii="Times New Roman" w:hAnsi="Times New Roman" w:eastAsia="AdvOT596495f2"/>
          <w:kern w:val="0"/>
          <w:sz w:val="24"/>
          <w:lang w:bidi="ar"/>
        </w:rPr>
        <w:t xml:space="preserve"> evaluated </w:t>
      </w:r>
      <w:r>
        <w:rPr>
          <w:rFonts w:hint="eastAsia" w:ascii="Times New Roman" w:hAnsi="Times New Roman"/>
          <w:kern w:val="0"/>
          <w:sz w:val="24"/>
          <w:lang w:bidi="ar"/>
        </w:rPr>
        <w:t>through</w:t>
      </w:r>
      <w:r>
        <w:rPr>
          <w:rFonts w:ascii="Times New Roman" w:hAnsi="Times New Roman" w:eastAsia="AdvOT596495f2"/>
          <w:kern w:val="0"/>
          <w:sz w:val="24"/>
          <w:lang w:bidi="ar"/>
        </w:rPr>
        <w:t xml:space="preserve"> </w:t>
      </w:r>
      <w:r>
        <w:rPr>
          <w:rFonts w:hint="eastAsia" w:ascii="Times New Roman" w:hAnsi="Times New Roman" w:eastAsia="宋体"/>
          <w:kern w:val="0"/>
          <w:sz w:val="24"/>
          <w:lang w:bidi="ar"/>
        </w:rPr>
        <w:t>the</w:t>
      </w:r>
      <w:r>
        <w:rPr>
          <w:rFonts w:ascii="Times New Roman" w:hAnsi="Times New Roman" w:eastAsia="楷体"/>
          <w:sz w:val="24"/>
        </w:rPr>
        <w:t xml:space="preserve"> CCK-8 assay</w:t>
      </w:r>
      <w:r>
        <w:rPr>
          <w:rFonts w:ascii="Times New Roman" w:hAnsi="Times New Roman" w:eastAsia="AdvOT596495f2"/>
          <w:kern w:val="0"/>
          <w:sz w:val="24"/>
          <w:lang w:bidi="ar"/>
        </w:rPr>
        <w:t>.</w:t>
      </w:r>
    </w:p>
    <w:p>
      <w:pPr>
        <w:widowControl/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ascii="Times New Roman" w:hAnsi="Times New Roman" w:eastAsia="AdvOT596495f2"/>
          <w:kern w:val="0"/>
          <w:sz w:val="24"/>
          <w:lang w:bidi="ar"/>
        </w:rPr>
        <w:t xml:space="preserve">NPAPF-GNRs@PEG’s cell uptake was observed by TEM. After being incubated with NPAPF-GNRs@PEG (25 µg/mL) for 24 h, the </w:t>
      </w:r>
      <w:r>
        <w:rPr>
          <w:rFonts w:hint="eastAsia" w:ascii="Times New Roman" w:hAnsi="Times New Roman"/>
          <w:kern w:val="0"/>
          <w:sz w:val="24"/>
          <w:lang w:bidi="ar"/>
        </w:rPr>
        <w:t>HeLa and SiHa</w:t>
      </w:r>
      <w:r>
        <w:rPr>
          <w:rFonts w:ascii="Times New Roman" w:hAnsi="Times New Roman"/>
          <w:kern w:val="0"/>
          <w:sz w:val="24"/>
          <w:lang w:bidi="ar"/>
        </w:rPr>
        <w:t xml:space="preserve"> cells</w:t>
      </w:r>
      <w:r>
        <w:rPr>
          <w:rFonts w:ascii="Times New Roman" w:hAnsi="Times New Roman" w:eastAsia="AdvOT596495f2"/>
          <w:kern w:val="0"/>
          <w:sz w:val="24"/>
          <w:lang w:bidi="ar"/>
        </w:rPr>
        <w:t xml:space="preserve"> were rinsed in PBS and fixated in 2.5% (v/v) glutaraldehyde for 6</w:t>
      </w:r>
      <w:r>
        <w:rPr>
          <w:rFonts w:ascii="Times New Roman" w:hAnsi="Times New Roman" w:eastAsia="楷体"/>
          <w:sz w:val="24"/>
        </w:rPr>
        <w:t>-</w:t>
      </w:r>
      <w:r>
        <w:rPr>
          <w:rFonts w:ascii="Times New Roman" w:hAnsi="Times New Roman" w:eastAsia="AdvOT596495f2"/>
          <w:kern w:val="0"/>
          <w:sz w:val="24"/>
          <w:lang w:bidi="ar"/>
        </w:rPr>
        <w:t xml:space="preserve">8 h. </w:t>
      </w:r>
      <w:r>
        <w:rPr>
          <w:rFonts w:hint="eastAsia" w:ascii="Times New Roman" w:hAnsi="Times New Roman"/>
          <w:kern w:val="0"/>
          <w:sz w:val="24"/>
          <w:lang w:bidi="ar"/>
        </w:rPr>
        <w:t>Afterward, they</w:t>
      </w:r>
      <w:r>
        <w:rPr>
          <w:rFonts w:ascii="Times New Roman" w:hAnsi="Times New Roman" w:eastAsia="AdvOT596495f2"/>
          <w:kern w:val="0"/>
          <w:sz w:val="24"/>
          <w:lang w:bidi="ar"/>
        </w:rPr>
        <w:t xml:space="preserve"> were immobilized in 1% (v/v) osmium tetroxide for 3 h, dehydrated in ethanol, and embedded with AGAR resin. The thin sections were prepared on copper mesh, dyed by applying methanol and lead citrate, and analyzed through TEM.</w:t>
      </w:r>
    </w:p>
    <w:p>
      <w:pPr>
        <w:widowControl/>
        <w:spacing w:line="360" w:lineRule="auto"/>
        <w:rPr>
          <w:rFonts w:ascii="Times New Roman" w:hAnsi="Times New Roman" w:eastAsia="AdvOT596495f2"/>
          <w:b/>
          <w:bCs/>
          <w:kern w:val="0"/>
          <w:sz w:val="28"/>
          <w:szCs w:val="28"/>
          <w:lang w:bidi="ar"/>
        </w:rPr>
      </w:pPr>
      <w:r>
        <w:rPr>
          <w:rFonts w:ascii="Times New Roman" w:hAnsi="Times New Roman" w:eastAsia="AdvOT596495f2"/>
          <w:b/>
          <w:bCs/>
          <w:kern w:val="0"/>
          <w:sz w:val="28"/>
          <w:szCs w:val="28"/>
          <w:lang w:bidi="ar"/>
        </w:rPr>
        <w:t>Wound Healing Test and Transwell Chamber Test</w:t>
      </w:r>
    </w:p>
    <w:p>
      <w:pPr>
        <w:widowControl/>
        <w:spacing w:line="360" w:lineRule="auto"/>
        <w:ind w:firstLine="480" w:firstLineChars="200"/>
        <w:rPr>
          <w:rFonts w:ascii="Times New Roman" w:hAnsi="Times New Roman" w:eastAsia="楷体"/>
          <w:sz w:val="24"/>
        </w:rPr>
      </w:pPr>
      <w:r>
        <w:rPr>
          <w:rFonts w:ascii="Times New Roman" w:hAnsi="Times New Roman" w:eastAsia="楷体"/>
          <w:sz w:val="24"/>
        </w:rPr>
        <w:t>The impacts of different treatments on</w:t>
      </w:r>
      <w:r>
        <w:rPr>
          <w:rFonts w:ascii="Times New Roman" w:hAnsi="Times New Roman" w:eastAsia="AdvOT596495f2"/>
          <w:kern w:val="0"/>
          <w:sz w:val="24"/>
          <w:lang w:bidi="ar"/>
        </w:rPr>
        <w:t xml:space="preserve"> </w:t>
      </w:r>
      <w:r>
        <w:rPr>
          <w:rFonts w:hint="eastAsia" w:ascii="Times New Roman" w:hAnsi="Times New Roman"/>
          <w:kern w:val="0"/>
          <w:sz w:val="24"/>
          <w:lang w:bidi="ar"/>
        </w:rPr>
        <w:t>HeLa and SiHa</w:t>
      </w:r>
      <w:r>
        <w:rPr>
          <w:rFonts w:ascii="Times New Roman" w:hAnsi="Times New Roman" w:eastAsia="楷体"/>
          <w:sz w:val="24"/>
        </w:rPr>
        <w:t xml:space="preserve"> </w:t>
      </w:r>
      <w:r>
        <w:rPr>
          <w:rFonts w:ascii="Times New Roman" w:hAnsi="Times New Roman" w:eastAsia="AdvOT596495f2"/>
          <w:kern w:val="0"/>
          <w:sz w:val="24"/>
          <w:lang w:bidi="ar"/>
        </w:rPr>
        <w:t>cells’ migration and invasion</w:t>
      </w:r>
      <w:r>
        <w:rPr>
          <w:rFonts w:ascii="Times New Roman" w:hAnsi="Times New Roman" w:eastAsia="楷体"/>
          <w:sz w:val="24"/>
        </w:rPr>
        <w:t xml:space="preserve"> ability were examined</w:t>
      </w:r>
      <w:r>
        <w:rPr>
          <w:rFonts w:hint="eastAsia" w:ascii="Times New Roman" w:hAnsi="Times New Roman" w:eastAsia="楷体"/>
          <w:sz w:val="24"/>
        </w:rPr>
        <w:t xml:space="preserve"> </w:t>
      </w:r>
      <w:r>
        <w:rPr>
          <w:rFonts w:ascii="Times New Roman" w:hAnsi="Times New Roman" w:eastAsia="楷体"/>
          <w:sz w:val="24"/>
        </w:rPr>
        <w:t xml:space="preserve">by </w:t>
      </w:r>
      <w:r>
        <w:rPr>
          <w:rFonts w:hint="eastAsia" w:ascii="Times New Roman" w:hAnsi="Times New Roman" w:eastAsia="楷体"/>
          <w:sz w:val="24"/>
        </w:rPr>
        <w:t xml:space="preserve">applying </w:t>
      </w:r>
      <w:r>
        <w:rPr>
          <w:rFonts w:ascii="Times New Roman" w:hAnsi="Times New Roman" w:eastAsia="楷体"/>
          <w:sz w:val="24"/>
        </w:rPr>
        <w:t xml:space="preserve">the </w:t>
      </w:r>
      <w:r>
        <w:rPr>
          <w:rFonts w:ascii="Times New Roman" w:hAnsi="Times New Roman" w:eastAsia="AdvOT596495f2"/>
          <w:kern w:val="0"/>
          <w:sz w:val="24"/>
          <w:lang w:bidi="ar"/>
        </w:rPr>
        <w:t>wound healing</w:t>
      </w:r>
      <w:r>
        <w:rPr>
          <w:rFonts w:ascii="Times New Roman" w:hAnsi="Times New Roman" w:eastAsia="楷体"/>
          <w:sz w:val="24"/>
        </w:rPr>
        <w:t xml:space="preserve"> test </w:t>
      </w:r>
      <w:r>
        <w:rPr>
          <w:rFonts w:ascii="Times New Roman" w:hAnsi="Times New Roman" w:eastAsia="AdvOT596495f2"/>
          <w:kern w:val="0"/>
          <w:sz w:val="24"/>
          <w:lang w:bidi="ar"/>
        </w:rPr>
        <w:t xml:space="preserve">and the transwell </w:t>
      </w:r>
      <w:r>
        <w:rPr>
          <w:rFonts w:hint="eastAsia" w:ascii="Times New Roman" w:hAnsi="Times New Roman" w:eastAsia="宋体"/>
          <w:kern w:val="0"/>
          <w:sz w:val="24"/>
          <w:lang w:bidi="ar"/>
        </w:rPr>
        <w:t>c</w:t>
      </w:r>
      <w:r>
        <w:rPr>
          <w:rFonts w:hint="eastAsia" w:ascii="Times New Roman" w:hAnsi="Times New Roman" w:eastAsia="AdvOT596495f2"/>
          <w:kern w:val="0"/>
          <w:sz w:val="24"/>
          <w:lang w:bidi="ar"/>
        </w:rPr>
        <w:t>hamber</w:t>
      </w:r>
      <w:r>
        <w:rPr>
          <w:rFonts w:ascii="Times New Roman" w:hAnsi="Times New Roman" w:eastAsia="楷体"/>
          <w:sz w:val="24"/>
        </w:rPr>
        <w:t xml:space="preserve"> test. In </w:t>
      </w:r>
      <w:r>
        <w:rPr>
          <w:rFonts w:ascii="Times New Roman" w:hAnsi="Times New Roman" w:eastAsia="AdvOT596495f2"/>
          <w:kern w:val="0"/>
          <w:sz w:val="24"/>
          <w:lang w:bidi="ar"/>
        </w:rPr>
        <w:t>the</w:t>
      </w:r>
      <w:r>
        <w:rPr>
          <w:rFonts w:ascii="Times New Roman" w:hAnsi="Times New Roman" w:eastAsia="楷体"/>
          <w:sz w:val="24"/>
        </w:rPr>
        <w:t xml:space="preserve"> former</w:t>
      </w:r>
      <w:r>
        <w:rPr>
          <w:rFonts w:ascii="Times New Roman" w:hAnsi="Times New Roman" w:eastAsia="AdvOT596495f2"/>
          <w:kern w:val="0"/>
          <w:sz w:val="24"/>
          <w:lang w:bidi="ar"/>
        </w:rPr>
        <w:t xml:space="preserve"> test</w:t>
      </w:r>
      <w:r>
        <w:rPr>
          <w:rFonts w:ascii="Times New Roman" w:hAnsi="Times New Roman" w:eastAsia="楷体"/>
          <w:sz w:val="24"/>
        </w:rPr>
        <w:t xml:space="preserve">, the </w:t>
      </w:r>
      <w:r>
        <w:rPr>
          <w:rFonts w:ascii="Times New Roman" w:hAnsi="Times New Roman" w:eastAsia="AdvOT596495f2"/>
          <w:kern w:val="0"/>
          <w:sz w:val="24"/>
          <w:lang w:bidi="ar"/>
        </w:rPr>
        <w:t>cells were seeded</w:t>
      </w:r>
      <w:r>
        <w:rPr>
          <w:rFonts w:ascii="Times New Roman" w:hAnsi="Times New Roman" w:eastAsia="楷体"/>
          <w:sz w:val="24"/>
        </w:rPr>
        <w:t xml:space="preserve"> </w:t>
      </w:r>
      <w:r>
        <w:rPr>
          <w:rFonts w:hint="eastAsia" w:ascii="Times New Roman" w:hAnsi="Times New Roman" w:eastAsia="楷体"/>
          <w:sz w:val="24"/>
        </w:rPr>
        <w:t>on</w:t>
      </w:r>
      <w:r>
        <w:rPr>
          <w:rFonts w:ascii="Times New Roman" w:hAnsi="Times New Roman" w:eastAsia="楷体"/>
          <w:sz w:val="24"/>
        </w:rPr>
        <w:t xml:space="preserve"> a </w:t>
      </w:r>
      <w:r>
        <w:rPr>
          <w:rFonts w:ascii="Times New Roman" w:hAnsi="Times New Roman" w:eastAsia="AdvOT596495f2"/>
          <w:kern w:val="0"/>
          <w:sz w:val="24"/>
          <w:lang w:bidi="ar"/>
        </w:rPr>
        <w:t>6-well plate with 5 × 10</w:t>
      </w:r>
      <w:r>
        <w:rPr>
          <w:rFonts w:ascii="Times New Roman" w:hAnsi="Times New Roman" w:eastAsia="AdvOT596495f2"/>
          <w:kern w:val="0"/>
          <w:sz w:val="24"/>
          <w:vertAlign w:val="superscript"/>
          <w:lang w:bidi="ar"/>
        </w:rPr>
        <w:t>5</w:t>
      </w:r>
      <w:r>
        <w:rPr>
          <w:rFonts w:ascii="Times New Roman" w:hAnsi="Times New Roman" w:eastAsia="AdvOT596495f2"/>
          <w:kern w:val="0"/>
          <w:sz w:val="24"/>
          <w:lang w:bidi="ar"/>
        </w:rPr>
        <w:t xml:space="preserve"> cells per well</w:t>
      </w:r>
      <w:r>
        <w:rPr>
          <w:rFonts w:ascii="Times New Roman" w:hAnsi="Times New Roman" w:eastAsia="楷体"/>
          <w:sz w:val="24"/>
        </w:rPr>
        <w:t>. A</w:t>
      </w:r>
      <w:r>
        <w:rPr>
          <w:rFonts w:hint="eastAsia" w:ascii="Times New Roman" w:hAnsi="Times New Roman" w:eastAsia="楷体"/>
          <w:sz w:val="24"/>
        </w:rPr>
        <w:t>s</w:t>
      </w:r>
      <w:r>
        <w:rPr>
          <w:rFonts w:ascii="Times New Roman" w:hAnsi="Times New Roman" w:eastAsia="AdvOT596495f2"/>
          <w:kern w:val="0"/>
          <w:sz w:val="24"/>
          <w:lang w:bidi="ar"/>
        </w:rPr>
        <w:t xml:space="preserve"> the cell fusion rate became</w:t>
      </w:r>
      <w:r>
        <w:rPr>
          <w:rFonts w:ascii="Times New Roman" w:hAnsi="Times New Roman" w:eastAsia="楷体"/>
          <w:sz w:val="24"/>
        </w:rPr>
        <w:t xml:space="preserve"> 100 %, a 100 μL pipette tip was</w:t>
      </w:r>
      <w:r>
        <w:rPr>
          <w:rFonts w:hint="eastAsia" w:ascii="Times New Roman" w:hAnsi="Times New Roman" w:eastAsia="楷体"/>
          <w:sz w:val="24"/>
        </w:rPr>
        <w:t xml:space="preserve"> applied </w:t>
      </w:r>
      <w:r>
        <w:rPr>
          <w:rFonts w:ascii="Times New Roman" w:hAnsi="Times New Roman" w:eastAsia="楷体"/>
          <w:sz w:val="24"/>
        </w:rPr>
        <w:t xml:space="preserve">for scratching. </w:t>
      </w:r>
      <w:r>
        <w:rPr>
          <w:rFonts w:hint="eastAsia" w:ascii="Times New Roman" w:hAnsi="Times New Roman" w:eastAsia="楷体"/>
          <w:sz w:val="24"/>
        </w:rPr>
        <w:t>T</w:t>
      </w:r>
      <w:r>
        <w:rPr>
          <w:rFonts w:ascii="Times New Roman" w:hAnsi="Times New Roman" w:eastAsia="AdvOT596495f2"/>
          <w:kern w:val="0"/>
          <w:sz w:val="24"/>
          <w:lang w:bidi="ar"/>
        </w:rPr>
        <w:t>hese cells were separated into</w:t>
      </w:r>
      <w:r>
        <w:rPr>
          <w:rFonts w:ascii="Times New Roman" w:hAnsi="Times New Roman" w:eastAsia="楷体"/>
          <w:sz w:val="24"/>
        </w:rPr>
        <w:t xml:space="preserve"> 5 </w:t>
      </w:r>
      <w:r>
        <w:rPr>
          <w:rFonts w:ascii="Times New Roman" w:hAnsi="Times New Roman" w:eastAsia="AdvOT596495f2"/>
          <w:kern w:val="0"/>
          <w:sz w:val="24"/>
          <w:lang w:bidi="ar"/>
        </w:rPr>
        <w:t>groups, i.e.</w:t>
      </w:r>
      <w:r>
        <w:rPr>
          <w:rFonts w:ascii="Times New Roman" w:hAnsi="Times New Roman" w:eastAsia="楷体"/>
          <w:sz w:val="24"/>
        </w:rPr>
        <w:t xml:space="preserve"> I: the control group, II: the NPAPF-GNRs@PEG group, III: the X-ray group,</w:t>
      </w:r>
      <w:r>
        <w:rPr>
          <w:rFonts w:ascii="Times New Roman" w:hAnsi="Times New Roman" w:eastAsia="AdvOT596495f2"/>
          <w:kern w:val="0"/>
          <w:sz w:val="24"/>
          <w:lang w:bidi="ar"/>
        </w:rPr>
        <w:t xml:space="preserve"> VI: the NPAPF-GNRs@PEG + X-ray group, and</w:t>
      </w:r>
      <w:r>
        <w:rPr>
          <w:rFonts w:ascii="Times New Roman" w:hAnsi="Times New Roman" w:eastAsia="楷体"/>
          <w:sz w:val="24"/>
        </w:rPr>
        <w:t xml:space="preserve"> V: the NPAPF-GNRs@PEG + NIR + X-ray group. Afterward</w:t>
      </w:r>
      <w:r>
        <w:rPr>
          <w:rFonts w:ascii="Times New Roman" w:hAnsi="Times New Roman" w:eastAsia="AdvOT596495f2"/>
          <w:kern w:val="0"/>
          <w:sz w:val="24"/>
          <w:lang w:bidi="ar"/>
        </w:rPr>
        <w:t xml:space="preserve">, </w:t>
      </w:r>
      <w:r>
        <w:rPr>
          <w:rFonts w:ascii="Times New Roman" w:hAnsi="Times New Roman" w:eastAsia="楷体"/>
          <w:sz w:val="24"/>
        </w:rPr>
        <w:t>they</w:t>
      </w:r>
      <w:r>
        <w:rPr>
          <w:rFonts w:ascii="Times New Roman" w:hAnsi="Times New Roman" w:eastAsia="AdvOT596495f2"/>
          <w:kern w:val="0"/>
          <w:sz w:val="24"/>
          <w:lang w:bidi="ar"/>
        </w:rPr>
        <w:t xml:space="preserve"> were rinsed in PBS, to which serum-free</w:t>
      </w:r>
      <w:r>
        <w:rPr>
          <w:rFonts w:ascii="Times New Roman" w:hAnsi="Times New Roman" w:eastAsia="楷体"/>
          <w:sz w:val="24"/>
        </w:rPr>
        <w:t xml:space="preserve"> DMEM </w:t>
      </w:r>
      <w:r>
        <w:rPr>
          <w:rFonts w:ascii="Times New Roman" w:hAnsi="Times New Roman" w:eastAsia="AdvOT596495f2"/>
          <w:kern w:val="0"/>
          <w:sz w:val="24"/>
          <w:lang w:bidi="ar"/>
        </w:rPr>
        <w:t xml:space="preserve">medium </w:t>
      </w:r>
      <w:r>
        <w:rPr>
          <w:rFonts w:ascii="Times New Roman" w:hAnsi="Times New Roman" w:eastAsia="楷体"/>
          <w:sz w:val="24"/>
        </w:rPr>
        <w:t xml:space="preserve">was added. </w:t>
      </w:r>
      <w:r>
        <w:rPr>
          <w:rFonts w:ascii="Times New Roman" w:hAnsi="Times New Roman" w:eastAsia="AdvOT596495f2"/>
          <w:kern w:val="0"/>
          <w:sz w:val="24"/>
          <w:lang w:bidi="ar"/>
        </w:rPr>
        <w:t xml:space="preserve">The </w:t>
      </w:r>
      <w:r>
        <w:rPr>
          <w:rFonts w:ascii="Times New Roman" w:hAnsi="Times New Roman" w:eastAsia="楷体"/>
          <w:sz w:val="24"/>
        </w:rPr>
        <w:t xml:space="preserve">healing of scratches </w:t>
      </w:r>
      <w:r>
        <w:rPr>
          <w:rFonts w:ascii="Times New Roman" w:hAnsi="Times New Roman" w:eastAsia="AdvOT596495f2"/>
          <w:kern w:val="0"/>
          <w:sz w:val="24"/>
          <w:lang w:bidi="ar"/>
        </w:rPr>
        <w:t xml:space="preserve">was assessed under a microscope </w:t>
      </w:r>
      <w:r>
        <w:rPr>
          <w:rFonts w:ascii="Times New Roman" w:hAnsi="Times New Roman" w:eastAsia="楷体"/>
          <w:sz w:val="24"/>
        </w:rPr>
        <w:t>(</w:t>
      </w:r>
      <w:r>
        <w:rPr>
          <w:rFonts w:ascii="Times New Roman" w:hAnsi="Times New Roman" w:eastAsia="AdvOT596495f2"/>
          <w:kern w:val="0"/>
          <w:sz w:val="24"/>
          <w:lang w:bidi="ar"/>
        </w:rPr>
        <w:t>Nikon Eclipse-Ti, Tokyo, Japan)</w:t>
      </w:r>
      <w:r>
        <w:rPr>
          <w:rFonts w:hint="eastAsia" w:ascii="Times New Roman" w:hAnsi="Times New Roman"/>
          <w:kern w:val="0"/>
          <w:sz w:val="24"/>
          <w:lang w:bidi="ar"/>
        </w:rPr>
        <w:t xml:space="preserve"> at</w:t>
      </w:r>
      <w:r>
        <w:rPr>
          <w:rFonts w:ascii="Times New Roman" w:hAnsi="Times New Roman" w:eastAsia="AdvOT596495f2"/>
          <w:kern w:val="0"/>
          <w:sz w:val="24"/>
          <w:lang w:bidi="ar"/>
        </w:rPr>
        <w:t xml:space="preserve"> the</w:t>
      </w:r>
      <w:r>
        <w:rPr>
          <w:rFonts w:ascii="Times New Roman" w:hAnsi="Times New Roman" w:eastAsia="楷体"/>
          <w:sz w:val="24"/>
        </w:rPr>
        <w:t xml:space="preserve"> same site at</w:t>
      </w:r>
      <w:r>
        <w:rPr>
          <w:rFonts w:ascii="Times New Roman" w:hAnsi="Times New Roman" w:eastAsia="AdvOT596495f2"/>
          <w:kern w:val="0"/>
          <w:sz w:val="24"/>
          <w:lang w:bidi="ar"/>
        </w:rPr>
        <w:t xml:space="preserve"> </w:t>
      </w:r>
      <w:r>
        <w:rPr>
          <w:rFonts w:ascii="Times New Roman" w:hAnsi="Times New Roman" w:eastAsia="楷体"/>
          <w:sz w:val="24"/>
        </w:rPr>
        <w:t xml:space="preserve">0 and 24 h respectively. In the latter test, </w:t>
      </w:r>
      <w:r>
        <w:rPr>
          <w:rFonts w:hint="eastAsia" w:ascii="Times New Roman" w:hAnsi="Times New Roman" w:eastAsia="楷体"/>
          <w:sz w:val="24"/>
        </w:rPr>
        <w:t>HeLa and SiHa</w:t>
      </w:r>
      <w:r>
        <w:rPr>
          <w:rFonts w:ascii="Times New Roman" w:hAnsi="Times New Roman" w:eastAsia="楷体"/>
          <w:sz w:val="24"/>
        </w:rPr>
        <w:t xml:space="preserve"> cells were separated into the same 5 groups like those in the wound healing assay. The Transwell chamber (Corning, U.S.A) was coated with </w:t>
      </w:r>
      <w:r>
        <w:fldChar w:fldCharType="begin"/>
      </w:r>
      <w:r>
        <w:instrText xml:space="preserve"> HYPERLINK "https://www.sciencedirect.com/topics/medicine-and-dentistry/matrigel" \o "Learn more about Matrigel from ScienceDirect's AI-generated Topic Pages" </w:instrText>
      </w:r>
      <w:r>
        <w:fldChar w:fldCharType="separate"/>
      </w:r>
      <w:r>
        <w:rPr>
          <w:rFonts w:ascii="Times New Roman" w:hAnsi="Times New Roman" w:eastAsia="楷体"/>
          <w:sz w:val="24"/>
        </w:rPr>
        <w:t>Matrigel</w:t>
      </w:r>
      <w:r>
        <w:rPr>
          <w:rFonts w:ascii="Times New Roman" w:hAnsi="Times New Roman" w:eastAsia="楷体"/>
          <w:sz w:val="24"/>
        </w:rPr>
        <w:fldChar w:fldCharType="end"/>
      </w:r>
      <w:r>
        <w:rPr>
          <w:rFonts w:ascii="Times New Roman" w:hAnsi="Times New Roman" w:eastAsia="楷体"/>
          <w:sz w:val="24"/>
        </w:rPr>
        <w:t xml:space="preserve"> and left </w:t>
      </w:r>
      <w:r>
        <w:rPr>
          <w:rFonts w:hint="eastAsia" w:ascii="Times New Roman" w:hAnsi="Times New Roman" w:eastAsia="楷体"/>
          <w:sz w:val="24"/>
        </w:rPr>
        <w:t xml:space="preserve">to stand </w:t>
      </w:r>
      <w:r>
        <w:rPr>
          <w:rFonts w:ascii="Times New Roman" w:hAnsi="Times New Roman" w:eastAsia="楷体"/>
          <w:sz w:val="24"/>
        </w:rPr>
        <w:t xml:space="preserve">at 37 °C for 30 min. To </w:t>
      </w:r>
      <w:r>
        <w:rPr>
          <w:rFonts w:ascii="Times New Roman" w:hAnsi="Times New Roman" w:eastAsia="AdvOT596495f2"/>
          <w:kern w:val="0"/>
          <w:sz w:val="24"/>
          <w:lang w:bidi="ar"/>
        </w:rPr>
        <w:t>the upper chamber</w:t>
      </w:r>
      <w:r>
        <w:rPr>
          <w:rFonts w:ascii="Times New Roman" w:hAnsi="Times New Roman" w:eastAsia="楷体"/>
          <w:sz w:val="24"/>
        </w:rPr>
        <w:t xml:space="preserve"> 100 μL of DMEM medium </w:t>
      </w:r>
      <w:r>
        <w:rPr>
          <w:rFonts w:hint="eastAsia" w:ascii="Times New Roman" w:hAnsi="Times New Roman" w:eastAsia="楷体"/>
          <w:sz w:val="24"/>
        </w:rPr>
        <w:t>including</w:t>
      </w:r>
      <w:r>
        <w:rPr>
          <w:rFonts w:ascii="Times New Roman" w:hAnsi="Times New Roman" w:eastAsia="楷体"/>
          <w:sz w:val="24"/>
        </w:rPr>
        <w:t xml:space="preserve"> 10</w:t>
      </w:r>
      <w:r>
        <w:rPr>
          <w:rFonts w:ascii="Times New Roman" w:hAnsi="Times New Roman" w:eastAsia="楷体"/>
          <w:sz w:val="24"/>
          <w:vertAlign w:val="superscript"/>
        </w:rPr>
        <w:t>5</w:t>
      </w:r>
      <w:r>
        <w:rPr>
          <w:rFonts w:ascii="Times New Roman" w:hAnsi="Times New Roman" w:eastAsia="楷体"/>
          <w:sz w:val="24"/>
        </w:rPr>
        <w:t xml:space="preserve"> </w:t>
      </w:r>
      <w:r>
        <w:rPr>
          <w:rFonts w:ascii="Times New Roman" w:hAnsi="Times New Roman" w:eastAsia="AdvOT596495f2"/>
          <w:kern w:val="0"/>
          <w:sz w:val="24"/>
          <w:lang w:bidi="ar"/>
        </w:rPr>
        <w:t>cells was added</w:t>
      </w:r>
      <w:r>
        <w:rPr>
          <w:rFonts w:ascii="Times New Roman" w:hAnsi="Times New Roman" w:eastAsia="楷体"/>
          <w:sz w:val="24"/>
        </w:rPr>
        <w:t xml:space="preserve"> </w:t>
      </w:r>
      <w:r>
        <w:rPr>
          <w:rFonts w:ascii="Times New Roman" w:hAnsi="Times New Roman" w:eastAsia="AdvOT596495f2"/>
          <w:kern w:val="0"/>
          <w:sz w:val="24"/>
          <w:lang w:bidi="ar"/>
        </w:rPr>
        <w:t>while</w:t>
      </w:r>
      <w:r>
        <w:rPr>
          <w:rFonts w:ascii="Times New Roman" w:hAnsi="Times New Roman" w:eastAsia="楷体"/>
          <w:sz w:val="24"/>
        </w:rPr>
        <w:t xml:space="preserve"> to </w:t>
      </w:r>
      <w:r>
        <w:rPr>
          <w:rFonts w:ascii="Times New Roman" w:hAnsi="Times New Roman" w:eastAsia="AdvOT596495f2"/>
          <w:kern w:val="0"/>
          <w:sz w:val="24"/>
          <w:lang w:bidi="ar"/>
        </w:rPr>
        <w:t>the lower one</w:t>
      </w:r>
      <w:r>
        <w:rPr>
          <w:rFonts w:ascii="Times New Roman" w:hAnsi="Times New Roman" w:eastAsia="楷体"/>
          <w:sz w:val="24"/>
        </w:rPr>
        <w:t xml:space="preserve"> 500 </w:t>
      </w:r>
      <w:r>
        <w:rPr>
          <w:rFonts w:ascii="Times New Roman" w:hAnsi="Times New Roman" w:eastAsia="AdvOT596495f2"/>
          <w:kern w:val="0"/>
          <w:sz w:val="24"/>
          <w:lang w:bidi="ar"/>
        </w:rPr>
        <w:t>μL</w:t>
      </w:r>
      <w:r>
        <w:rPr>
          <w:rFonts w:ascii="Times New Roman" w:hAnsi="Times New Roman" w:eastAsia="楷体"/>
          <w:sz w:val="24"/>
        </w:rPr>
        <w:t xml:space="preserve"> of DMEM </w:t>
      </w:r>
      <w:r>
        <w:rPr>
          <w:rFonts w:ascii="Times New Roman" w:hAnsi="Times New Roman" w:eastAsia="AdvOT596495f2"/>
          <w:kern w:val="0"/>
          <w:sz w:val="24"/>
          <w:lang w:bidi="ar"/>
        </w:rPr>
        <w:t>medium including 10% FBS was added</w:t>
      </w:r>
      <w:r>
        <w:rPr>
          <w:rFonts w:ascii="Times New Roman" w:hAnsi="Times New Roman" w:eastAsia="楷体"/>
          <w:sz w:val="24"/>
        </w:rPr>
        <w:t xml:space="preserve">. After being </w:t>
      </w:r>
      <w:r>
        <w:rPr>
          <w:rFonts w:ascii="Times New Roman" w:hAnsi="Times New Roman" w:eastAsia="AdvOT596495f2"/>
          <w:kern w:val="0"/>
          <w:sz w:val="24"/>
          <w:lang w:bidi="ar"/>
        </w:rPr>
        <w:t>cultivated for</w:t>
      </w:r>
      <w:r>
        <w:rPr>
          <w:rFonts w:ascii="Times New Roman" w:hAnsi="Times New Roman" w:eastAsia="楷体"/>
          <w:sz w:val="24"/>
        </w:rPr>
        <w:t xml:space="preserve"> 48</w:t>
      </w:r>
      <w:r>
        <w:rPr>
          <w:rFonts w:ascii="Times New Roman" w:hAnsi="Times New Roman" w:eastAsia="AdvOT596495f2"/>
          <w:kern w:val="0"/>
          <w:sz w:val="24"/>
          <w:lang w:bidi="ar"/>
        </w:rPr>
        <w:t xml:space="preserve"> h, the</w:t>
      </w:r>
      <w:r>
        <w:rPr>
          <w:rFonts w:ascii="Times New Roman" w:hAnsi="Times New Roman" w:eastAsia="楷体"/>
          <w:sz w:val="24"/>
        </w:rPr>
        <w:t xml:space="preserve"> upper-chamber matrix gel and cells were wiped by applying a wet cotton swab. Subsequently, those lower-chamber cells were fixated in 4% paraformaldehyde for 10 min and dyed by applying crystal violet for 30 min. Finally, the cells were rinsed in PBS before being observed under a microscope.</w:t>
      </w:r>
    </w:p>
    <w:p>
      <w:pPr>
        <w:widowControl/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Reactive Oxygen Species (ROS) Detection</w:t>
      </w:r>
    </w:p>
    <w:p>
      <w:pPr>
        <w:widowControl/>
        <w:spacing w:line="360" w:lineRule="auto"/>
        <w:ind w:firstLine="480" w:firstLineChars="200"/>
        <w:rPr>
          <w:rFonts w:ascii="Times New Roman" w:hAnsi="Times New Roman" w:eastAsia="楷体"/>
          <w:sz w:val="24"/>
        </w:rPr>
      </w:pPr>
      <w:r>
        <w:rPr>
          <w:rFonts w:hint="eastAsia" w:ascii="Times New Roman" w:hAnsi="Times New Roman" w:eastAsia="楷体"/>
          <w:sz w:val="24"/>
        </w:rPr>
        <w:t>HeLa and SiHa</w:t>
      </w:r>
      <w:r>
        <w:rPr>
          <w:rFonts w:ascii="Times New Roman" w:hAnsi="Times New Roman" w:eastAsia="楷体"/>
          <w:sz w:val="24"/>
        </w:rPr>
        <w:t xml:space="preserve"> cells were seeded on a 12-well plate with 10</w:t>
      </w:r>
      <w:r>
        <w:rPr>
          <w:rFonts w:ascii="Times New Roman" w:hAnsi="Times New Roman" w:eastAsia="楷体"/>
          <w:sz w:val="24"/>
          <w:vertAlign w:val="superscript"/>
        </w:rPr>
        <w:t>5</w:t>
      </w:r>
      <w:r>
        <w:rPr>
          <w:rFonts w:ascii="Times New Roman" w:hAnsi="Times New Roman" w:eastAsia="楷体"/>
          <w:sz w:val="24"/>
        </w:rPr>
        <w:t xml:space="preserve"> cells per well</w:t>
      </w:r>
      <w:r>
        <w:rPr>
          <w:rFonts w:hint="eastAsia" w:ascii="Times New Roman" w:hAnsi="Times New Roman" w:eastAsia="楷体"/>
          <w:sz w:val="24"/>
        </w:rPr>
        <w:t>,</w:t>
      </w:r>
      <w:r>
        <w:rPr>
          <w:rFonts w:ascii="Times New Roman" w:hAnsi="Times New Roman" w:eastAsia="楷体"/>
          <w:sz w:val="24"/>
        </w:rPr>
        <w:t xml:space="preserve"> separated into the same 5 groups</w:t>
      </w:r>
      <w:r>
        <w:rPr>
          <w:rFonts w:hint="eastAsia" w:ascii="Times New Roman" w:hAnsi="Times New Roman" w:eastAsia="楷体"/>
          <w:sz w:val="24"/>
        </w:rPr>
        <w:t>,</w:t>
      </w:r>
      <w:r>
        <w:rPr>
          <w:rFonts w:ascii="Times New Roman" w:hAnsi="Times New Roman" w:eastAsia="楷体"/>
          <w:sz w:val="24"/>
        </w:rPr>
        <w:t xml:space="preserve"> and treated through</w:t>
      </w:r>
      <w:r>
        <w:rPr>
          <w:rFonts w:hint="eastAsia" w:ascii="Times New Roman" w:hAnsi="Times New Roman" w:eastAsia="楷体"/>
          <w:sz w:val="24"/>
        </w:rPr>
        <w:t xml:space="preserve"> the same approach as</w:t>
      </w:r>
      <w:r>
        <w:rPr>
          <w:rFonts w:ascii="Times New Roman" w:hAnsi="Times New Roman" w:eastAsia="楷体"/>
          <w:sz w:val="24"/>
        </w:rPr>
        <w:t xml:space="preserve"> that in the wound healing assay. Subsequently, they were treated with DCFH-DA for 1 h before being observed by an inverted fluorescence microscope (Leica DMi8, Wetzlar, Germany).</w:t>
      </w:r>
    </w:p>
    <w:p>
      <w:pPr>
        <w:widowControl/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Cell Apoptosis </w:t>
      </w:r>
    </w:p>
    <w:p>
      <w:pPr>
        <w:widowControl/>
        <w:spacing w:line="360" w:lineRule="auto"/>
        <w:ind w:firstLine="480" w:firstLineChars="200"/>
        <w:rPr>
          <w:rFonts w:ascii="Times New Roman" w:hAnsi="Times New Roman" w:eastAsia="楷体"/>
          <w:sz w:val="24"/>
        </w:rPr>
      </w:pPr>
      <w:r>
        <w:rPr>
          <w:rFonts w:ascii="Times New Roman" w:hAnsi="Times New Roman" w:eastAsia="楷体"/>
          <w:sz w:val="24"/>
        </w:rPr>
        <w:t>After being cultivated in 6-well plates with 5×10</w:t>
      </w:r>
      <w:r>
        <w:rPr>
          <w:rFonts w:ascii="Times New Roman" w:hAnsi="Times New Roman" w:eastAsia="楷体"/>
          <w:sz w:val="24"/>
          <w:vertAlign w:val="superscript"/>
        </w:rPr>
        <w:t>5</w:t>
      </w:r>
      <w:r>
        <w:rPr>
          <w:rFonts w:ascii="Times New Roman" w:hAnsi="Times New Roman" w:eastAsia="楷体"/>
          <w:sz w:val="24"/>
        </w:rPr>
        <w:t xml:space="preserve"> per well, Hela cells were separated into the same 5 groups like those </w:t>
      </w:r>
      <w:r>
        <w:rPr>
          <w:rFonts w:hint="eastAsia" w:ascii="Times New Roman" w:hAnsi="Times New Roman" w:eastAsia="楷体"/>
          <w:sz w:val="24"/>
        </w:rPr>
        <w:t>in</w:t>
      </w:r>
      <w:r>
        <w:rPr>
          <w:rFonts w:ascii="Times New Roman" w:hAnsi="Times New Roman" w:eastAsia="楷体"/>
          <w:sz w:val="24"/>
        </w:rPr>
        <w:t xml:space="preserve"> the wound healing assay. Subsequently, these cells were cultured for another 6-8 h, rinsed in PBS, digested with trypsin without EDTA, and treated with 500 μL of buffer solution including 5 μL of Annexin V-PE and 5 μL of 7-aad for 15 min at indoor temperature in dark</w:t>
      </w:r>
      <w:r>
        <w:rPr>
          <w:rFonts w:ascii="Times New Roman" w:hAnsi="Times New Roman" w:eastAsia="楷体"/>
          <w:color w:val="auto"/>
          <w:sz w:val="24"/>
        </w:rPr>
        <w:t xml:space="preserve"> successively</w:t>
      </w:r>
      <w:r>
        <w:rPr>
          <w:rFonts w:ascii="Times New Roman" w:hAnsi="Times New Roman" w:eastAsia="楷体"/>
          <w:sz w:val="24"/>
        </w:rPr>
        <w:t xml:space="preserve">. Ultimately, flow cytometry was adopted to detect the apoptosis rate. This experiment was repeated thrice. </w:t>
      </w:r>
    </w:p>
    <w:p>
      <w:pPr>
        <w:widowControl/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Biocompatibility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In Vivo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>
      <w:pPr>
        <w:widowControl/>
        <w:spacing w:line="360" w:lineRule="auto"/>
        <w:ind w:firstLine="480" w:firstLineChars="20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eastAsia="楷体"/>
          <w:sz w:val="24"/>
        </w:rPr>
        <w:t>The nine female nude mice were separated into 3 groups, each of which had 3 mice. The first group was the control group injected with 200 μL of PBS through the tail vein, whereas the second and third groups were injected with NPAPF-GNRs@PEG (0.1 mg/mL, 200 µL) through the tail vein 15 days after NPAPF-GNRs@PEG injection. The blood of the mice was acquired from their eyeballs on 30 d</w:t>
      </w:r>
      <w:r>
        <w:rPr>
          <w:rFonts w:hint="eastAsia" w:ascii="Times New Roman" w:hAnsi="Times New Roman" w:eastAsia="楷体"/>
          <w:sz w:val="24"/>
        </w:rPr>
        <w:t xml:space="preserve"> </w:t>
      </w:r>
      <w:r>
        <w:rPr>
          <w:rFonts w:ascii="Times New Roman" w:hAnsi="Times New Roman" w:eastAsia="楷体"/>
          <w:sz w:val="24"/>
        </w:rPr>
        <w:t>after anesthesia. The biochemical blood test (BAC)</w:t>
      </w:r>
      <w:r>
        <w:rPr>
          <w:rFonts w:hint="eastAsia" w:ascii="Times New Roman" w:hAnsi="Times New Roman" w:eastAsia="楷体"/>
          <w:sz w:val="24"/>
        </w:rPr>
        <w:t xml:space="preserve"> was performed on the </w:t>
      </w:r>
      <w:r>
        <w:rPr>
          <w:rFonts w:ascii="Times New Roman" w:hAnsi="Times New Roman" w:eastAsia="楷体"/>
          <w:sz w:val="24"/>
        </w:rPr>
        <w:t xml:space="preserve">serum while </w:t>
      </w:r>
      <w:r>
        <w:rPr>
          <w:rFonts w:hint="eastAsia" w:ascii="Times New Roman" w:hAnsi="Times New Roman" w:eastAsia="楷体"/>
          <w:sz w:val="24"/>
        </w:rPr>
        <w:t xml:space="preserve">the </w:t>
      </w:r>
      <w:r>
        <w:rPr>
          <w:rFonts w:ascii="Times New Roman" w:hAnsi="Times New Roman" w:eastAsia="楷体"/>
          <w:sz w:val="24"/>
        </w:rPr>
        <w:t>routine complete blood count (CBC) test</w:t>
      </w:r>
      <w:r>
        <w:rPr>
          <w:rFonts w:hint="eastAsia" w:ascii="Times New Roman" w:hAnsi="Times New Roman" w:eastAsia="楷体"/>
          <w:sz w:val="24"/>
        </w:rPr>
        <w:t xml:space="preserve"> was conducted on the </w:t>
      </w:r>
      <w:r>
        <w:rPr>
          <w:rFonts w:ascii="Times New Roman" w:hAnsi="Times New Roman" w:eastAsia="楷体"/>
          <w:sz w:val="24"/>
        </w:rPr>
        <w:t>whole blood</w:t>
      </w:r>
      <w:r>
        <w:rPr>
          <w:rFonts w:hint="eastAsia" w:ascii="Times New Roman" w:hAnsi="Times New Roman" w:eastAsia="楷体"/>
          <w:sz w:val="24"/>
        </w:rPr>
        <w:t xml:space="preserve"> at</w:t>
      </w:r>
      <w:r>
        <w:rPr>
          <w:rFonts w:ascii="Times New Roman" w:hAnsi="Times New Roman" w:eastAsia="楷体"/>
          <w:sz w:val="24"/>
        </w:rPr>
        <w:t xml:space="preserve"> Wuhan Xavier Bio</w:t>
      </w:r>
      <w:r>
        <w:rPr>
          <w:rFonts w:hint="eastAsia" w:ascii="Times New Roman" w:hAnsi="Times New Roman" w:eastAsia="楷体"/>
          <w:sz w:val="24"/>
        </w:rPr>
        <w:t>logical T</w:t>
      </w:r>
      <w:r>
        <w:rPr>
          <w:rFonts w:ascii="Times New Roman" w:hAnsi="Times New Roman" w:eastAsia="楷体"/>
          <w:sz w:val="24"/>
        </w:rPr>
        <w:t>echnology Co.</w:t>
      </w:r>
      <w:r>
        <w:rPr>
          <w:rFonts w:hint="eastAsia" w:ascii="Times New Roman" w:hAnsi="Times New Roman" w:eastAsia="楷体"/>
          <w:sz w:val="24"/>
        </w:rPr>
        <w:t>, Ltd.</w:t>
      </w:r>
      <w:r>
        <w:rPr>
          <w:rFonts w:ascii="Times New Roman" w:hAnsi="Times New Roman" w:eastAsia="楷体"/>
          <w:sz w:val="24"/>
        </w:rPr>
        <w:t xml:space="preserve"> After sacrificing the mice, we dyed their major organs including livers, spleens, lungs, and kidneys by applying hematoxylin and eosin (H&amp;E) and histologically evaluated them.</w:t>
      </w:r>
    </w:p>
    <w:p>
      <w:pPr>
        <w:widowControl/>
        <w:spacing w:line="360" w:lineRule="auto"/>
        <w:rPr>
          <w:rFonts w:ascii="Times New Roman" w:hAnsi="Times New Roman" w:eastAsia="楷体"/>
          <w:b/>
          <w:bCs/>
          <w:sz w:val="28"/>
          <w:szCs w:val="28"/>
        </w:rPr>
      </w:pPr>
      <w:r>
        <w:rPr>
          <w:rFonts w:ascii="Times New Roman" w:hAnsi="Times New Roman" w:eastAsia="楷体"/>
          <w:b/>
          <w:bCs/>
          <w:sz w:val="28"/>
          <w:szCs w:val="28"/>
        </w:rPr>
        <w:t>Statistical Analysis of Metabolomics Analysis</w:t>
      </w:r>
    </w:p>
    <w:p>
      <w:pPr>
        <w:pStyle w:val="6"/>
        <w:widowControl/>
        <w:spacing w:line="360" w:lineRule="auto"/>
        <w:ind w:firstLine="480" w:firstLineChars="200"/>
        <w:rPr>
          <w:rFonts w:ascii="Times New Roman" w:hAnsi="Times New Roman" w:eastAsia="楷体"/>
        </w:rPr>
      </w:pPr>
      <w:r>
        <w:rPr>
          <w:rFonts w:ascii="Times New Roman" w:hAnsi="Times New Roman" w:eastAsia="楷体"/>
        </w:rPr>
        <w:t xml:space="preserve">Regarding the statistical analysis of metabolomics, the unsupervised principal component analysis (PCA) was conducted through statistical function prcomp in R (www.r-project.org). The data was the unit variance scaled prior to unsupervised PCA. VIP &gt;= 1 and absolute Log2FC (fold change) &gt;= 1 </w:t>
      </w:r>
      <w:r>
        <w:rPr>
          <w:rFonts w:ascii="Times New Roman" w:hAnsi="Times New Roman" w:eastAsia="楷体"/>
          <w:highlight w:val="none"/>
        </w:rPr>
        <w:t>denotes the</w:t>
      </w:r>
      <w:r>
        <w:rPr>
          <w:rFonts w:ascii="Times New Roman" w:hAnsi="Times New Roman" w:eastAsia="楷体"/>
        </w:rPr>
        <w:t xml:space="preserve"> remarkably metabolic regulation </w:t>
      </w:r>
      <w:r>
        <w:rPr>
          <w:rFonts w:ascii="Times New Roman" w:hAnsi="Times New Roman" w:eastAsia="楷体"/>
          <w:highlight w:val="none"/>
        </w:rPr>
        <w:t>of</w:t>
      </w:r>
      <w:r>
        <w:rPr>
          <w:rFonts w:ascii="Times New Roman" w:hAnsi="Times New Roman" w:eastAsia="楷体"/>
        </w:rPr>
        <w:t xml:space="preserve"> groups. The variable importance in projection (VIP) acquired from OPLS-DA contain</w:t>
      </w:r>
      <w:r>
        <w:rPr>
          <w:rFonts w:ascii="Times New Roman" w:hAnsi="Times New Roman" w:eastAsia="楷体"/>
          <w:color w:val="auto"/>
        </w:rPr>
        <w:t>s</w:t>
      </w:r>
      <w:r>
        <w:rPr>
          <w:rFonts w:ascii="Times New Roman" w:hAnsi="Times New Roman" w:eastAsia="楷体"/>
        </w:rPr>
        <w:t xml:space="preserve"> score and permutation plots produced </w:t>
      </w:r>
      <w:r>
        <w:rPr>
          <w:rFonts w:ascii="Times New Roman" w:hAnsi="Times New Roman" w:eastAsia="楷体"/>
          <w:color w:val="auto"/>
        </w:rPr>
        <w:t xml:space="preserve">by </w:t>
      </w:r>
      <w:r>
        <w:rPr>
          <w:rFonts w:ascii="Times New Roman" w:hAnsi="Times New Roman" w:eastAsia="楷体"/>
        </w:rPr>
        <w:t>applying R package MetaboAnalystR. The data was log transform (log2) and mean centering prior to OPLS-DA. The ranking test (200 rankings) was conducted</w:t>
      </w:r>
      <w:r>
        <w:rPr>
          <w:rFonts w:hint="eastAsia" w:ascii="Times New Roman" w:hAnsi="Times New Roman" w:eastAsia="楷体"/>
        </w:rPr>
        <w:t xml:space="preserve"> t</w:t>
      </w:r>
      <w:r>
        <w:rPr>
          <w:rFonts w:ascii="Times New Roman" w:hAnsi="Times New Roman" w:eastAsia="楷体"/>
        </w:rPr>
        <w:t>o avert overfitting. The determined metabolites were annotated</w:t>
      </w:r>
      <w:r>
        <w:rPr>
          <w:rFonts w:hint="eastAsia" w:ascii="Times New Roman" w:hAnsi="Times New Roman" w:eastAsia="楷体"/>
        </w:rPr>
        <w:t xml:space="preserve"> </w:t>
      </w:r>
      <w:r>
        <w:rPr>
          <w:rFonts w:ascii="Times New Roman" w:hAnsi="Times New Roman" w:eastAsia="楷体"/>
        </w:rPr>
        <w:t xml:space="preserve">by </w:t>
      </w:r>
      <w:r>
        <w:rPr>
          <w:rFonts w:hint="eastAsia" w:ascii="Times New Roman" w:hAnsi="Times New Roman" w:eastAsia="楷体"/>
        </w:rPr>
        <w:t xml:space="preserve">applying </w:t>
      </w:r>
      <w:r>
        <w:rPr>
          <w:rFonts w:ascii="Times New Roman" w:hAnsi="Times New Roman" w:eastAsia="楷体"/>
        </w:rPr>
        <w:t>KEGG COMPOUND (</w:t>
      </w:r>
      <w:r>
        <w:fldChar w:fldCharType="begin"/>
      </w:r>
      <w:r>
        <w:instrText xml:space="preserve"> HYPERLINK "http://www.kegg.jp/kegg/compound/" </w:instrText>
      </w:r>
      <w:r>
        <w:fldChar w:fldCharType="separate"/>
      </w:r>
      <w:r>
        <w:rPr>
          <w:rFonts w:ascii="Times New Roman" w:hAnsi="Times New Roman" w:eastAsia="楷体"/>
        </w:rPr>
        <w:t>http://www.kegg.jp/kegg/compound/</w:t>
      </w:r>
      <w:r>
        <w:rPr>
          <w:rFonts w:ascii="Times New Roman" w:hAnsi="Times New Roman" w:eastAsia="楷体"/>
        </w:rPr>
        <w:fldChar w:fldCharType="end"/>
      </w:r>
      <w:r>
        <w:rPr>
          <w:rFonts w:ascii="Times New Roman" w:hAnsi="Times New Roman" w:eastAsia="楷体"/>
        </w:rPr>
        <w:t>),</w:t>
      </w:r>
      <w:r>
        <w:rPr>
          <w:rFonts w:hint="eastAsia" w:ascii="Times New Roman" w:hAnsi="Times New Roman" w:eastAsia="楷体"/>
        </w:rPr>
        <w:t xml:space="preserve"> wh</w:t>
      </w:r>
      <w:r>
        <w:rPr>
          <w:rFonts w:ascii="Times New Roman" w:hAnsi="Times New Roman" w:eastAsia="楷体"/>
        </w:rPr>
        <w:t>ereas annotated metabolites were mapped afterward to the KEGG Pathway (</w:t>
      </w:r>
      <w:r>
        <w:fldChar w:fldCharType="begin"/>
      </w:r>
      <w:r>
        <w:instrText xml:space="preserve"> HYPERLINK "http://www.kegg.jp/kegg/pathway.html" </w:instrText>
      </w:r>
      <w:r>
        <w:fldChar w:fldCharType="separate"/>
      </w:r>
      <w:r>
        <w:rPr>
          <w:rFonts w:ascii="Times New Roman" w:hAnsi="Times New Roman" w:eastAsia="楷体"/>
        </w:rPr>
        <w:t>http://www.kegg.jp/kegg/pathway.html</w:t>
      </w:r>
      <w:r>
        <w:rPr>
          <w:rFonts w:ascii="Times New Roman" w:hAnsi="Times New Roman" w:eastAsia="楷体"/>
        </w:rPr>
        <w:fldChar w:fldCharType="end"/>
      </w:r>
      <w:r>
        <w:rPr>
          <w:rFonts w:ascii="Times New Roman" w:hAnsi="Times New Roman" w:eastAsia="楷体"/>
        </w:rPr>
        <w:t>).</w:t>
      </w:r>
      <w:r>
        <w:rPr>
          <w:rFonts w:hint="eastAsia" w:ascii="Times New Roman" w:hAnsi="Times New Roman" w:eastAsia="楷体"/>
        </w:rPr>
        <w:t xml:space="preserve"> </w:t>
      </w:r>
      <w:r>
        <w:rPr>
          <w:rFonts w:ascii="Times New Roman" w:hAnsi="Times New Roman" w:eastAsia="楷体"/>
        </w:rPr>
        <w:t>The substantially</w:t>
      </w:r>
      <w:r>
        <w:rPr>
          <w:rFonts w:hint="eastAsia" w:ascii="Times New Roman" w:hAnsi="Times New Roman" w:eastAsia="楷体"/>
        </w:rPr>
        <w:t xml:space="preserve"> </w:t>
      </w:r>
      <w:r>
        <w:rPr>
          <w:rFonts w:ascii="Times New Roman" w:hAnsi="Times New Roman" w:eastAsia="楷体"/>
        </w:rPr>
        <w:t>enriched pathways were determined by applying the p-value of the hypergeometric test in the given list of metabolites.</w:t>
      </w:r>
    </w:p>
    <w:p>
      <w:pPr>
        <w:pStyle w:val="6"/>
        <w:widowControl/>
        <w:spacing w:line="378" w:lineRule="atLeast"/>
        <w:rPr>
          <w:rFonts w:ascii="Times New Roman" w:hAnsi="Times New Roman" w:eastAsia="AdvOT9b12cd41"/>
          <w:b/>
          <w:bCs/>
          <w:sz w:val="28"/>
          <w:szCs w:val="28"/>
          <w:lang w:bidi="ar"/>
        </w:rPr>
      </w:pPr>
      <w:r>
        <w:rPr>
          <w:rFonts w:ascii="Times New Roman" w:hAnsi="Times New Roman" w:eastAsia="AdvOT9b12cd41"/>
          <w:b/>
          <w:bCs/>
          <w:sz w:val="28"/>
          <w:szCs w:val="28"/>
          <w:lang w:bidi="ar"/>
        </w:rPr>
        <w:t>QC Analysis</w:t>
      </w:r>
      <w:r>
        <w:rPr>
          <w:rFonts w:ascii="Times New Roman" w:hAnsi="Times New Roman"/>
          <w:b/>
          <w:bCs/>
          <w:sz w:val="28"/>
          <w:szCs w:val="28"/>
          <w:lang w:bidi="ar"/>
        </w:rPr>
        <w:t xml:space="preserve"> of </w:t>
      </w:r>
      <w:r>
        <w:rPr>
          <w:rFonts w:ascii="Times New Roman" w:hAnsi="Times New Roman" w:eastAsia="楷体"/>
          <w:b/>
          <w:bCs/>
          <w:sz w:val="28"/>
          <w:szCs w:val="28"/>
        </w:rPr>
        <w:t xml:space="preserve">Metabolomics Analysis </w:t>
      </w:r>
    </w:p>
    <w:p>
      <w:pPr>
        <w:spacing w:line="360" w:lineRule="auto"/>
        <w:ind w:firstLine="480" w:firstLineChars="200"/>
        <w:rPr>
          <w:rFonts w:ascii="Times New Roman" w:hAnsi="Times New Roman" w:eastAsia="宋体" w:cs="Times New Roman"/>
          <w:color w:val="auto"/>
          <w:kern w:val="0"/>
          <w:sz w:val="24"/>
          <w:lang w:bidi="ar"/>
        </w:rPr>
      </w:pPr>
      <w:r>
        <w:rPr>
          <w:rFonts w:ascii="Times New Roman" w:hAnsi="Times New Roman" w:eastAsia="AdvOT9b12cd41"/>
          <w:kern w:val="0"/>
          <w:sz w:val="24"/>
          <w:lang w:bidi="ar"/>
        </w:rPr>
        <w:t xml:space="preserve">The repeatability of </w:t>
      </w:r>
      <w:r>
        <w:rPr>
          <w:rFonts w:ascii="Times New Roman" w:hAnsi="Times New Roman" w:eastAsia="楷体"/>
          <w:sz w:val="24"/>
        </w:rPr>
        <w:t>metabolite extraction and detection</w:t>
      </w:r>
      <w:r>
        <w:rPr>
          <w:rFonts w:hint="eastAsia" w:ascii="Times New Roman" w:hAnsi="Times New Roman"/>
          <w:kern w:val="0"/>
          <w:sz w:val="24"/>
          <w:lang w:bidi="ar"/>
        </w:rPr>
        <w:t xml:space="preserve"> </w:t>
      </w:r>
      <w:r>
        <w:rPr>
          <w:rFonts w:ascii="Times New Roman" w:hAnsi="Times New Roman"/>
          <w:kern w:val="0"/>
          <w:sz w:val="24"/>
          <w:lang w:bidi="ar"/>
        </w:rPr>
        <w:t>was</w:t>
      </w:r>
      <w:r>
        <w:rPr>
          <w:rFonts w:ascii="Times New Roman" w:hAnsi="Times New Roman" w:eastAsia="楷体"/>
          <w:sz w:val="24"/>
        </w:rPr>
        <w:t xml:space="preserve"> examined</w:t>
      </w:r>
      <w:r>
        <w:rPr>
          <w:rFonts w:ascii="Times New Roman" w:hAnsi="Times New Roman" w:eastAsia="AdvOT9b12cd41"/>
          <w:kern w:val="0"/>
          <w:sz w:val="24"/>
          <w:lang w:bidi="ar"/>
        </w:rPr>
        <w:t xml:space="preserve"> by the </w:t>
      </w:r>
      <w:r>
        <w:rPr>
          <w:rFonts w:ascii="Times New Roman" w:hAnsi="Times New Roman" w:eastAsia="楷体"/>
          <w:sz w:val="24"/>
        </w:rPr>
        <w:t xml:space="preserve">TIC overlapping display of QC samples. As indicated by </w:t>
      </w:r>
      <w:r>
        <w:rPr>
          <w:rFonts w:ascii="Times New Roman" w:hAnsi="Times New Roman" w:eastAsia="AdvOT9b12cd41"/>
          <w:kern w:val="0"/>
          <w:sz w:val="24"/>
          <w:lang w:bidi="ar"/>
        </w:rPr>
        <w:t xml:space="preserve">the TIC patterns of each group of samples </w:t>
      </w:r>
      <w:r>
        <w:rPr>
          <w:rFonts w:ascii="Times New Roman" w:hAnsi="Times New Roman" w:eastAsia="楷体"/>
          <w:sz w:val="24"/>
        </w:rPr>
        <w:t>in positive</w:t>
      </w:r>
      <w:r>
        <w:rPr>
          <w:rFonts w:hint="eastAsia" w:ascii="Times New Roman" w:hAnsi="Times New Roman" w:eastAsia="楷体"/>
          <w:sz w:val="24"/>
        </w:rPr>
        <w:t xml:space="preserve"> and </w:t>
      </w:r>
      <w:r>
        <w:rPr>
          <w:rFonts w:ascii="Times New Roman" w:hAnsi="Times New Roman" w:eastAsia="楷体"/>
          <w:sz w:val="24"/>
        </w:rPr>
        <w:t>negative ion</w:t>
      </w:r>
      <w:r>
        <w:rPr>
          <w:rFonts w:ascii="Times New Roman" w:hAnsi="Times New Roman" w:eastAsia="AdvOT9b12cd41"/>
          <w:kern w:val="0"/>
          <w:sz w:val="24"/>
          <w:lang w:bidi="ar"/>
        </w:rPr>
        <w:t xml:space="preserve"> detection modes</w:t>
      </w:r>
      <w:r>
        <w:rPr>
          <w:rFonts w:ascii="Times New Roman" w:hAnsi="Times New Roman" w:eastAsia="楷体"/>
          <w:sz w:val="24"/>
        </w:rPr>
        <w:t xml:space="preserve"> in </w:t>
      </w:r>
      <w:r>
        <w:rPr>
          <w:rFonts w:hint="eastAsia" w:ascii="Times New Roman" w:hAnsi="Times New Roman" w:eastAsia="楷体"/>
          <w:sz w:val="24"/>
          <w:lang w:eastAsia="zh-CN"/>
        </w:rPr>
        <w:t>Figure S</w:t>
      </w:r>
      <w:r>
        <w:rPr>
          <w:rFonts w:ascii="Times New Roman" w:hAnsi="Times New Roman" w:eastAsia="楷体"/>
          <w:sz w:val="24"/>
        </w:rPr>
        <w:t>1</w:t>
      </w:r>
      <w:r>
        <w:rPr>
          <w:rFonts w:hint="eastAsia" w:ascii="Times New Roman" w:hAnsi="Times New Roman" w:eastAsia="楷体"/>
          <w:sz w:val="24"/>
          <w:lang w:val="en-US" w:eastAsia="zh-CN"/>
        </w:rPr>
        <w:t>3</w:t>
      </w:r>
      <w:r>
        <w:rPr>
          <w:rFonts w:ascii="Times New Roman" w:hAnsi="Times New Roman" w:eastAsia="楷体"/>
          <w:sz w:val="24"/>
        </w:rPr>
        <w:t xml:space="preserve">A and </w:t>
      </w:r>
      <w:r>
        <w:rPr>
          <w:rFonts w:hint="eastAsia" w:ascii="Times New Roman" w:hAnsi="Times New Roman" w:eastAsia="楷体"/>
          <w:kern w:val="0"/>
          <w:sz w:val="24"/>
          <w:lang w:eastAsia="zh-CN" w:bidi="ar"/>
        </w:rPr>
        <w:t>Figure S</w:t>
      </w:r>
      <w:r>
        <w:rPr>
          <w:rFonts w:ascii="Times New Roman" w:hAnsi="Times New Roman"/>
          <w:kern w:val="0"/>
          <w:sz w:val="24"/>
          <w:lang w:bidi="ar"/>
        </w:rPr>
        <w:t>1</w:t>
      </w:r>
      <w:r>
        <w:rPr>
          <w:rFonts w:hint="eastAsia" w:ascii="Times New Roman" w:hAnsi="Times New Roman"/>
          <w:kern w:val="0"/>
          <w:sz w:val="24"/>
          <w:lang w:val="en-US" w:eastAsia="zh-CN" w:bidi="ar"/>
        </w:rPr>
        <w:t>3</w:t>
      </w:r>
      <w:r>
        <w:rPr>
          <w:rFonts w:ascii="Times New Roman" w:hAnsi="Times New Roman" w:eastAsia="AdvOT9b12cd41"/>
          <w:kern w:val="0"/>
          <w:sz w:val="24"/>
          <w:lang w:bidi="ar"/>
        </w:rPr>
        <w:t>B respectively,</w:t>
      </w:r>
      <w:r>
        <w:rPr>
          <w:rFonts w:ascii="Times New Roman" w:hAnsi="Times New Roman" w:eastAsia="楷体"/>
          <w:sz w:val="24"/>
        </w:rPr>
        <w:t xml:space="preserve"> the curves of total ion flow </w:t>
      </w:r>
      <w:r>
        <w:rPr>
          <w:rFonts w:ascii="Times New Roman" w:hAnsi="Times New Roman" w:eastAsia="AdvOT9b12cd41"/>
          <w:kern w:val="0"/>
          <w:sz w:val="24"/>
          <w:lang w:bidi="ar"/>
        </w:rPr>
        <w:t>detected by metabolites exhibited</w:t>
      </w:r>
      <w:r>
        <w:rPr>
          <w:rFonts w:ascii="Times New Roman" w:hAnsi="Times New Roman" w:eastAsia="楷体"/>
          <w:sz w:val="24"/>
        </w:rPr>
        <w:t xml:space="preserve"> a high rate of overlapping</w:t>
      </w:r>
      <w:r>
        <w:rPr>
          <w:rFonts w:hint="eastAsia" w:ascii="Times New Roman" w:hAnsi="Times New Roman" w:eastAsia="楷体"/>
          <w:sz w:val="24"/>
        </w:rPr>
        <w:t>, i.e.</w:t>
      </w:r>
      <w:r>
        <w:rPr>
          <w:rFonts w:ascii="Times New Roman" w:hAnsi="Times New Roman" w:eastAsia="楷体"/>
          <w:sz w:val="24"/>
        </w:rPr>
        <w:t xml:space="preserve"> the retention time was consistent with the peak intensity</w:t>
      </w:r>
      <w:r>
        <w:rPr>
          <w:rFonts w:ascii="Times New Roman" w:hAnsi="Times New Roman" w:eastAsia="AdvOT9b12cd41"/>
          <w:kern w:val="0"/>
          <w:sz w:val="24"/>
          <w:lang w:bidi="ar"/>
        </w:rPr>
        <w:t>, implying a dramatically high level of</w:t>
      </w:r>
      <w:r>
        <w:rPr>
          <w:rFonts w:ascii="Times New Roman" w:hAnsi="Times New Roman" w:eastAsia="楷体"/>
          <w:sz w:val="24"/>
        </w:rPr>
        <w:t xml:space="preserve"> signal stability</w:t>
      </w:r>
      <w:r>
        <w:rPr>
          <w:rFonts w:ascii="Times New Roman" w:hAnsi="Times New Roman" w:eastAsia="AdvOT9b12cd41"/>
          <w:kern w:val="0"/>
          <w:sz w:val="24"/>
          <w:lang w:bidi="ar"/>
        </w:rPr>
        <w:t xml:space="preserve"> for </w:t>
      </w:r>
      <w:r>
        <w:rPr>
          <w:rFonts w:ascii="Times New Roman" w:hAnsi="Times New Roman" w:eastAsia="楷体"/>
          <w:sz w:val="24"/>
        </w:rPr>
        <w:t>the same sample observed at various time points through mass spectrometry. The</w:t>
      </w:r>
      <w:r>
        <w:rPr>
          <w:rFonts w:ascii="Times New Roman" w:hAnsi="Times New Roman" w:eastAsia="AdvOT9b12cd41"/>
          <w:kern w:val="0"/>
          <w:sz w:val="24"/>
          <w:lang w:bidi="ar"/>
        </w:rPr>
        <w:t xml:space="preserve"> instrument’s high-level stability guaranteed the</w:t>
      </w:r>
      <w:r>
        <w:rPr>
          <w:rFonts w:ascii="Times New Roman" w:hAnsi="Times New Roman" w:eastAsia="楷体"/>
          <w:sz w:val="24"/>
        </w:rPr>
        <w:t xml:space="preserve"> reproducibility and credibility of the data</w:t>
      </w:r>
      <w:r>
        <w:rPr>
          <w:rFonts w:ascii="Times New Roman" w:hAnsi="Times New Roman" w:eastAsia="AdvOT9b12cd41"/>
          <w:kern w:val="0"/>
          <w:sz w:val="24"/>
          <w:lang w:bidi="ar"/>
        </w:rPr>
        <w:t xml:space="preserve">. The Pearson correlation </w:t>
      </w:r>
      <w:r>
        <w:rPr>
          <w:rFonts w:ascii="Times New Roman" w:hAnsi="Times New Roman" w:eastAsia="楷体"/>
          <w:sz w:val="24"/>
        </w:rPr>
        <w:t>analysis was conducted</w:t>
      </w:r>
      <w:r>
        <w:rPr>
          <w:rFonts w:ascii="Times New Roman" w:hAnsi="Times New Roman" w:eastAsia="AdvOT9b12cd41"/>
          <w:kern w:val="0"/>
          <w:sz w:val="24"/>
          <w:lang w:bidi="ar"/>
        </w:rPr>
        <w:t xml:space="preserve"> on QC samples</w:t>
      </w:r>
      <w:r>
        <w:rPr>
          <w:rFonts w:ascii="Times New Roman" w:hAnsi="Times New Roman" w:eastAsia="AdvOT9b12cd41"/>
          <w:color w:val="auto"/>
          <w:kern w:val="0"/>
          <w:sz w:val="24"/>
          <w:lang w:bidi="ar"/>
        </w:rPr>
        <w:t>, which d</w:t>
      </w:r>
      <w:r>
        <w:rPr>
          <w:rFonts w:ascii="Times New Roman" w:hAnsi="Times New Roman"/>
          <w:color w:val="auto"/>
          <w:kern w:val="0"/>
          <w:sz w:val="24"/>
          <w:lang w:bidi="ar"/>
        </w:rPr>
        <w:t>isplayed a</w:t>
      </w:r>
      <w:r>
        <w:rPr>
          <w:rFonts w:ascii="Times New Roman" w:hAnsi="Times New Roman" w:eastAsia="AdvOT9b12cd41"/>
          <w:color w:val="auto"/>
          <w:kern w:val="0"/>
          <w:sz w:val="24"/>
          <w:lang w:bidi="ar"/>
        </w:rPr>
        <w:t xml:space="preserve"> </w:t>
      </w:r>
      <w:r>
        <w:rPr>
          <w:rFonts w:hint="eastAsia" w:ascii="Times New Roman" w:hAnsi="Times New Roman"/>
          <w:color w:val="auto"/>
          <w:kern w:val="0"/>
          <w:sz w:val="24"/>
          <w:lang w:bidi="ar"/>
        </w:rPr>
        <w:t>high</w:t>
      </w:r>
      <w:r>
        <w:rPr>
          <w:rFonts w:ascii="Times New Roman" w:hAnsi="Times New Roman" w:eastAsia="AdvOT9b12cd41"/>
          <w:color w:val="auto"/>
          <w:kern w:val="0"/>
          <w:sz w:val="24"/>
          <w:lang w:bidi="ar"/>
        </w:rPr>
        <w:t xml:space="preserve"> level of stability, as indicated in</w:t>
      </w:r>
      <w:r>
        <w:rPr>
          <w:rFonts w:ascii="Times New Roman" w:hAnsi="Times New Roman"/>
          <w:color w:val="auto"/>
          <w:kern w:val="0"/>
          <w:sz w:val="24"/>
          <w:lang w:bidi="ar"/>
        </w:rPr>
        <w:t xml:space="preserve"> </w:t>
      </w:r>
      <w:r>
        <w:rPr>
          <w:rFonts w:hint="eastAsia" w:ascii="Times New Roman" w:hAnsi="Times New Roman"/>
          <w:color w:val="auto"/>
          <w:kern w:val="0"/>
          <w:sz w:val="24"/>
          <w:lang w:eastAsia="zh-CN" w:bidi="ar"/>
        </w:rPr>
        <w:t>Figure S</w:t>
      </w:r>
      <w:r>
        <w:rPr>
          <w:rFonts w:ascii="Times New Roman" w:hAnsi="Times New Roman"/>
          <w:color w:val="auto"/>
          <w:kern w:val="0"/>
          <w:sz w:val="24"/>
          <w:lang w:bidi="ar"/>
        </w:rPr>
        <w:t>1</w:t>
      </w:r>
      <w:r>
        <w:rPr>
          <w:rFonts w:hint="eastAsia" w:ascii="Times New Roman" w:hAnsi="Times New Roman"/>
          <w:color w:val="auto"/>
          <w:kern w:val="0"/>
          <w:sz w:val="24"/>
          <w:lang w:val="en-US" w:eastAsia="zh-CN" w:bidi="ar"/>
        </w:rPr>
        <w:t>4</w:t>
      </w:r>
      <w:r>
        <w:rPr>
          <w:rFonts w:ascii="Times New Roman" w:hAnsi="Times New Roman"/>
          <w:color w:val="auto"/>
          <w:kern w:val="0"/>
          <w:sz w:val="24"/>
          <w:lang w:bidi="ar"/>
        </w:rPr>
        <w:t>A</w:t>
      </w:r>
      <w:r>
        <w:rPr>
          <w:rFonts w:ascii="Times New Roman" w:hAnsi="Times New Roman" w:eastAsia="AdvOT9b12cd41"/>
          <w:kern w:val="0"/>
          <w:sz w:val="24"/>
          <w:lang w:bidi="ar"/>
        </w:rPr>
        <w:t xml:space="preserve">. The </w:t>
      </w:r>
      <w:r>
        <w:rPr>
          <w:rFonts w:ascii="Times New Roman" w:hAnsi="Times New Roman"/>
          <w:kern w:val="0"/>
          <w:sz w:val="24"/>
          <w:lang w:bidi="ar"/>
        </w:rPr>
        <w:t>closer</w:t>
      </w:r>
      <w:r>
        <w:rPr>
          <w:rFonts w:ascii="Times New Roman" w:hAnsi="Times New Roman" w:eastAsia="AdvOT9b12cd41"/>
          <w:kern w:val="0"/>
          <w:sz w:val="24"/>
          <w:lang w:bidi="ar"/>
        </w:rPr>
        <w:t xml:space="preserve"> the correlation (|r| </w:t>
      </w:r>
      <w:r>
        <w:rPr>
          <w:rFonts w:ascii="Times New Roman" w:hAnsi="Times New Roman"/>
          <w:kern w:val="0"/>
          <w:sz w:val="24"/>
          <w:lang w:bidi="ar"/>
        </w:rPr>
        <w:t>approaches</w:t>
      </w:r>
      <w:r>
        <w:rPr>
          <w:rFonts w:ascii="Times New Roman" w:hAnsi="Times New Roman" w:eastAsia="AdvOT9b12cd41"/>
          <w:kern w:val="0"/>
          <w:sz w:val="24"/>
          <w:lang w:bidi="ar"/>
        </w:rPr>
        <w:t xml:space="preserve"> 1)</w:t>
      </w:r>
      <w:r>
        <w:rPr>
          <w:rFonts w:ascii="Times New Roman" w:hAnsi="Times New Roman"/>
          <w:kern w:val="0"/>
          <w:sz w:val="24"/>
          <w:lang w:bidi="ar"/>
        </w:rPr>
        <w:t>,</w:t>
      </w:r>
      <w:r>
        <w:rPr>
          <w:rFonts w:ascii="Times New Roman" w:hAnsi="Times New Roman" w:eastAsia="AdvOT9b12cd41"/>
          <w:kern w:val="0"/>
          <w:sz w:val="24"/>
          <w:lang w:bidi="ar"/>
        </w:rPr>
        <w:t xml:space="preserve"> the higher</w:t>
      </w:r>
      <w:r>
        <w:rPr>
          <w:rFonts w:ascii="Times New Roman" w:hAnsi="Times New Roman" w:eastAsia="楷体"/>
          <w:sz w:val="24"/>
        </w:rPr>
        <w:t xml:space="preserve"> stability of the </w:t>
      </w:r>
      <w:r>
        <w:rPr>
          <w:rFonts w:ascii="Times New Roman" w:hAnsi="Times New Roman" w:eastAsia="AdvOT9b12cd41"/>
          <w:kern w:val="0"/>
          <w:sz w:val="24"/>
          <w:lang w:bidi="ar"/>
        </w:rPr>
        <w:t xml:space="preserve">testing </w:t>
      </w:r>
      <w:r>
        <w:rPr>
          <w:rFonts w:ascii="Times New Roman" w:hAnsi="Times New Roman" w:eastAsia="楷体"/>
          <w:sz w:val="24"/>
        </w:rPr>
        <w:t xml:space="preserve">process and the </w:t>
      </w:r>
      <w:r>
        <w:rPr>
          <w:rFonts w:ascii="Times New Roman" w:hAnsi="Times New Roman" w:eastAsia="楷体"/>
          <w:color w:val="auto"/>
          <w:sz w:val="24"/>
        </w:rPr>
        <w:t>more satisfying</w:t>
      </w:r>
      <w:r>
        <w:rPr>
          <w:rFonts w:ascii="Times New Roman" w:hAnsi="Times New Roman" w:eastAsia="楷体"/>
          <w:sz w:val="24"/>
        </w:rPr>
        <w:t xml:space="preserve"> the data quality</w:t>
      </w:r>
      <w:r>
        <w:rPr>
          <w:rFonts w:ascii="Times New Roman" w:hAnsi="Times New Roman" w:eastAsia="AdvOT9b12cd41"/>
          <w:kern w:val="0"/>
          <w:sz w:val="24"/>
          <w:lang w:bidi="ar"/>
        </w:rPr>
        <w:t xml:space="preserve">. As the coefficient of variation, the CV value </w:t>
      </w:r>
      <w:r>
        <w:rPr>
          <w:rFonts w:hint="eastAsia" w:ascii="Times New Roman" w:hAnsi="Times New Roman"/>
          <w:kern w:val="0"/>
          <w:sz w:val="24"/>
          <w:lang w:bidi="ar"/>
        </w:rPr>
        <w:t>i</w:t>
      </w:r>
      <w:r>
        <w:rPr>
          <w:rFonts w:ascii="Times New Roman" w:hAnsi="Times New Roman" w:eastAsia="AdvOT9b12cd41"/>
          <w:kern w:val="0"/>
          <w:sz w:val="24"/>
          <w:lang w:bidi="ar"/>
        </w:rPr>
        <w:t xml:space="preserve">s the ratio of </w:t>
      </w:r>
      <w:r>
        <w:rPr>
          <w:rFonts w:ascii="Times New Roman" w:hAnsi="Times New Roman" w:eastAsia="楷体"/>
          <w:sz w:val="24"/>
        </w:rPr>
        <w:t>the original data</w:t>
      </w:r>
      <w:r>
        <w:rPr>
          <w:rFonts w:ascii="Times New Roman" w:hAnsi="Times New Roman" w:eastAsia="AdvOT9b12cd41"/>
          <w:kern w:val="0"/>
          <w:sz w:val="24"/>
          <w:lang w:bidi="ar"/>
        </w:rPr>
        <w:t xml:space="preserve">’s </w:t>
      </w:r>
      <w:r>
        <w:rPr>
          <w:rFonts w:ascii="Times New Roman" w:hAnsi="Times New Roman" w:eastAsia="楷体"/>
          <w:sz w:val="24"/>
        </w:rPr>
        <w:t xml:space="preserve">standard deviation </w:t>
      </w:r>
      <w:r>
        <w:rPr>
          <w:rFonts w:ascii="Times New Roman" w:hAnsi="Times New Roman" w:eastAsia="AdvOT9b12cd41"/>
          <w:kern w:val="0"/>
          <w:sz w:val="24"/>
          <w:lang w:bidi="ar"/>
        </w:rPr>
        <w:t>to its</w:t>
      </w:r>
      <w:r>
        <w:rPr>
          <w:rFonts w:ascii="Times New Roman" w:hAnsi="Times New Roman" w:eastAsia="楷体"/>
          <w:sz w:val="24"/>
        </w:rPr>
        <w:t xml:space="preserve"> mean</w:t>
      </w:r>
      <w:r>
        <w:rPr>
          <w:rFonts w:ascii="Times New Roman" w:hAnsi="Times New Roman" w:eastAsia="AdvOT9b12cd41"/>
          <w:kern w:val="0"/>
          <w:sz w:val="24"/>
          <w:lang w:bidi="ar"/>
        </w:rPr>
        <w:t>, which</w:t>
      </w:r>
      <w:r>
        <w:rPr>
          <w:rFonts w:hint="eastAsia" w:ascii="Times New Roman" w:hAnsi="Times New Roman"/>
          <w:kern w:val="0"/>
          <w:sz w:val="24"/>
          <w:lang w:bidi="ar"/>
        </w:rPr>
        <w:t xml:space="preserve"> could </w:t>
      </w:r>
      <w:r>
        <w:rPr>
          <w:rFonts w:ascii="Times New Roman" w:hAnsi="Times New Roman" w:eastAsia="AdvOT9b12cd41"/>
          <w:kern w:val="0"/>
          <w:sz w:val="24"/>
          <w:lang w:bidi="ar"/>
        </w:rPr>
        <w:t xml:space="preserve">reflect </w:t>
      </w:r>
      <w:r>
        <w:rPr>
          <w:rFonts w:ascii="Times New Roman" w:hAnsi="Times New Roman" w:eastAsia="楷体"/>
          <w:sz w:val="24"/>
        </w:rPr>
        <w:t xml:space="preserve">the </w:t>
      </w:r>
      <w:r>
        <w:rPr>
          <w:rFonts w:ascii="Times New Roman" w:hAnsi="Times New Roman" w:eastAsia="AdvOT9b12cd41"/>
          <w:kern w:val="0"/>
          <w:sz w:val="24"/>
          <w:lang w:bidi="ar"/>
        </w:rPr>
        <w:t>data dispersion degree. T</w:t>
      </w:r>
      <w:r>
        <w:rPr>
          <w:rFonts w:ascii="Times New Roman" w:hAnsi="Times New Roman" w:eastAsia="AdvOT9b12cd41"/>
          <w:kern w:val="0"/>
          <w:sz w:val="24"/>
          <w:highlight w:val="none"/>
          <w:lang w:bidi="ar"/>
        </w:rPr>
        <w:t xml:space="preserve">he </w:t>
      </w:r>
      <w:r>
        <w:rPr>
          <w:rFonts w:ascii="Times New Roman" w:hAnsi="Times New Roman" w:eastAsia="AdvOT9b12cd41"/>
          <w:kern w:val="0"/>
          <w:sz w:val="24"/>
          <w:lang w:bidi="ar"/>
        </w:rPr>
        <w:t>occurrence frequency</w:t>
      </w:r>
      <w:r>
        <w:rPr>
          <w:rFonts w:ascii="Times New Roman" w:hAnsi="Times New Roman" w:eastAsia="AdvOT9b12cd41"/>
          <w:kern w:val="0"/>
          <w:sz w:val="24"/>
          <w:highlight w:val="none"/>
          <w:lang w:bidi="ar"/>
        </w:rPr>
        <w:t xml:space="preserve"> of CV was found to be</w:t>
      </w:r>
      <w:r>
        <w:rPr>
          <w:rFonts w:ascii="Times New Roman" w:hAnsi="Times New Roman" w:eastAsia="AdvOT9b12cd41"/>
          <w:kern w:val="0"/>
          <w:sz w:val="24"/>
          <w:lang w:bidi="ar"/>
        </w:rPr>
        <w:t xml:space="preserve"> </w:t>
      </w:r>
      <w:r>
        <w:rPr>
          <w:rFonts w:ascii="Times New Roman" w:hAnsi="Times New Roman"/>
          <w:kern w:val="0"/>
          <w:sz w:val="24"/>
          <w:lang w:bidi="ar"/>
        </w:rPr>
        <w:t>below</w:t>
      </w:r>
      <w:r>
        <w:rPr>
          <w:rFonts w:ascii="Times New Roman" w:hAnsi="Times New Roman" w:eastAsia="AdvOT9b12cd41"/>
          <w:kern w:val="0"/>
          <w:sz w:val="24"/>
          <w:lang w:bidi="ar"/>
        </w:rPr>
        <w:t xml:space="preserve"> the reference value</w:t>
      </w:r>
      <w:r>
        <w:rPr>
          <w:rFonts w:ascii="Times New Roman" w:hAnsi="Times New Roman" w:eastAsia="AdvOT9b12cd41"/>
          <w:kern w:val="0"/>
          <w:sz w:val="24"/>
          <w:highlight w:val="none"/>
          <w:lang w:bidi="ar"/>
        </w:rPr>
        <w:t xml:space="preserve"> through the empirical </w:t>
      </w:r>
      <w:r>
        <w:rPr>
          <w:rFonts w:hint="eastAsia" w:ascii="Times New Roman" w:hAnsi="Times New Roman" w:eastAsia="宋体"/>
          <w:kern w:val="0"/>
          <w:sz w:val="24"/>
          <w:highlight w:val="none"/>
          <w:lang w:bidi="ar"/>
        </w:rPr>
        <w:t>c</w:t>
      </w:r>
      <w:r>
        <w:rPr>
          <w:rFonts w:ascii="Times New Roman" w:hAnsi="Times New Roman" w:eastAsia="AdvOT9b12cd41"/>
          <w:kern w:val="0"/>
          <w:sz w:val="24"/>
          <w:highlight w:val="none"/>
          <w:lang w:bidi="ar"/>
        </w:rPr>
        <w:t xml:space="preserve">umulative </w:t>
      </w:r>
      <w:r>
        <w:rPr>
          <w:rFonts w:hint="eastAsia" w:ascii="Times New Roman" w:hAnsi="Times New Roman" w:eastAsia="宋体"/>
          <w:kern w:val="0"/>
          <w:sz w:val="24"/>
          <w:highlight w:val="none"/>
          <w:lang w:bidi="ar"/>
        </w:rPr>
        <w:t>d</w:t>
      </w:r>
      <w:r>
        <w:rPr>
          <w:rFonts w:ascii="Times New Roman" w:hAnsi="Times New Roman" w:eastAsia="AdvOT9b12cd41"/>
          <w:kern w:val="0"/>
          <w:sz w:val="24"/>
          <w:highlight w:val="none"/>
          <w:lang w:bidi="ar"/>
        </w:rPr>
        <w:t xml:space="preserve">istribution </w:t>
      </w:r>
      <w:r>
        <w:rPr>
          <w:rFonts w:hint="eastAsia" w:ascii="Times New Roman" w:hAnsi="Times New Roman" w:eastAsia="宋体"/>
          <w:kern w:val="0"/>
          <w:sz w:val="24"/>
          <w:highlight w:val="none"/>
          <w:lang w:bidi="ar"/>
        </w:rPr>
        <w:t>f</w:t>
      </w:r>
      <w:r>
        <w:rPr>
          <w:rFonts w:ascii="Times New Roman" w:hAnsi="Times New Roman" w:eastAsia="AdvOT9b12cd41"/>
          <w:kern w:val="0"/>
          <w:sz w:val="24"/>
          <w:highlight w:val="none"/>
          <w:lang w:bidi="ar"/>
        </w:rPr>
        <w:t>unction (ECDF)</w:t>
      </w:r>
      <w:r>
        <w:rPr>
          <w:rFonts w:ascii="Times New Roman" w:hAnsi="Times New Roman" w:eastAsia="AdvOT9b12cd41"/>
          <w:kern w:val="0"/>
          <w:sz w:val="24"/>
          <w:lang w:bidi="ar"/>
        </w:rPr>
        <w:t xml:space="preserve">. The </w:t>
      </w:r>
      <w:r>
        <w:rPr>
          <w:rFonts w:ascii="Times New Roman" w:hAnsi="Times New Roman"/>
          <w:kern w:val="0"/>
          <w:sz w:val="24"/>
          <w:lang w:bidi="ar"/>
        </w:rPr>
        <w:t>larger</w:t>
      </w:r>
      <w:r>
        <w:rPr>
          <w:rFonts w:ascii="Times New Roman" w:hAnsi="Times New Roman" w:eastAsia="AdvOT9b12cd41"/>
          <w:kern w:val="0"/>
          <w:sz w:val="24"/>
          <w:lang w:bidi="ar"/>
        </w:rPr>
        <w:t xml:space="preserve"> the proportion of substances with </w:t>
      </w:r>
      <w:r>
        <w:rPr>
          <w:rFonts w:ascii="Times New Roman" w:hAnsi="Times New Roman" w:eastAsia="AdvOT9b12cd41"/>
          <w:color w:val="auto"/>
          <w:kern w:val="0"/>
          <w:sz w:val="24"/>
          <w:lang w:bidi="ar"/>
        </w:rPr>
        <w:t xml:space="preserve">relatively </w:t>
      </w:r>
      <w:r>
        <w:rPr>
          <w:rFonts w:ascii="Times New Roman" w:hAnsi="Times New Roman" w:eastAsia="AdvOT9b12cd41"/>
          <w:kern w:val="0"/>
          <w:sz w:val="24"/>
          <w:lang w:bidi="ar"/>
        </w:rPr>
        <w:t>low CV value</w:t>
      </w:r>
      <w:r>
        <w:rPr>
          <w:rFonts w:ascii="Times New Roman" w:hAnsi="Times New Roman"/>
          <w:kern w:val="0"/>
          <w:sz w:val="24"/>
          <w:lang w:bidi="ar"/>
        </w:rPr>
        <w:t>s</w:t>
      </w:r>
      <w:r>
        <w:rPr>
          <w:rFonts w:ascii="Times New Roman" w:hAnsi="Times New Roman"/>
          <w:color w:val="auto"/>
          <w:kern w:val="0"/>
          <w:sz w:val="24"/>
          <w:lang w:bidi="ar"/>
        </w:rPr>
        <w:t xml:space="preserve"> was</w:t>
      </w:r>
      <w:r>
        <w:rPr>
          <w:rFonts w:ascii="Times New Roman" w:hAnsi="Times New Roman" w:eastAsia="AdvOT9b12cd41"/>
          <w:kern w:val="0"/>
          <w:sz w:val="24"/>
          <w:lang w:bidi="ar"/>
        </w:rPr>
        <w:t>, the more stable the experimental data</w:t>
      </w:r>
      <w:r>
        <w:rPr>
          <w:rFonts w:ascii="Times New Roman" w:hAnsi="Times New Roman" w:eastAsia="AdvOT9b12cd41"/>
          <w:color w:val="auto"/>
          <w:kern w:val="0"/>
          <w:sz w:val="24"/>
          <w:lang w:bidi="ar"/>
        </w:rPr>
        <w:t xml:space="preserve"> would be</w:t>
      </w:r>
      <w:r>
        <w:rPr>
          <w:rFonts w:ascii="Times New Roman" w:hAnsi="Times New Roman" w:eastAsia="AdvOT9b12cd41"/>
          <w:kern w:val="0"/>
          <w:sz w:val="24"/>
          <w:lang w:bidi="ar"/>
        </w:rPr>
        <w:t xml:space="preserve">. The proportion of substances with CV values below 0.5 exceeded 85%, implying </w:t>
      </w:r>
      <w:r>
        <w:rPr>
          <w:rFonts w:ascii="Times New Roman" w:hAnsi="Times New Roman" w:eastAsia="楷体"/>
          <w:sz w:val="24"/>
        </w:rPr>
        <w:t xml:space="preserve">that the </w:t>
      </w:r>
      <w:r>
        <w:rPr>
          <w:rFonts w:ascii="Times New Roman" w:hAnsi="Times New Roman" w:eastAsia="AdvOT9b12cd41"/>
          <w:kern w:val="0"/>
          <w:sz w:val="24"/>
          <w:lang w:bidi="ar"/>
        </w:rPr>
        <w:t>experimental</w:t>
      </w:r>
      <w:r>
        <w:rPr>
          <w:rFonts w:ascii="Times New Roman" w:hAnsi="Times New Roman" w:eastAsia="楷体"/>
          <w:sz w:val="24"/>
        </w:rPr>
        <w:t xml:space="preserve"> data was </w:t>
      </w:r>
      <w:r>
        <w:rPr>
          <w:rFonts w:ascii="Times New Roman" w:hAnsi="Times New Roman" w:eastAsia="AdvOT9b12cd41"/>
          <w:kern w:val="0"/>
          <w:sz w:val="24"/>
          <w:lang w:bidi="ar"/>
        </w:rPr>
        <w:t xml:space="preserve">stable, whereas that </w:t>
      </w:r>
      <w:r>
        <w:rPr>
          <w:rFonts w:hint="eastAsia" w:ascii="Times New Roman" w:hAnsi="Times New Roman"/>
          <w:kern w:val="0"/>
          <w:sz w:val="24"/>
          <w:lang w:bidi="ar"/>
        </w:rPr>
        <w:t>below</w:t>
      </w:r>
      <w:r>
        <w:rPr>
          <w:rFonts w:ascii="Times New Roman" w:hAnsi="Times New Roman" w:eastAsia="AdvOT9b12cd41"/>
          <w:kern w:val="0"/>
          <w:sz w:val="24"/>
          <w:lang w:bidi="ar"/>
        </w:rPr>
        <w:t xml:space="preserve"> 0.3 </w:t>
      </w:r>
      <w:r>
        <w:rPr>
          <w:rFonts w:ascii="Times New Roman" w:hAnsi="Times New Roman" w:eastAsia="楷体"/>
          <w:sz w:val="24"/>
        </w:rPr>
        <w:t>exceeded</w:t>
      </w:r>
      <w:r>
        <w:rPr>
          <w:rFonts w:ascii="Times New Roman" w:hAnsi="Times New Roman" w:eastAsia="AdvOT9b12cd41"/>
          <w:kern w:val="0"/>
          <w:sz w:val="24"/>
          <w:lang w:bidi="ar"/>
        </w:rPr>
        <w:t xml:space="preserve"> 75%, demonstrating</w:t>
      </w:r>
      <w:r>
        <w:rPr>
          <w:rFonts w:ascii="Times New Roman" w:hAnsi="Times New Roman" w:eastAsia="楷体"/>
          <w:sz w:val="24"/>
        </w:rPr>
        <w:t xml:space="preserve"> that the</w:t>
      </w:r>
      <w:r>
        <w:rPr>
          <w:rFonts w:ascii="Times New Roman" w:hAnsi="Times New Roman" w:eastAsia="AdvOT9b12cd41"/>
          <w:kern w:val="0"/>
          <w:sz w:val="24"/>
          <w:lang w:bidi="ar"/>
        </w:rPr>
        <w:t xml:space="preserve"> experimental </w:t>
      </w:r>
      <w:r>
        <w:rPr>
          <w:rFonts w:ascii="Times New Roman" w:hAnsi="Times New Roman" w:eastAsia="楷体"/>
          <w:sz w:val="24"/>
        </w:rPr>
        <w:t>data was substantially stable</w:t>
      </w:r>
      <w:r>
        <w:rPr>
          <w:rFonts w:ascii="Times New Roman" w:hAnsi="Times New Roman" w:eastAsia="AdvOT9b12cd41"/>
          <w:kern w:val="0"/>
          <w:sz w:val="24"/>
          <w:lang w:bidi="ar"/>
        </w:rPr>
        <w:t xml:space="preserve"> (</w:t>
      </w:r>
      <w:r>
        <w:rPr>
          <w:rFonts w:hint="eastAsia" w:ascii="Times New Roman" w:hAnsi="Times New Roman" w:eastAsia="宋体"/>
          <w:kern w:val="0"/>
          <w:sz w:val="24"/>
          <w:lang w:eastAsia="zh-CN" w:bidi="ar"/>
        </w:rPr>
        <w:t>Figure S</w:t>
      </w:r>
      <w:r>
        <w:rPr>
          <w:rFonts w:ascii="Times New Roman" w:hAnsi="Times New Roman"/>
          <w:kern w:val="0"/>
          <w:sz w:val="24"/>
          <w:lang w:bidi="ar"/>
        </w:rPr>
        <w:t>1</w:t>
      </w:r>
      <w:r>
        <w:rPr>
          <w:rFonts w:hint="eastAsia" w:ascii="Times New Roman" w:hAnsi="Times New Roman"/>
          <w:kern w:val="0"/>
          <w:sz w:val="24"/>
          <w:lang w:val="en-US" w:eastAsia="zh-CN" w:bidi="ar"/>
        </w:rPr>
        <w:t>4</w:t>
      </w:r>
      <w:r>
        <w:rPr>
          <w:rFonts w:ascii="Times New Roman" w:hAnsi="Times New Roman"/>
          <w:kern w:val="0"/>
          <w:sz w:val="24"/>
          <w:lang w:bidi="ar"/>
        </w:rPr>
        <w:t>B</w:t>
      </w:r>
      <w:r>
        <w:rPr>
          <w:rFonts w:ascii="Times New Roman" w:hAnsi="Times New Roman" w:eastAsia="AdvOT9b12cd41"/>
          <w:kern w:val="0"/>
          <w:sz w:val="24"/>
          <w:lang w:bidi="ar"/>
        </w:rPr>
        <w:t>).</w:t>
      </w:r>
    </w:p>
    <w:p>
      <w:pPr>
        <w:spacing w:line="360" w:lineRule="auto"/>
        <w:ind w:firstLine="480" w:firstLineChars="200"/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drawing>
          <wp:inline distT="0" distB="0" distL="114300" distR="114300">
            <wp:extent cx="4233545" cy="2926080"/>
            <wp:effectExtent l="0" t="0" r="14605" b="7620"/>
            <wp:docPr id="17" name="图片 17" descr="2-E 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2-E 92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33545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0" w:firstLineChars="0"/>
        <w:rPr>
          <w:rFonts w:hint="default" w:ascii="Times New Roman" w:hAnsi="Times New Roman" w:eastAsia="楷体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楷体" w:cs="Times New Roman"/>
          <w:b/>
          <w:bCs/>
          <w:sz w:val="24"/>
          <w:szCs w:val="24"/>
          <w:lang w:eastAsia="zh-CN"/>
        </w:rPr>
        <w:t>Figure S</w:t>
      </w:r>
      <w:r>
        <w:rPr>
          <w:rFonts w:hint="default" w:ascii="Times New Roman" w:hAnsi="Times New Roman" w:eastAsia="楷体" w:cs="Times New Roman"/>
          <w:b/>
          <w:bCs/>
          <w:sz w:val="24"/>
          <w:szCs w:val="24"/>
        </w:rPr>
        <w:t>1.</w:t>
      </w:r>
      <w:r>
        <w:rPr>
          <w:rFonts w:hint="default" w:ascii="Times New Roman" w:hAnsi="Times New Roman" w:eastAsia="楷体" w:cs="Times New Roman"/>
          <w:b w:val="0"/>
          <w:bCs w:val="0"/>
          <w:sz w:val="24"/>
          <w:szCs w:val="24"/>
        </w:rPr>
        <w:t xml:space="preserve"> PL spectra of NPAPF-GNRs@PEG NPs in dimethyl sulfoxide (DMSO) with different water contents (excited at 500 nm)</w:t>
      </w:r>
    </w:p>
    <w:p>
      <w:pPr>
        <w:spacing w:line="360" w:lineRule="auto"/>
        <w:ind w:firstLine="422" w:firstLineChars="200"/>
        <w:rPr>
          <w:rFonts w:ascii="Times New Roman" w:hAnsi="Times New Roman" w:eastAsia="AdvOT9b12cd41" w:cs="Times New Roman"/>
          <w:color w:val="000000"/>
          <w:kern w:val="0"/>
          <w:sz w:val="24"/>
          <w:lang w:bidi="ar"/>
        </w:rPr>
      </w:pPr>
      <w:r>
        <w:rPr>
          <w:rFonts w:hint="eastAsia" w:ascii="Times New Roman" w:hAnsi="Times New Roman" w:eastAsia="楷体"/>
          <w:b/>
          <w:bCs/>
          <w:szCs w:val="21"/>
        </w:rPr>
        <w:t xml:space="preserve">         </w:t>
      </w:r>
    </w:p>
    <w:p>
      <w:pPr>
        <w:rPr>
          <w:rFonts w:ascii="Times New Roman" w:hAnsi="Times New Roman" w:eastAsia="楷体" w:cs="Times New Roman"/>
          <w:sz w:val="24"/>
        </w:rPr>
      </w:pPr>
      <w:r>
        <w:rPr>
          <w:rFonts w:hint="eastAsia" w:ascii="Times New Roman" w:hAnsi="Times New Roman" w:eastAsia="楷体" w:cs="Times New Roman"/>
          <w:sz w:val="24"/>
        </w:rPr>
        <w:t xml:space="preserve">        </w:t>
      </w:r>
      <w:r>
        <w:rPr>
          <w:rFonts w:ascii="Times New Roman" w:hAnsi="Times New Roman" w:eastAsia="楷体" w:cs="Times New Roman"/>
          <w:sz w:val="24"/>
        </w:rPr>
        <w:t xml:space="preserve"> </w:t>
      </w:r>
      <w:r>
        <w:rPr>
          <w:rFonts w:ascii="Times New Roman" w:hAnsi="Times New Roman" w:eastAsia="楷体" w:cs="Times New Roman"/>
          <w:sz w:val="24"/>
        </w:rPr>
        <w:drawing>
          <wp:inline distT="0" distB="0" distL="114300" distR="114300">
            <wp:extent cx="4297680" cy="2682240"/>
            <wp:effectExtent l="0" t="0" r="7620" b="3810"/>
            <wp:docPr id="3" name="图片 3" descr="SIHA 1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IHA 122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268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0" w:firstLineChars="0"/>
        <w:rPr>
          <w:rFonts w:hint="default" w:ascii="Times New Roman" w:hAnsi="Times New Roman" w:eastAsia="宋体" w:cs="Times New Roman"/>
          <w:b/>
          <w:bCs/>
          <w:i/>
          <w:iCs/>
          <w:color w:val="auto"/>
          <w:kern w:val="0"/>
          <w:sz w:val="24"/>
          <w:szCs w:val="24"/>
          <w:lang w:bidi="ar"/>
        </w:rPr>
      </w:pPr>
      <w:r>
        <w:rPr>
          <w:rFonts w:hint="default" w:ascii="Times New Roman" w:hAnsi="Times New Roman" w:eastAsia="楷体" w:cs="Times New Roman"/>
          <w:b/>
          <w:bCs/>
          <w:sz w:val="24"/>
          <w:szCs w:val="24"/>
          <w:lang w:eastAsia="zh-CN"/>
        </w:rPr>
        <w:t>Figure S</w:t>
      </w:r>
      <w:r>
        <w:rPr>
          <w:rFonts w:hint="default" w:ascii="Times New Roman" w:hAnsi="Times New Roman" w:eastAsia="楷体" w:cs="Times New Roman"/>
          <w:b/>
          <w:bCs/>
          <w:sz w:val="24"/>
          <w:szCs w:val="24"/>
        </w:rPr>
        <w:t xml:space="preserve">2. </w:t>
      </w:r>
      <w:r>
        <w:rPr>
          <w:rFonts w:hint="default" w:ascii="Times New Roman" w:hAnsi="Times New Roman" w:eastAsia="楷体" w:cs="Times New Roman"/>
          <w:sz w:val="24"/>
          <w:szCs w:val="24"/>
        </w:rPr>
        <w:t>Cell viability of SiHa after various treatments. (I: the control group, II: the NPAPF-GNRs@PEG group; III: the NIR group, IV: the X-ray group, V: the NPAPF-GNRs@PEG + NIR group, VI: the NPAPF-GNRs@PEG + X-ray group, and VII: the NPAPF-GNRs@PEG + X-ray + NIR group) The dosage of NIR and X-ray was 1 W/cm</w:t>
      </w:r>
      <w:r>
        <w:rPr>
          <w:rFonts w:hint="default" w:ascii="Times New Roman" w:hAnsi="Times New Roman" w:eastAsia="楷体" w:cs="Times New Roman"/>
          <w:sz w:val="24"/>
          <w:szCs w:val="24"/>
          <w:vertAlign w:val="superscript"/>
        </w:rPr>
        <w:t>2</w:t>
      </w:r>
      <w:r>
        <w:rPr>
          <w:rFonts w:hint="default" w:ascii="Times New Roman" w:hAnsi="Times New Roman" w:eastAsia="楷体" w:cs="Times New Roman"/>
          <w:sz w:val="24"/>
          <w:szCs w:val="24"/>
        </w:rPr>
        <w:t xml:space="preserve"> for 10 min and 6 MV 4 Gy respectively. </w:t>
      </w:r>
      <w:r>
        <w:rPr>
          <w:rFonts w:hint="default" w:ascii="Times New Roman" w:hAnsi="Times New Roman" w:eastAsia="楷体" w:cs="Times New Roman"/>
          <w:kern w:val="2"/>
          <w:sz w:val="24"/>
          <w:szCs w:val="24"/>
          <w:lang w:bidi="ar-SA"/>
        </w:rPr>
        <w:t>*</w:t>
      </w:r>
      <w:r>
        <w:rPr>
          <w:rFonts w:hint="default" w:ascii="Times New Roman" w:hAnsi="Times New Roman" w:eastAsia="楷体" w:cs="Times New Roman"/>
          <w:sz w:val="24"/>
          <w:szCs w:val="24"/>
        </w:rPr>
        <w:t xml:space="preserve"> and **indicate remarkable differences at levels of p &lt; 0.05 and p &lt; 0.01 respectively (n = 4).</w:t>
      </w:r>
    </w:p>
    <w:p>
      <w:pPr>
        <w:rPr>
          <w:rFonts w:ascii="Times New Roman" w:hAnsi="Times New Roman" w:eastAsia="宋体" w:cs="Times New Roman"/>
          <w:b/>
          <w:bCs/>
          <w:i/>
          <w:iCs/>
          <w:color w:val="000000"/>
          <w:kern w:val="0"/>
          <w:sz w:val="18"/>
          <w:szCs w:val="18"/>
          <w:lang w:bidi="ar"/>
        </w:rPr>
      </w:pPr>
      <w:r>
        <w:rPr>
          <w:rFonts w:hint="eastAsia" w:ascii="Times New Roman" w:hAnsi="Times New Roman" w:eastAsia="宋体" w:cs="Times New Roman"/>
          <w:b/>
          <w:bCs/>
          <w:i/>
          <w:iCs/>
          <w:color w:val="000000"/>
          <w:kern w:val="0"/>
          <w:sz w:val="18"/>
          <w:szCs w:val="18"/>
          <w:lang w:bidi="ar"/>
        </w:rPr>
        <w:t xml:space="preserve">               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000000"/>
          <w:kern w:val="0"/>
          <w:sz w:val="18"/>
          <w:szCs w:val="18"/>
          <w:lang w:bidi="ar"/>
        </w:rPr>
        <w:drawing>
          <wp:inline distT="0" distB="0" distL="114300" distR="114300">
            <wp:extent cx="4055745" cy="2702560"/>
            <wp:effectExtent l="0" t="0" r="1905" b="2540"/>
            <wp:docPr id="2" name="图片 2" descr="siha tem 1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iha tem 113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55745" cy="270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eastAsia="宋体" w:cs="Times New Roman"/>
          <w:b/>
          <w:bCs/>
          <w:i/>
          <w:iCs/>
          <w:color w:val="000000"/>
          <w:kern w:val="0"/>
          <w:sz w:val="28"/>
          <w:szCs w:val="28"/>
          <w:lang w:bidi="ar"/>
        </w:rPr>
      </w:pPr>
    </w:p>
    <w:p>
      <w:pPr>
        <w:widowControl/>
        <w:spacing w:line="360" w:lineRule="auto"/>
        <w:ind w:firstLine="0" w:firstLineChars="0"/>
        <w:rPr>
          <w:rFonts w:hint="default" w:ascii="Times New Roman" w:hAnsi="Times New Roman" w:eastAsia="楷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楷体" w:cs="Times New Roman"/>
          <w:b/>
          <w:bCs/>
          <w:sz w:val="24"/>
          <w:szCs w:val="24"/>
          <w:lang w:eastAsia="zh-CN"/>
        </w:rPr>
        <w:t>Figure S</w:t>
      </w:r>
      <w:r>
        <w:rPr>
          <w:rFonts w:hint="default" w:ascii="Times New Roman" w:hAnsi="Times New Roman" w:eastAsia="楷体" w:cs="Times New Roman"/>
          <w:b/>
          <w:bCs/>
          <w:sz w:val="24"/>
          <w:szCs w:val="24"/>
        </w:rPr>
        <w:t xml:space="preserve">3. </w:t>
      </w:r>
      <w:r>
        <w:rPr>
          <w:rFonts w:hint="default" w:ascii="Times New Roman" w:hAnsi="Times New Roman" w:eastAsia="楷体" w:cs="Times New Roman"/>
          <w:sz w:val="24"/>
          <w:szCs w:val="24"/>
        </w:rPr>
        <w:t>Uptake of NPAPF-GNRs@PEG NPs into SiHa cells. The red arrows denote NPAPF-GNRs@PEG NPs inside the cytoplasm while the red circles indicate NPAPF-GNRs@PEG NPs ingested by cells. Scale bar: 2μm (left) and 200 nm (right).</w:t>
      </w:r>
    </w:p>
    <w:p>
      <w:pPr>
        <w:widowControl/>
        <w:spacing w:line="360" w:lineRule="auto"/>
        <w:rPr>
          <w:rFonts w:hint="eastAsia" w:ascii="Times New Roman" w:hAnsi="Times New Roman" w:eastAsia="楷体" w:cs="Times New Roman"/>
          <w:b/>
          <w:bCs/>
          <w:sz w:val="24"/>
          <w:lang w:eastAsia="zh-CN"/>
        </w:rPr>
      </w:pPr>
      <w:r>
        <w:rPr>
          <w:rFonts w:hint="eastAsia" w:ascii="Times New Roman" w:hAnsi="Times New Roman" w:eastAsia="楷体" w:cs="Times New Roman"/>
          <w:b/>
          <w:bCs/>
          <w:sz w:val="24"/>
          <w:lang w:val="en-US" w:eastAsia="zh-CN"/>
        </w:rPr>
        <w:t xml:space="preserve">         </w:t>
      </w:r>
      <w:r>
        <w:rPr>
          <w:rFonts w:hint="eastAsia" w:ascii="Times New Roman" w:hAnsi="Times New Roman" w:eastAsia="楷体" w:cs="Times New Roman"/>
          <w:b/>
          <w:bCs/>
          <w:sz w:val="24"/>
          <w:lang w:eastAsia="zh-CN"/>
        </w:rPr>
        <w:drawing>
          <wp:inline distT="0" distB="0" distL="114300" distR="114300">
            <wp:extent cx="3541395" cy="5821045"/>
            <wp:effectExtent l="0" t="0" r="1905" b="8255"/>
            <wp:docPr id="13" name="图片 13" descr="310 si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310 siha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41395" cy="582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ind w:firstLine="0" w:firstLineChars="0"/>
        <w:rPr>
          <w:rFonts w:ascii="Times New Roman" w:hAnsi="Times New Roman" w:eastAsia="楷体" w:cs="Times New Roman"/>
          <w:sz w:val="24"/>
          <w:szCs w:val="24"/>
        </w:rPr>
      </w:pPr>
      <w:r>
        <w:rPr>
          <w:rFonts w:hint="eastAsia" w:ascii="Times New Roman" w:hAnsi="Times New Roman" w:eastAsia="楷体"/>
          <w:b/>
          <w:bCs/>
          <w:sz w:val="24"/>
          <w:szCs w:val="24"/>
          <w:lang w:eastAsia="zh-CN"/>
        </w:rPr>
        <w:t>Figure S</w:t>
      </w:r>
      <w:r>
        <w:rPr>
          <w:rFonts w:ascii="Times New Roman" w:hAnsi="Times New Roman" w:eastAsia="楷体"/>
          <w:b/>
          <w:bCs/>
          <w:sz w:val="24"/>
          <w:szCs w:val="24"/>
        </w:rPr>
        <w:t xml:space="preserve">4. </w:t>
      </w:r>
      <w:r>
        <w:rPr>
          <w:rFonts w:hint="default" w:ascii="Times New Roman" w:hAnsi="Times New Roman" w:eastAsia="楷体" w:cs="Times New Roman"/>
          <w:b w:val="0"/>
          <w:bCs w:val="0"/>
          <w:color w:val="auto"/>
          <w:sz w:val="24"/>
          <w:szCs w:val="24"/>
          <w:lang w:val="en-US" w:eastAsia="zh-CN"/>
        </w:rPr>
        <w:t xml:space="preserve">Effect of </w:t>
      </w:r>
      <w:r>
        <w:rPr>
          <w:rFonts w:hint="default" w:ascii="Times New Roman" w:hAnsi="Times New Roman" w:eastAsia="楷体" w:cs="Times New Roman"/>
          <w:color w:val="auto"/>
          <w:sz w:val="24"/>
          <w:szCs w:val="24"/>
        </w:rPr>
        <w:t>various treatments</w:t>
      </w:r>
      <w:r>
        <w:rPr>
          <w:rFonts w:hint="default" w:ascii="Times New Roman" w:hAnsi="Times New Roman" w:eastAsia="楷体" w:cs="Times New Roman"/>
          <w:color w:val="auto"/>
          <w:sz w:val="24"/>
          <w:szCs w:val="24"/>
          <w:lang w:val="en-US" w:eastAsia="zh-CN"/>
        </w:rPr>
        <w:t xml:space="preserve"> on </w:t>
      </w:r>
      <w:r>
        <w:rPr>
          <w:rFonts w:hint="eastAsia" w:ascii="Times New Roman" w:hAnsi="Times New Roman" w:eastAsia="楷体" w:cs="Times New Roman"/>
          <w:color w:val="auto"/>
          <w:sz w:val="24"/>
          <w:szCs w:val="24"/>
          <w:lang w:val="en-US" w:eastAsia="zh-CN"/>
        </w:rPr>
        <w:t xml:space="preserve">the </w:t>
      </w:r>
      <w:r>
        <w:rPr>
          <w:rFonts w:hint="default" w:ascii="Times New Roman" w:hAnsi="Times New Roman" w:eastAsia="楷体" w:cs="Times New Roman"/>
          <w:b w:val="0"/>
          <w:bCs w:val="0"/>
          <w:color w:val="auto"/>
          <w:sz w:val="24"/>
          <w:szCs w:val="24"/>
          <w:lang w:val="en-US" w:eastAsia="zh-CN"/>
        </w:rPr>
        <w:t xml:space="preserve">invasion and migration,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production o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f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ROS and γ-H2AX</w:t>
      </w:r>
      <w:r>
        <w:rPr>
          <w:rFonts w:hint="default" w:ascii="Times New Roman" w:hAnsi="Times New Roman" w:eastAsia="楷体" w:cs="Times New Roman"/>
          <w:b w:val="0"/>
          <w:bCs w:val="0"/>
          <w:color w:val="auto"/>
          <w:sz w:val="24"/>
          <w:szCs w:val="24"/>
          <w:lang w:val="en-US" w:eastAsia="zh-CN"/>
        </w:rPr>
        <w:t xml:space="preserve"> for </w:t>
      </w:r>
      <w:r>
        <w:rPr>
          <w:rFonts w:hint="default" w:ascii="Times New Roman" w:hAnsi="Times New Roman" w:eastAsia="楷体" w:cs="Times New Roman"/>
          <w:color w:val="auto"/>
          <w:sz w:val="24"/>
          <w:szCs w:val="24"/>
        </w:rPr>
        <w:t>SiHa</w:t>
      </w:r>
      <w:r>
        <w:rPr>
          <w:rFonts w:hint="default" w:ascii="Times New Roman" w:hAnsi="Times New Roman" w:eastAsia="楷体" w:cs="Times New Roman"/>
          <w:color w:val="auto"/>
          <w:sz w:val="24"/>
          <w:szCs w:val="24"/>
          <w:lang w:val="en-US" w:eastAsia="zh-CN"/>
        </w:rPr>
        <w:t xml:space="preserve"> cells</w:t>
      </w:r>
      <w:r>
        <w:rPr>
          <w:rFonts w:hint="eastAsia" w:ascii="Times New Roman" w:hAnsi="Times New Roman" w:eastAsia="楷体" w:cs="Times New Roman"/>
          <w:color w:val="auto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eastAsia="楷体" w:cs="Times New Roman"/>
          <w:color w:val="auto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楷体"/>
          <w:sz w:val="24"/>
          <w:szCs w:val="24"/>
        </w:rPr>
        <w:t>(A) Wound-healing assay. Scale bar: 50 μm. (B) Transwell assay. Scale bar: 50 μm. (C) Intracellular ROS levels under an inverted fluorescence microscope. Scale bar: 100 μm. (D) Immunity fluorescence imaging of γ-H2AX.</w:t>
      </w:r>
      <w:r>
        <w:rPr>
          <w:rStyle w:val="10"/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楷体"/>
          <w:sz w:val="24"/>
          <w:szCs w:val="24"/>
        </w:rPr>
        <w:t>Scale bar: 100 μm. * and ** imply substantial differences at levels of p&lt;0.05 and p&lt;0.01 respectively. (I: the control group, II: the NPAPF-GNRs@PEG group, III: the X-ray group, VI: the NPAPF-GNRs@PEG+X-ray group, and V: the NPAPF-GNRs@PEG+NIR+X-ray group)</w:t>
      </w:r>
    </w:p>
    <w:p>
      <w:pPr>
        <w:rPr>
          <w:rFonts w:ascii="楷体" w:hAnsi="楷体" w:eastAsia="楷体" w:cs="楷体"/>
        </w:rPr>
      </w:pPr>
      <w:r>
        <w:rPr>
          <w:rFonts w:hint="eastAsia" w:ascii="楷体" w:hAnsi="楷体" w:eastAsia="楷体" w:cs="楷体"/>
        </w:rPr>
        <w:drawing>
          <wp:inline distT="0" distB="0" distL="114300" distR="114300">
            <wp:extent cx="5588000" cy="1219835"/>
            <wp:effectExtent l="0" t="0" r="12700" b="18415"/>
            <wp:docPr id="4" name="图片 4" descr="S4 APOPTOS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4 APOPTOSIS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121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ind w:firstLine="0" w:firstLineChars="0"/>
        <w:rPr>
          <w:rFonts w:ascii="Times New Roman" w:hAnsi="Times New Roman" w:eastAsia="楷体"/>
          <w:sz w:val="24"/>
          <w:szCs w:val="24"/>
        </w:rPr>
      </w:pPr>
      <w:r>
        <w:rPr>
          <w:rFonts w:hint="eastAsia" w:ascii="Times New Roman" w:hAnsi="Times New Roman" w:eastAsia="楷体"/>
          <w:b/>
          <w:bCs/>
          <w:sz w:val="24"/>
          <w:szCs w:val="24"/>
          <w:lang w:eastAsia="zh-CN"/>
        </w:rPr>
        <w:t>Figure S</w:t>
      </w:r>
      <w:r>
        <w:rPr>
          <w:rFonts w:ascii="Times New Roman" w:hAnsi="Times New Roman" w:eastAsia="楷体"/>
          <w:b/>
          <w:bCs/>
          <w:sz w:val="24"/>
          <w:szCs w:val="24"/>
        </w:rPr>
        <w:t xml:space="preserve">5. </w:t>
      </w:r>
      <w:r>
        <w:rPr>
          <w:rFonts w:ascii="Times New Roman" w:hAnsi="Times New Roman" w:eastAsia="楷体"/>
          <w:sz w:val="24"/>
          <w:szCs w:val="24"/>
        </w:rPr>
        <w:t>Apoptosis a</w:t>
      </w:r>
      <w:r>
        <w:rPr>
          <w:rFonts w:ascii="Times New Roman" w:hAnsi="Times New Roman"/>
          <w:sz w:val="24"/>
          <w:szCs w:val="24"/>
        </w:rPr>
        <w:t xml:space="preserve">ssay </w:t>
      </w:r>
      <w:r>
        <w:rPr>
          <w:rFonts w:ascii="Times New Roman" w:hAnsi="Times New Roman" w:eastAsia="楷体"/>
          <w:sz w:val="24"/>
          <w:szCs w:val="24"/>
        </w:rPr>
        <w:t>in Hela cells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eastAsia="楷体"/>
          <w:sz w:val="24"/>
          <w:szCs w:val="24"/>
        </w:rPr>
        <w:t>(I: the control group, II: the GNRs@PEG group, III: the X-ray group, VI: the GNRs@PEG+X-ray group, and V: the GNRs@PEG+NIR+X-ray group)</w:t>
      </w:r>
    </w:p>
    <w:p>
      <w:pPr>
        <w:widowControl/>
        <w:spacing w:line="360" w:lineRule="auto"/>
        <w:rPr>
          <w:rFonts w:ascii="Times New Roman" w:hAnsi="Times New Roman" w:eastAsia="楷体" w:cs="Times New Roman"/>
          <w:szCs w:val="21"/>
        </w:rPr>
      </w:pPr>
      <w:r>
        <w:rPr>
          <w:rFonts w:hint="eastAsia" w:ascii="Times New Roman" w:hAnsi="Times New Roman" w:eastAsia="楷体" w:cs="Times New Roman"/>
          <w:szCs w:val="21"/>
        </w:rPr>
        <w:t xml:space="preserve">              </w:t>
      </w:r>
      <w:r>
        <w:rPr>
          <w:rFonts w:hint="eastAsia" w:ascii="Times New Roman" w:hAnsi="Times New Roman" w:eastAsia="楷体" w:cs="Times New Roman"/>
          <w:szCs w:val="21"/>
        </w:rPr>
        <w:drawing>
          <wp:inline distT="0" distB="0" distL="114300" distR="114300">
            <wp:extent cx="3623945" cy="3840480"/>
            <wp:effectExtent l="0" t="0" r="14605" b="7620"/>
            <wp:docPr id="10" name="图片 10" descr="1228-bio 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228-bio S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23945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0" w:firstLineChars="0"/>
        <w:rPr>
          <w:rFonts w:ascii="Times New Roman" w:hAnsi="Times New Roman" w:eastAsia="楷体"/>
          <w:sz w:val="24"/>
          <w:szCs w:val="24"/>
        </w:rPr>
      </w:pPr>
      <w:r>
        <w:rPr>
          <w:rFonts w:hint="eastAsia" w:ascii="Times New Roman" w:hAnsi="Times New Roman" w:eastAsia="楷体"/>
          <w:b/>
          <w:bCs/>
          <w:sz w:val="24"/>
          <w:szCs w:val="24"/>
          <w:lang w:eastAsia="zh-CN"/>
        </w:rPr>
        <w:t>Figure S</w:t>
      </w:r>
      <w:r>
        <w:rPr>
          <w:rFonts w:ascii="Times New Roman" w:hAnsi="Times New Roman" w:eastAsia="楷体"/>
          <w:b/>
          <w:bCs/>
          <w:sz w:val="24"/>
          <w:szCs w:val="24"/>
        </w:rPr>
        <w:t xml:space="preserve">6. </w:t>
      </w:r>
      <w:r>
        <w:rPr>
          <w:rFonts w:ascii="Times New Roman" w:hAnsi="Times New Roman" w:eastAsia="楷体"/>
          <w:sz w:val="24"/>
          <w:szCs w:val="24"/>
        </w:rPr>
        <w:t xml:space="preserve">H&amp;E stained images of major organs. Scale bar: 250 μm. </w:t>
      </w:r>
    </w:p>
    <w:p>
      <w:pPr>
        <w:spacing w:line="360" w:lineRule="auto"/>
        <w:rPr>
          <w:rFonts w:ascii="Times New Roman" w:hAnsi="Times New Roman" w:eastAsia="楷体" w:cs="Times New Roman"/>
          <w:szCs w:val="21"/>
        </w:rPr>
      </w:pPr>
      <w:r>
        <w:rPr>
          <w:rFonts w:hint="eastAsia" w:ascii="Times New Roman" w:hAnsi="Times New Roman" w:eastAsia="楷体" w:cs="Times New Roman"/>
          <w:szCs w:val="21"/>
        </w:rPr>
        <w:t xml:space="preserve">         </w:t>
      </w:r>
      <w:r>
        <w:rPr>
          <w:rFonts w:hint="eastAsia" w:ascii="Times New Roman" w:hAnsi="Times New Roman" w:eastAsia="楷体" w:cs="Times New Roman"/>
          <w:szCs w:val="21"/>
        </w:rPr>
        <w:drawing>
          <wp:inline distT="0" distB="0" distL="114300" distR="114300">
            <wp:extent cx="4086860" cy="3032125"/>
            <wp:effectExtent l="0" t="0" r="8890" b="15875"/>
            <wp:docPr id="6" name="图片 6" descr="s2 1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2 122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86860" cy="303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0" w:firstLineChars="0"/>
        <w:rPr>
          <w:rFonts w:hint="default" w:ascii="Times New Roman" w:hAnsi="Times New Roman" w:eastAsia="楷体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楷体" w:cs="Times New Roman"/>
          <w:b/>
          <w:bCs/>
          <w:sz w:val="24"/>
          <w:szCs w:val="24"/>
          <w:lang w:eastAsia="zh-CN"/>
        </w:rPr>
        <w:t>Figure S</w:t>
      </w:r>
      <w:r>
        <w:rPr>
          <w:rFonts w:hint="default" w:ascii="Times New Roman" w:hAnsi="Times New Roman" w:eastAsia="楷体" w:cs="Times New Roman"/>
          <w:b/>
          <w:bCs/>
          <w:sz w:val="24"/>
          <w:szCs w:val="24"/>
        </w:rPr>
        <w:t xml:space="preserve">7. </w:t>
      </w:r>
      <w:r>
        <w:rPr>
          <w:rFonts w:hint="default" w:ascii="Times New Roman" w:hAnsi="Times New Roman" w:eastAsia="楷体" w:cs="Times New Roman"/>
          <w:b w:val="0"/>
          <w:bCs w:val="0"/>
          <w:sz w:val="24"/>
          <w:szCs w:val="24"/>
        </w:rPr>
        <w:t>Results of the blood chemistry test</w:t>
      </w:r>
      <w:r>
        <w:rPr>
          <w:rFonts w:hint="default" w:ascii="Times New Roman" w:hAnsi="Times New Roman" w:eastAsia="楷体" w:cs="Times New Roman"/>
          <w:b w:val="0"/>
          <w:bCs w:val="0"/>
          <w:sz w:val="24"/>
          <w:szCs w:val="24"/>
          <w:lang w:val="en-US" w:eastAsia="zh-CN"/>
        </w:rPr>
        <w:t xml:space="preserve"> (A-C)</w:t>
      </w:r>
      <w:r>
        <w:rPr>
          <w:rFonts w:hint="default" w:ascii="Times New Roman" w:hAnsi="Times New Roman" w:eastAsia="楷体" w:cs="Times New Roman"/>
          <w:b w:val="0"/>
          <w:bCs w:val="0"/>
          <w:sz w:val="24"/>
          <w:szCs w:val="24"/>
        </w:rPr>
        <w:t xml:space="preserve"> and the blood routine test</w:t>
      </w:r>
      <w:r>
        <w:rPr>
          <w:rFonts w:hint="default" w:ascii="Times New Roman" w:hAnsi="Times New Roman" w:eastAsia="楷体" w:cs="Times New Roman"/>
          <w:b w:val="0"/>
          <w:bCs w:val="0"/>
          <w:sz w:val="24"/>
          <w:szCs w:val="24"/>
          <w:lang w:val="en-US" w:eastAsia="zh-CN"/>
        </w:rPr>
        <w:t xml:space="preserve"> (D-I)</w:t>
      </w:r>
      <w:r>
        <w:rPr>
          <w:rFonts w:hint="default" w:ascii="Times New Roman" w:hAnsi="Times New Roman" w:eastAsia="楷体" w:cs="Times New Roman"/>
          <w:b w:val="0"/>
          <w:bCs w:val="0"/>
          <w:sz w:val="24"/>
          <w:szCs w:val="24"/>
        </w:rPr>
        <w:t xml:space="preserve"> (n=3)</w:t>
      </w:r>
    </w:p>
    <w:p>
      <w:pPr>
        <w:spacing w:line="360" w:lineRule="auto"/>
        <w:ind w:firstLine="422" w:firstLineChars="200"/>
        <w:rPr>
          <w:rFonts w:ascii="Times New Roman" w:hAnsi="Times New Roman" w:eastAsia="楷体"/>
          <w:b/>
          <w:bCs/>
          <w:szCs w:val="21"/>
        </w:rPr>
      </w:pPr>
      <w:r>
        <w:rPr>
          <w:rFonts w:hint="eastAsia" w:ascii="Times New Roman" w:hAnsi="Times New Roman" w:eastAsia="楷体"/>
          <w:b/>
          <w:bCs/>
          <w:szCs w:val="21"/>
        </w:rPr>
        <w:drawing>
          <wp:inline distT="0" distB="0" distL="114300" distR="114300">
            <wp:extent cx="5490210" cy="1703705"/>
            <wp:effectExtent l="0" t="0" r="15240" b="10795"/>
            <wp:docPr id="15" name="图片 15" descr="fig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fig 30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170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2" w:firstLineChars="200"/>
        <w:rPr>
          <w:rFonts w:ascii="Times New Roman" w:hAnsi="Times New Roman" w:eastAsia="楷体"/>
          <w:b/>
          <w:bCs/>
          <w:szCs w:val="21"/>
        </w:rPr>
      </w:pPr>
    </w:p>
    <w:p>
      <w:pPr>
        <w:spacing w:line="360" w:lineRule="auto"/>
        <w:ind w:firstLine="0" w:firstLineChars="0"/>
        <w:rPr>
          <w:rFonts w:hint="default" w:ascii="Times New Roman" w:hAnsi="Times New Roman" w:eastAsia="楷体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楷体" w:cs="Times New Roman"/>
          <w:b/>
          <w:bCs/>
          <w:sz w:val="24"/>
          <w:szCs w:val="24"/>
          <w:lang w:eastAsia="zh-CN"/>
        </w:rPr>
        <w:t>Figure S</w:t>
      </w:r>
      <w:r>
        <w:rPr>
          <w:rFonts w:hint="default" w:ascii="Times New Roman" w:hAnsi="Times New Roman" w:eastAsia="楷体" w:cs="Times New Roman"/>
          <w:b/>
          <w:bCs/>
          <w:sz w:val="24"/>
          <w:szCs w:val="24"/>
        </w:rPr>
        <w:t>8</w:t>
      </w:r>
      <w:r>
        <w:rPr>
          <w:rFonts w:hint="default" w:ascii="Times New Roman" w:hAnsi="Times New Roman" w:eastAsia="楷体" w:cs="Times New Roman"/>
          <w:b w:val="0"/>
          <w:bCs w:val="0"/>
          <w:sz w:val="24"/>
          <w:szCs w:val="24"/>
        </w:rPr>
        <w:t xml:space="preserve"> </w:t>
      </w:r>
      <w:r>
        <w:rPr>
          <w:rFonts w:hint="default" w:ascii="Times New Roman" w:hAnsi="Times New Roman" w:eastAsia="AdvOT9b12cd41" w:cs="Times New Roman"/>
          <w:b w:val="0"/>
          <w:bCs w:val="0"/>
          <w:kern w:val="0"/>
          <w:sz w:val="24"/>
          <w:lang w:bidi="ar"/>
        </w:rPr>
        <w:t>(</w:t>
      </w:r>
      <w:r>
        <w:rPr>
          <w:rFonts w:hint="default" w:ascii="Times New Roman" w:hAnsi="Times New Roman" w:cs="Times New Roman"/>
          <w:b w:val="0"/>
          <w:bCs w:val="0"/>
          <w:kern w:val="0"/>
          <w:sz w:val="24"/>
          <w:lang w:bidi="ar"/>
        </w:rPr>
        <w:t>A</w:t>
      </w:r>
      <w:r>
        <w:rPr>
          <w:rFonts w:hint="default" w:ascii="Times New Roman" w:hAnsi="Times New Roman" w:eastAsia="AdvOT9b12cd41" w:cs="Times New Roman"/>
          <w:b w:val="0"/>
          <w:bCs w:val="0"/>
          <w:kern w:val="0"/>
          <w:sz w:val="24"/>
          <w:lang w:bidi="ar"/>
        </w:rPr>
        <w:t xml:space="preserve">) </w:t>
      </w:r>
      <w:r>
        <w:rPr>
          <w:rFonts w:hint="default" w:ascii="Times New Roman" w:hAnsi="Times New Roman" w:cs="Times New Roman"/>
          <w:b w:val="0"/>
          <w:bCs w:val="0"/>
          <w:sz w:val="24"/>
        </w:rPr>
        <w:t xml:space="preserve">CT images </w:t>
      </w:r>
      <w:r>
        <w:rPr>
          <w:rFonts w:hint="default" w:ascii="Times New Roman" w:hAnsi="Times New Roman" w:eastAsia="AdvOT9b12cd41" w:cs="Times New Roman"/>
          <w:b w:val="0"/>
          <w:bCs w:val="0"/>
          <w:kern w:val="0"/>
          <w:sz w:val="24"/>
          <w:lang w:bidi="ar"/>
        </w:rPr>
        <w:t xml:space="preserve">of NPAPF-GNRs@PEG 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lang w:bidi="ar"/>
        </w:rPr>
        <w:t>solution</w:t>
      </w:r>
      <w:r>
        <w:rPr>
          <w:rFonts w:hint="default" w:ascii="Times New Roman" w:hAnsi="Times New Roman" w:cs="Times New Roman"/>
          <w:b w:val="0"/>
          <w:bCs w:val="0"/>
          <w:kern w:val="0"/>
          <w:sz w:val="24"/>
          <w:lang w:bidi="ar"/>
        </w:rPr>
        <w:t xml:space="preserve">s </w:t>
      </w:r>
      <w:r>
        <w:rPr>
          <w:rFonts w:hint="default" w:ascii="Times New Roman" w:hAnsi="Times New Roman" w:eastAsia="AdvOT9b12cd41" w:cs="Times New Roman"/>
          <w:b w:val="0"/>
          <w:bCs w:val="0"/>
          <w:kern w:val="0"/>
          <w:sz w:val="24"/>
          <w:lang w:bidi="ar"/>
        </w:rPr>
        <w:t xml:space="preserve">and the linear relationship between HU signals of NPAPF-GNRs@PEG 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lang w:bidi="ar"/>
        </w:rPr>
        <w:t>solutions</w:t>
      </w:r>
      <w:r>
        <w:rPr>
          <w:rFonts w:hint="default" w:ascii="Times New Roman" w:hAnsi="Times New Roman" w:cs="Times New Roman"/>
          <w:b w:val="0"/>
          <w:bCs w:val="0"/>
          <w:kern w:val="0"/>
          <w:sz w:val="24"/>
          <w:lang w:bidi="ar"/>
        </w:rPr>
        <w:t xml:space="preserve"> and their</w:t>
      </w:r>
      <w:r>
        <w:rPr>
          <w:rFonts w:hint="default" w:ascii="Times New Roman" w:hAnsi="Times New Roman" w:cs="Times New Roman"/>
          <w:b w:val="0"/>
          <w:bCs w:val="0"/>
          <w:sz w:val="24"/>
        </w:rPr>
        <w:t xml:space="preserve"> concentrations (0, 12.5, 25, 50, and 100 μg/mL</w:t>
      </w:r>
      <w:r>
        <w:rPr>
          <w:rFonts w:hint="default" w:ascii="Times New Roman" w:hAnsi="Times New Roman" w:eastAsia="AdvOT9b12cd41" w:cs="Times New Roman"/>
          <w:b w:val="0"/>
          <w:bCs w:val="0"/>
          <w:kern w:val="0"/>
          <w:sz w:val="24"/>
          <w:lang w:bidi="ar"/>
        </w:rPr>
        <w:t>)</w:t>
      </w:r>
      <w:r>
        <w:rPr>
          <w:rFonts w:hint="default" w:ascii="Times New Roman" w:hAnsi="Times New Roman" w:cs="Times New Roman"/>
          <w:b w:val="0"/>
          <w:bCs w:val="0"/>
          <w:kern w:val="0"/>
          <w:sz w:val="24"/>
          <w:lang w:bidi="ar"/>
        </w:rPr>
        <w:t xml:space="preserve">. </w:t>
      </w:r>
      <w:r>
        <w:rPr>
          <w:rFonts w:hint="default" w:ascii="Times New Roman" w:hAnsi="Times New Roman" w:eastAsia="AdvOT9b12cd41" w:cs="Times New Roman"/>
          <w:b w:val="0"/>
          <w:bCs w:val="0"/>
          <w:kern w:val="0"/>
          <w:sz w:val="24"/>
          <w:lang w:bidi="ar"/>
        </w:rPr>
        <w:t>(</w:t>
      </w:r>
      <w:r>
        <w:rPr>
          <w:rFonts w:hint="default" w:ascii="Times New Roman" w:hAnsi="Times New Roman" w:cs="Times New Roman"/>
          <w:b w:val="0"/>
          <w:bCs w:val="0"/>
          <w:kern w:val="0"/>
          <w:sz w:val="24"/>
          <w:lang w:bidi="ar"/>
        </w:rPr>
        <w:t>B</w:t>
      </w:r>
      <w:r>
        <w:rPr>
          <w:rFonts w:hint="default" w:ascii="Times New Roman" w:hAnsi="Times New Roman" w:eastAsia="AdvOT9b12cd41" w:cs="Times New Roman"/>
          <w:b w:val="0"/>
          <w:bCs w:val="0"/>
          <w:kern w:val="0"/>
          <w:sz w:val="24"/>
          <w:lang w:bidi="ar"/>
        </w:rPr>
        <w:t xml:space="preserve">) PA images </w:t>
      </w:r>
      <w:r>
        <w:rPr>
          <w:rFonts w:hint="default" w:ascii="Times New Roman" w:hAnsi="Times New Roman" w:cs="Times New Roman"/>
          <w:b w:val="0"/>
          <w:bCs w:val="0"/>
          <w:sz w:val="24"/>
        </w:rPr>
        <w:t xml:space="preserve">of </w:t>
      </w:r>
      <w:r>
        <w:rPr>
          <w:rFonts w:hint="default" w:ascii="Times New Roman" w:hAnsi="Times New Roman" w:eastAsia="AdvOT9b12cd41" w:cs="Times New Roman"/>
          <w:b w:val="0"/>
          <w:bCs w:val="0"/>
          <w:kern w:val="0"/>
          <w:sz w:val="24"/>
          <w:lang w:bidi="ar"/>
        </w:rPr>
        <w:t xml:space="preserve">NPAPF-GNRs@PEG 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lang w:bidi="ar"/>
        </w:rPr>
        <w:t>solution</w:t>
      </w:r>
      <w:r>
        <w:rPr>
          <w:rFonts w:hint="default" w:ascii="Times New Roman" w:hAnsi="Times New Roman" w:cs="Times New Roman"/>
          <w:b w:val="0"/>
          <w:bCs w:val="0"/>
          <w:kern w:val="0"/>
          <w:sz w:val="24"/>
          <w:lang w:bidi="ar"/>
        </w:rPr>
        <w:t xml:space="preserve">s </w:t>
      </w:r>
      <w:r>
        <w:rPr>
          <w:rFonts w:hint="default" w:ascii="Times New Roman" w:hAnsi="Times New Roman" w:eastAsia="AdvOT9b12cd41" w:cs="Times New Roman"/>
          <w:b w:val="0"/>
          <w:bCs w:val="0"/>
          <w:kern w:val="0"/>
          <w:sz w:val="24"/>
          <w:lang w:bidi="ar"/>
        </w:rPr>
        <w:t xml:space="preserve">and the linear relationship between PA signals of NPAPF-GNRs@PEG 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lang w:bidi="ar"/>
        </w:rPr>
        <w:t>solutions</w:t>
      </w:r>
      <w:r>
        <w:rPr>
          <w:rFonts w:hint="default" w:ascii="Times New Roman" w:hAnsi="Times New Roman" w:cs="Times New Roman"/>
          <w:b w:val="0"/>
          <w:bCs w:val="0"/>
          <w:kern w:val="0"/>
          <w:sz w:val="24"/>
          <w:lang w:bidi="ar"/>
        </w:rPr>
        <w:t xml:space="preserve"> and their </w:t>
      </w:r>
      <w:r>
        <w:rPr>
          <w:rFonts w:hint="default" w:ascii="Times New Roman" w:hAnsi="Times New Roman" w:cs="Times New Roman"/>
          <w:b w:val="0"/>
          <w:bCs w:val="0"/>
          <w:sz w:val="24"/>
        </w:rPr>
        <w:t>concentrations (0, 25, 50, 100, 200, and 400 μg/mL</w:t>
      </w:r>
      <w:r>
        <w:rPr>
          <w:rFonts w:hint="default" w:ascii="Times New Roman" w:hAnsi="Times New Roman" w:cs="Times New Roman"/>
          <w:b w:val="0"/>
          <w:bCs w:val="0"/>
          <w:kern w:val="0"/>
          <w:sz w:val="24"/>
          <w:lang w:bidi="ar"/>
        </w:rPr>
        <w:t xml:space="preserve">). </w:t>
      </w:r>
    </w:p>
    <w:p>
      <w:pPr>
        <w:spacing w:line="360" w:lineRule="auto"/>
        <w:rPr>
          <w:rFonts w:ascii="楷体" w:hAnsi="楷体" w:eastAsia="楷体" w:cs="楷体"/>
          <w:b w:val="0"/>
          <w:bCs w:val="0"/>
          <w:sz w:val="24"/>
        </w:rPr>
      </w:pPr>
    </w:p>
    <w:p>
      <w:pPr>
        <w:spacing w:line="360" w:lineRule="auto"/>
        <w:rPr>
          <w:rFonts w:ascii="楷体" w:hAnsi="楷体" w:eastAsia="楷体" w:cs="楷体"/>
          <w:sz w:val="24"/>
        </w:rPr>
      </w:pPr>
    </w:p>
    <w:p>
      <w:pPr>
        <w:spacing w:line="360" w:lineRule="auto"/>
        <w:ind w:firstLine="422" w:firstLineChars="200"/>
        <w:rPr>
          <w:rFonts w:ascii="Times New Roman" w:hAnsi="Times New Roman" w:eastAsia="楷体"/>
          <w:b/>
          <w:bCs/>
          <w:szCs w:val="21"/>
        </w:rPr>
      </w:pPr>
    </w:p>
    <w:p>
      <w:pPr>
        <w:rPr>
          <w:rFonts w:ascii="楷体" w:hAnsi="楷体" w:eastAsia="楷体" w:cs="楷体"/>
        </w:rPr>
      </w:pPr>
    </w:p>
    <w:p>
      <w:pPr>
        <w:rPr>
          <w:rFonts w:hint="eastAsia" w:ascii="楷体" w:hAnsi="楷体" w:eastAsia="楷体" w:cs="楷体"/>
          <w:lang w:eastAsia="zh-CN"/>
        </w:rPr>
      </w:pPr>
      <w:r>
        <w:rPr>
          <w:rFonts w:hint="eastAsia" w:ascii="楷体" w:hAnsi="楷体" w:eastAsia="楷体" w:cs="楷体"/>
          <w:lang w:eastAsia="zh-CN"/>
        </w:rPr>
        <w:drawing>
          <wp:inline distT="0" distB="0" distL="114300" distR="114300">
            <wp:extent cx="5268595" cy="1816735"/>
            <wp:effectExtent l="0" t="0" r="8255" b="12065"/>
            <wp:docPr id="1" name="图片 1" descr="au vs 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u vs I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81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楷体" w:hAnsi="楷体" w:eastAsia="楷体" w:cs="楷体"/>
        </w:rPr>
      </w:pPr>
    </w:p>
    <w:p>
      <w:pPr>
        <w:spacing w:line="360" w:lineRule="auto"/>
        <w:ind w:firstLine="0" w:firstLineChars="0"/>
        <w:rPr>
          <w:rFonts w:hint="eastAsia" w:ascii="Times New Roman" w:hAnsi="Times New Roman" w:eastAsia="宋体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楷体"/>
          <w:b/>
          <w:bCs/>
          <w:sz w:val="24"/>
          <w:szCs w:val="24"/>
          <w:lang w:eastAsia="zh-CN"/>
        </w:rPr>
        <w:t>Figure S</w:t>
      </w:r>
      <w:r>
        <w:rPr>
          <w:rFonts w:ascii="Times New Roman" w:hAnsi="Times New Roman" w:eastAsia="楷体"/>
          <w:b/>
          <w:bCs/>
          <w:sz w:val="24"/>
          <w:szCs w:val="24"/>
        </w:rPr>
        <w:t xml:space="preserve">9. </w:t>
      </w:r>
      <w:r>
        <w:rPr>
          <w:rFonts w:ascii="Times New Roman" w:hAnsi="Times New Roman" w:eastAsia="AdvOT9b12cd41"/>
          <w:kern w:val="0"/>
          <w:sz w:val="24"/>
          <w:szCs w:val="24"/>
          <w:lang w:bidi="ar"/>
        </w:rPr>
        <w:t xml:space="preserve">CT images of </w:t>
      </w:r>
      <w:r>
        <w:rPr>
          <w:rFonts w:ascii="Times New Roman" w:hAnsi="Times New Roman"/>
          <w:kern w:val="0"/>
          <w:sz w:val="24"/>
          <w:szCs w:val="24"/>
          <w:lang w:bidi="ar"/>
        </w:rPr>
        <w:t xml:space="preserve">Iohexol </w:t>
      </w:r>
      <w:r>
        <w:rPr>
          <w:rFonts w:ascii="Times New Roman" w:hAnsi="Times New Roman" w:eastAsia="AdvOT9b12cd41"/>
          <w:kern w:val="0"/>
          <w:sz w:val="24"/>
          <w:szCs w:val="24"/>
          <w:lang w:bidi="ar"/>
        </w:rPr>
        <w:t>and</w:t>
      </w:r>
      <w:r>
        <w:rPr>
          <w:rFonts w:ascii="Times New Roman" w:hAnsi="Times New Roman"/>
          <w:kern w:val="0"/>
          <w:sz w:val="24"/>
          <w:szCs w:val="24"/>
          <w:lang w:bidi="ar"/>
        </w:rPr>
        <w:t xml:space="preserve"> </w:t>
      </w:r>
      <w:r>
        <w:rPr>
          <w:rFonts w:ascii="Times New Roman" w:hAnsi="Times New Roman" w:eastAsia="AdvOT9b12cd41"/>
          <w:kern w:val="0"/>
          <w:sz w:val="24"/>
          <w:szCs w:val="24"/>
          <w:lang w:bidi="ar"/>
        </w:rPr>
        <w:t xml:space="preserve">NPAPF-GNRs@PEG </w:t>
      </w:r>
      <w:r>
        <w:rPr>
          <w:rFonts w:ascii="Times New Roman" w:hAnsi="Times New Roman" w:eastAsia="宋体"/>
          <w:kern w:val="0"/>
          <w:sz w:val="24"/>
          <w:szCs w:val="24"/>
          <w:lang w:bidi="ar"/>
        </w:rPr>
        <w:t>solution</w:t>
      </w:r>
      <w:r>
        <w:rPr>
          <w:rFonts w:ascii="Times New Roman" w:hAnsi="Times New Roman"/>
          <w:kern w:val="0"/>
          <w:sz w:val="24"/>
          <w:szCs w:val="24"/>
          <w:lang w:bidi="ar"/>
        </w:rPr>
        <w:t xml:space="preserve">s </w:t>
      </w:r>
      <w:r>
        <w:rPr>
          <w:rFonts w:ascii="Times New Roman" w:hAnsi="Times New Roman" w:eastAsia="AdvOT9b12cd41"/>
          <w:kern w:val="0"/>
          <w:sz w:val="24"/>
          <w:szCs w:val="24"/>
          <w:lang w:bidi="ar"/>
        </w:rPr>
        <w:t>at various concentrations (25, 50, 100</w:t>
      </w:r>
      <w:r>
        <w:rPr>
          <w:rFonts w:ascii="Times New Roman" w:hAnsi="Times New Roman"/>
          <w:kern w:val="0"/>
          <w:sz w:val="24"/>
          <w:szCs w:val="24"/>
          <w:lang w:bidi="ar"/>
        </w:rPr>
        <w:t xml:space="preserve">, and 200 </w:t>
      </w:r>
      <w:r>
        <w:rPr>
          <w:rFonts w:ascii="Times New Roman" w:hAnsi="Times New Roman" w:eastAsia="AdvOT9b12cd41"/>
          <w:kern w:val="0"/>
          <w:sz w:val="24"/>
          <w:szCs w:val="24"/>
          <w:lang w:bidi="ar"/>
        </w:rPr>
        <w:t>μg/m</w:t>
      </w:r>
      <w:r>
        <w:rPr>
          <w:rFonts w:ascii="Times New Roman" w:hAnsi="Times New Roman" w:eastAsia="宋体"/>
          <w:kern w:val="0"/>
          <w:sz w:val="24"/>
          <w:szCs w:val="24"/>
          <w:lang w:bidi="ar"/>
        </w:rPr>
        <w:t>L</w:t>
      </w:r>
      <w:r>
        <w:rPr>
          <w:rFonts w:ascii="Times New Roman" w:hAnsi="Times New Roman" w:eastAsia="AdvOT9b12cd41"/>
          <w:kern w:val="0"/>
          <w:sz w:val="24"/>
          <w:szCs w:val="24"/>
          <w:lang w:bidi="ar"/>
        </w:rPr>
        <w:t>)</w:t>
      </w:r>
      <w:r>
        <w:rPr>
          <w:rFonts w:hint="eastAsia" w:ascii="Times New Roman" w:hAnsi="Times New Roman" w:eastAsia="宋体"/>
          <w:kern w:val="0"/>
          <w:sz w:val="24"/>
          <w:szCs w:val="24"/>
          <w:lang w:val="en-US" w:eastAsia="zh-CN" w:bidi="ar"/>
        </w:rPr>
        <w:t>.</w:t>
      </w:r>
    </w:p>
    <w:p>
      <w:pPr>
        <w:spacing w:line="360" w:lineRule="auto"/>
        <w:rPr>
          <w:rFonts w:ascii="Times New Roman" w:hAnsi="Times New Roman"/>
          <w:kern w:val="0"/>
          <w:sz w:val="24"/>
          <w:szCs w:val="24"/>
          <w:lang w:bidi="ar"/>
        </w:rPr>
      </w:pPr>
    </w:p>
    <w:p>
      <w:pPr>
        <w:spacing w:line="360" w:lineRule="auto"/>
        <w:rPr>
          <w:rFonts w:ascii="Times New Roman" w:hAnsi="Times New Roman"/>
          <w:kern w:val="0"/>
          <w:szCs w:val="21"/>
          <w:lang w:bidi="ar"/>
        </w:rPr>
      </w:pPr>
      <w:r>
        <w:rPr>
          <w:rFonts w:hint="eastAsia" w:ascii="Times New Roman" w:hAnsi="Times New Roman"/>
          <w:kern w:val="0"/>
          <w:szCs w:val="21"/>
          <w:lang w:bidi="ar"/>
        </w:rPr>
        <w:drawing>
          <wp:inline distT="0" distB="0" distL="114300" distR="114300">
            <wp:extent cx="4424045" cy="2181225"/>
            <wp:effectExtent l="0" t="0" r="14605" b="9525"/>
            <wp:docPr id="16" name="图片 16" descr="302 A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302 AIE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42404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0" w:firstLineChars="0"/>
        <w:rPr>
          <w:rFonts w:ascii="Times New Roman" w:hAnsi="Times New Roman"/>
          <w:kern w:val="0"/>
          <w:sz w:val="24"/>
          <w:szCs w:val="24"/>
          <w:lang w:bidi="ar"/>
        </w:rPr>
      </w:pPr>
      <w:r>
        <w:rPr>
          <w:rFonts w:hint="eastAsia" w:ascii="Times New Roman" w:hAnsi="Times New Roman" w:eastAsia="楷体"/>
          <w:b/>
          <w:bCs/>
          <w:sz w:val="24"/>
          <w:szCs w:val="24"/>
          <w:lang w:eastAsia="zh-CN"/>
        </w:rPr>
        <w:t>Figure S</w:t>
      </w:r>
      <w:r>
        <w:rPr>
          <w:rFonts w:ascii="Times New Roman" w:hAnsi="Times New Roman" w:eastAsia="楷体"/>
          <w:b/>
          <w:bCs/>
          <w:sz w:val="24"/>
          <w:szCs w:val="24"/>
        </w:rPr>
        <w:t xml:space="preserve">10. </w:t>
      </w:r>
      <w:r>
        <w:rPr>
          <w:rFonts w:ascii="Times New Roman" w:hAnsi="Times New Roman"/>
          <w:sz w:val="24"/>
        </w:rPr>
        <w:t xml:space="preserve">Confocal images of </w:t>
      </w:r>
      <w:r>
        <w:rPr>
          <w:rFonts w:ascii="Times New Roman" w:hAnsi="Times New Roman"/>
          <w:kern w:val="0"/>
          <w:sz w:val="24"/>
          <w:lang w:bidi="ar"/>
        </w:rPr>
        <w:t xml:space="preserve">HeLa </w:t>
      </w:r>
      <w:r>
        <w:rPr>
          <w:rFonts w:ascii="Times New Roman" w:hAnsi="Times New Roman"/>
          <w:sz w:val="24"/>
        </w:rPr>
        <w:t>cells noted at 488 nm excitation after they were incubated with NPAPF</w:t>
      </w:r>
      <w:r>
        <w:rPr>
          <w:rFonts w:ascii="Times New Roman" w:hAnsi="Times New Roman" w:eastAsia="AdvOT9b12cd41"/>
          <w:kern w:val="0"/>
          <w:sz w:val="24"/>
          <w:lang w:bidi="ar"/>
        </w:rPr>
        <w:t>-GNRs@PEG,</w:t>
      </w:r>
      <w:r>
        <w:rPr>
          <w:rFonts w:ascii="Times New Roman" w:hAnsi="Times New Roman"/>
          <w:kern w:val="0"/>
          <w:sz w:val="24"/>
          <w:lang w:bidi="ar"/>
        </w:rPr>
        <w:t xml:space="preserve"> </w:t>
      </w:r>
      <w:r>
        <w:rPr>
          <w:rFonts w:ascii="Times New Roman" w:hAnsi="Times New Roman" w:eastAsia="AdvOT9b12cd41"/>
          <w:kern w:val="0"/>
          <w:sz w:val="24"/>
          <w:lang w:bidi="ar"/>
        </w:rPr>
        <w:t xml:space="preserve">GNRs@PEG </w:t>
      </w:r>
      <w:r>
        <w:rPr>
          <w:rFonts w:ascii="Times New Roman" w:hAnsi="Times New Roman"/>
          <w:sz w:val="24"/>
        </w:rPr>
        <w:t>for 24 h at</w:t>
      </w:r>
      <w:r>
        <w:rPr>
          <w:rFonts w:ascii="Times New Roman" w:hAnsi="Times New Roman" w:eastAsia="AdvOT9b12cd41"/>
          <w:kern w:val="0"/>
          <w:sz w:val="24"/>
          <w:lang w:bidi="ar"/>
        </w:rPr>
        <w:t xml:space="preserve"> 50 </w:t>
      </w:r>
      <w:r>
        <w:rPr>
          <w:rFonts w:ascii="Times New Roman" w:hAnsi="Times New Roman"/>
          <w:sz w:val="24"/>
        </w:rPr>
        <w:t>μg/mL</w:t>
      </w:r>
      <w:r>
        <w:rPr>
          <w:rFonts w:ascii="Times New Roman" w:hAnsi="Times New Roman" w:eastAsia="AdvOT9b12cd41"/>
          <w:kern w:val="0"/>
          <w:sz w:val="24"/>
          <w:lang w:bidi="ar"/>
        </w:rPr>
        <w:t xml:space="preserve"> Au concentration</w:t>
      </w:r>
      <w:r>
        <w:rPr>
          <w:rFonts w:ascii="Times New Roman" w:hAnsi="Times New Roman"/>
          <w:sz w:val="24"/>
        </w:rPr>
        <w:t>. Herein, the fluorescence at 660-750 nm wavelengths was obtained</w:t>
      </w:r>
      <w:r>
        <w:rPr>
          <w:rFonts w:ascii="Times New Roman" w:hAnsi="Times New Roman" w:eastAsia="AdvOT9b12cd41"/>
          <w:kern w:val="0"/>
          <w:sz w:val="24"/>
          <w:lang w:bidi="ar"/>
        </w:rPr>
        <w:t>. Scale bars: 50 μm</w:t>
      </w:r>
      <w:r>
        <w:rPr>
          <w:rFonts w:ascii="Times New Roman" w:hAnsi="Times New Roman"/>
          <w:kern w:val="0"/>
          <w:sz w:val="24"/>
          <w:lang w:bidi="ar"/>
        </w:rPr>
        <w:t xml:space="preserve">. </w:t>
      </w:r>
    </w:p>
    <w:p>
      <w:pPr>
        <w:spacing w:line="360" w:lineRule="auto"/>
        <w:ind w:firstLine="420" w:firstLineChars="200"/>
        <w:rPr>
          <w:rFonts w:ascii="Times New Roman" w:hAnsi="Times New Roman" w:eastAsia="宋体" w:cs="Times New Roman"/>
          <w:color w:val="auto"/>
          <w:kern w:val="0"/>
          <w:sz w:val="24"/>
          <w:szCs w:val="24"/>
          <w:lang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bidi="ar"/>
        </w:rPr>
        <w:drawing>
          <wp:inline distT="0" distB="0" distL="114300" distR="114300">
            <wp:extent cx="4782185" cy="1662430"/>
            <wp:effectExtent l="0" t="0" r="18415" b="13970"/>
            <wp:docPr id="8" name="图片 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782185" cy="166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0" w:firstLineChars="0"/>
        <w:rPr>
          <w:rFonts w:ascii="Times New Roman" w:hAnsi="Times New Roman" w:eastAsia="楷体"/>
          <w:sz w:val="24"/>
          <w:szCs w:val="24"/>
        </w:rPr>
      </w:pPr>
      <w:r>
        <w:rPr>
          <w:rFonts w:ascii="Times New Roman" w:hAnsi="Times New Roman" w:eastAsia="楷体"/>
          <w:b/>
          <w:bCs/>
          <w:sz w:val="24"/>
          <w:szCs w:val="24"/>
        </w:rPr>
        <w:t xml:space="preserve">Figure S11. </w:t>
      </w:r>
      <w:r>
        <w:rPr>
          <w:rFonts w:ascii="Times New Roman" w:hAnsi="Times New Roman"/>
          <w:kern w:val="0"/>
          <w:sz w:val="24"/>
          <w:szCs w:val="24"/>
          <w:lang w:bidi="ar"/>
        </w:rPr>
        <w:t xml:space="preserve">AIE </w:t>
      </w:r>
      <w:r>
        <w:rPr>
          <w:rFonts w:ascii="Times New Roman" w:hAnsi="Times New Roman"/>
          <w:kern w:val="0"/>
          <w:sz w:val="24"/>
          <w:lang w:bidi="ar"/>
        </w:rPr>
        <w:t>f</w:t>
      </w:r>
      <w:r>
        <w:rPr>
          <w:rFonts w:ascii="Times New Roman" w:hAnsi="Times New Roman"/>
          <w:kern w:val="0"/>
          <w:sz w:val="24"/>
          <w:szCs w:val="24"/>
          <w:lang w:bidi="ar"/>
        </w:rPr>
        <w:t>luorescent signal</w:t>
      </w:r>
      <w:r>
        <w:rPr>
          <w:rFonts w:ascii="Times New Roman" w:hAnsi="Times New Roman"/>
          <w:kern w:val="0"/>
          <w:sz w:val="24"/>
          <w:lang w:bidi="ar"/>
        </w:rPr>
        <w:t>s</w:t>
      </w:r>
      <w:r>
        <w:rPr>
          <w:rFonts w:ascii="Times New Roman" w:hAnsi="Times New Roman"/>
          <w:kern w:val="0"/>
          <w:sz w:val="24"/>
          <w:szCs w:val="24"/>
          <w:lang w:bidi="ar"/>
        </w:rPr>
        <w:t xml:space="preserve"> in frozen </w:t>
      </w:r>
      <w:r>
        <w:rPr>
          <w:rFonts w:ascii="Times New Roman" w:hAnsi="Times New Roman"/>
          <w:kern w:val="0"/>
          <w:sz w:val="24"/>
          <w:lang w:bidi="ar"/>
        </w:rPr>
        <w:t xml:space="preserve">neoplastic </w:t>
      </w:r>
      <w:r>
        <w:rPr>
          <w:rFonts w:ascii="Times New Roman" w:hAnsi="Times New Roman"/>
          <w:kern w:val="0"/>
          <w:sz w:val="24"/>
          <w:szCs w:val="24"/>
          <w:lang w:bidi="ar"/>
        </w:rPr>
        <w:t>sections.</w:t>
      </w:r>
      <w:r>
        <w:rPr>
          <w:rFonts w:ascii="Times New Roman" w:hAnsi="Times New Roman"/>
          <w:kern w:val="0"/>
          <w:sz w:val="24"/>
          <w:lang w:bidi="ar"/>
        </w:rPr>
        <w:t xml:space="preserve"> </w:t>
      </w:r>
      <w:r>
        <w:rPr>
          <w:rFonts w:ascii="Times New Roman" w:hAnsi="Times New Roman" w:eastAsia="楷体"/>
          <w:sz w:val="24"/>
          <w:szCs w:val="24"/>
        </w:rPr>
        <w:t xml:space="preserve">Scale bar: 100 μm. </w:t>
      </w:r>
    </w:p>
    <w:p>
      <w:pPr>
        <w:rPr>
          <w:rFonts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      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333115" cy="3563620"/>
            <wp:effectExtent l="0" t="0" r="635" b="17780"/>
            <wp:docPr id="9" name="图片 9" descr="tumor 0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tumor 012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333115" cy="356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 w:firstLineChars="0"/>
        <w:rPr>
          <w:rFonts w:ascii="Times New Roman" w:hAnsi="Times New Roman"/>
          <w:kern w:val="0"/>
          <w:sz w:val="24"/>
          <w:lang w:bidi="ar"/>
        </w:rPr>
      </w:pPr>
      <w:r>
        <w:rPr>
          <w:rFonts w:hint="eastAsia" w:ascii="Times New Roman" w:hAnsi="Times New Roman" w:eastAsia="楷体"/>
          <w:b/>
          <w:bCs/>
          <w:sz w:val="24"/>
          <w:szCs w:val="24"/>
          <w:lang w:eastAsia="zh-CN"/>
        </w:rPr>
        <w:t>Figure S</w:t>
      </w:r>
      <w:r>
        <w:rPr>
          <w:rFonts w:ascii="Times New Roman" w:hAnsi="Times New Roman" w:eastAsia="楷体"/>
          <w:b/>
          <w:bCs/>
          <w:sz w:val="24"/>
          <w:szCs w:val="24"/>
        </w:rPr>
        <w:t>1</w:t>
      </w:r>
      <w:r>
        <w:rPr>
          <w:rFonts w:hint="eastAsia" w:ascii="Times New Roman" w:hAnsi="Times New Roman" w:eastAsia="楷体"/>
          <w:b/>
          <w:bCs/>
          <w:sz w:val="24"/>
          <w:szCs w:val="24"/>
          <w:lang w:val="en-US" w:eastAsia="zh-CN"/>
        </w:rPr>
        <w:t>2</w:t>
      </w:r>
      <w:r>
        <w:rPr>
          <w:rFonts w:ascii="Times New Roman" w:hAnsi="Times New Roman" w:eastAsia="楷体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eastAsia="楷体"/>
          <w:sz w:val="24"/>
          <w:szCs w:val="24"/>
        </w:rPr>
        <w:t>Tumor images in different groups.</w:t>
      </w:r>
    </w:p>
    <w:p>
      <w:pPr>
        <w:rPr>
          <w:rFonts w:ascii="Times New Roman" w:hAnsi="Times New Roman" w:eastAsia="宋体" w:cs="Times New Roman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</w:pPr>
    </w:p>
    <w:p>
      <w:pPr>
        <w:pStyle w:val="6"/>
        <w:widowControl/>
        <w:shd w:val="clear" w:color="auto" w:fill="FFFFFF"/>
        <w:spacing w:before="360" w:after="360" w:line="23" w:lineRule="atLeast"/>
        <w:ind w:right="360"/>
        <w:rPr>
          <w:rFonts w:ascii="Times New Roman" w:hAnsi="Times New Roman" w:eastAsia="宋体" w:cs="Times New Roman"/>
          <w:color w:val="3E3A39"/>
          <w:sz w:val="21"/>
          <w:szCs w:val="21"/>
          <w:shd w:val="clear" w:color="auto" w:fill="FFFFFF"/>
        </w:rPr>
      </w:pPr>
      <w:r>
        <w:rPr>
          <w:rFonts w:hint="eastAsia" w:ascii="Times New Roman" w:hAnsi="Times New Roman" w:eastAsia="宋体" w:cs="Times New Roman"/>
          <w:color w:val="3E3A39"/>
          <w:sz w:val="21"/>
          <w:szCs w:val="21"/>
          <w:shd w:val="clear" w:color="auto" w:fill="FFFFFF"/>
        </w:rPr>
        <w:t xml:space="preserve">               </w:t>
      </w:r>
      <w:r>
        <w:rPr>
          <w:rFonts w:hint="eastAsia" w:ascii="Times New Roman" w:hAnsi="Times New Roman" w:eastAsia="宋体" w:cs="Times New Roman"/>
          <w:color w:val="3E3A39"/>
          <w:sz w:val="21"/>
          <w:szCs w:val="21"/>
          <w:shd w:val="clear" w:color="auto" w:fill="FFFFFF"/>
        </w:rPr>
        <w:drawing>
          <wp:inline distT="0" distB="0" distL="114300" distR="114300">
            <wp:extent cx="3681095" cy="4724400"/>
            <wp:effectExtent l="0" t="0" r="14605" b="0"/>
            <wp:docPr id="11" name="图片 11" descr="qc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qc-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681095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ind w:firstLine="0" w:firstLineChars="0"/>
        <w:rPr>
          <w:rFonts w:ascii="Times New Roman" w:hAnsi="Times New Roman" w:eastAsia="楷体"/>
          <w:sz w:val="24"/>
          <w:szCs w:val="24"/>
        </w:rPr>
      </w:pPr>
      <w:r>
        <w:rPr>
          <w:rFonts w:hint="eastAsia" w:ascii="Times New Roman" w:hAnsi="Times New Roman"/>
          <w:b/>
          <w:bCs/>
          <w:kern w:val="0"/>
          <w:sz w:val="24"/>
          <w:lang w:eastAsia="zh-CN" w:bidi="ar"/>
        </w:rPr>
        <w:t>Figure S</w:t>
      </w:r>
      <w:r>
        <w:rPr>
          <w:rFonts w:ascii="Times New Roman" w:hAnsi="Times New Roman"/>
          <w:b/>
          <w:bCs/>
          <w:kern w:val="0"/>
          <w:sz w:val="24"/>
          <w:lang w:bidi="ar"/>
        </w:rPr>
        <w:t>1</w:t>
      </w:r>
      <w:r>
        <w:rPr>
          <w:rFonts w:hint="eastAsia" w:ascii="Times New Roman" w:hAnsi="Times New Roman"/>
          <w:b/>
          <w:bCs/>
          <w:kern w:val="0"/>
          <w:sz w:val="24"/>
          <w:lang w:val="en-US" w:eastAsia="zh-CN" w:bidi="ar"/>
        </w:rPr>
        <w:t>3</w:t>
      </w:r>
      <w:r>
        <w:rPr>
          <w:rFonts w:ascii="Times New Roman" w:hAnsi="Times New Roman"/>
          <w:b/>
          <w:bCs/>
          <w:kern w:val="0"/>
          <w:sz w:val="24"/>
          <w:lang w:bidi="ar"/>
        </w:rPr>
        <w:t>.</w:t>
      </w:r>
      <w:r>
        <w:rPr>
          <w:rFonts w:ascii="Times New Roman" w:hAnsi="Times New Roman" w:eastAsia="Helvetica"/>
          <w:sz w:val="24"/>
          <w:shd w:val="clear" w:color="auto" w:fill="FFFFFF"/>
        </w:rPr>
        <w:t xml:space="preserve"> </w:t>
      </w:r>
      <w:r>
        <w:rPr>
          <w:rFonts w:ascii="Times New Roman" w:hAnsi="Times New Roman" w:eastAsia="楷体"/>
          <w:sz w:val="24"/>
        </w:rPr>
        <w:t xml:space="preserve">(A) </w:t>
      </w:r>
      <w:r>
        <w:rPr>
          <w:rFonts w:ascii="Times New Roman" w:hAnsi="Times New Roman" w:eastAsia="AdvOT9b12cd41"/>
          <w:kern w:val="0"/>
          <w:sz w:val="24"/>
          <w:lang w:bidi="ar"/>
        </w:rPr>
        <w:t>Total io</w:t>
      </w:r>
      <w:r>
        <w:rPr>
          <w:rFonts w:ascii="Times New Roman" w:hAnsi="Times New Roman" w:eastAsia="楷体"/>
          <w:sz w:val="24"/>
        </w:rPr>
        <w:t>n diagrams of QC</w:t>
      </w:r>
      <w:r>
        <w:rPr>
          <w:rFonts w:ascii="Times New Roman" w:hAnsi="Times New Roman"/>
          <w:kern w:val="0"/>
          <w:sz w:val="24"/>
          <w:lang w:bidi="ar"/>
        </w:rPr>
        <w:t xml:space="preserve"> neoplastic</w:t>
      </w:r>
      <w:r>
        <w:rPr>
          <w:rFonts w:ascii="Times New Roman" w:hAnsi="Times New Roman" w:eastAsia="楷体"/>
          <w:sz w:val="24"/>
        </w:rPr>
        <w:t xml:space="preserve"> </w:t>
      </w:r>
      <w:r>
        <w:rPr>
          <w:rFonts w:ascii="Times New Roman" w:hAnsi="Times New Roman" w:eastAsia="AdvOT9b12cd41"/>
          <w:kern w:val="0"/>
          <w:sz w:val="24"/>
          <w:lang w:bidi="ar"/>
        </w:rPr>
        <w:t>tissues i</w:t>
      </w:r>
      <w:r>
        <w:rPr>
          <w:rFonts w:ascii="Times New Roman" w:hAnsi="Times New Roman" w:eastAsia="楷体"/>
          <w:sz w:val="24"/>
        </w:rPr>
        <w:t xml:space="preserve">n the positive ion mode. (B) </w:t>
      </w:r>
      <w:r>
        <w:rPr>
          <w:rFonts w:ascii="Times New Roman" w:hAnsi="Times New Roman" w:eastAsia="AdvOT9b12cd41"/>
          <w:kern w:val="0"/>
          <w:sz w:val="24"/>
          <w:lang w:bidi="ar"/>
        </w:rPr>
        <w:t>Total io</w:t>
      </w:r>
      <w:r>
        <w:rPr>
          <w:rFonts w:ascii="Times New Roman" w:hAnsi="Times New Roman" w:eastAsia="楷体"/>
          <w:sz w:val="24"/>
        </w:rPr>
        <w:t xml:space="preserve">n diagrams of QC </w:t>
      </w:r>
      <w:r>
        <w:rPr>
          <w:rFonts w:ascii="Times New Roman" w:hAnsi="Times New Roman"/>
          <w:kern w:val="0"/>
          <w:sz w:val="24"/>
          <w:lang w:bidi="ar"/>
        </w:rPr>
        <w:t>neoplastic</w:t>
      </w:r>
      <w:r>
        <w:rPr>
          <w:rFonts w:ascii="Times New Roman" w:hAnsi="Times New Roman" w:eastAsia="楷体"/>
          <w:sz w:val="24"/>
        </w:rPr>
        <w:t xml:space="preserve"> </w:t>
      </w:r>
      <w:r>
        <w:rPr>
          <w:rFonts w:ascii="Times New Roman" w:hAnsi="Times New Roman" w:eastAsia="AdvOT9b12cd41"/>
          <w:kern w:val="0"/>
          <w:sz w:val="24"/>
          <w:lang w:bidi="ar"/>
        </w:rPr>
        <w:t>tissues i</w:t>
      </w:r>
      <w:r>
        <w:rPr>
          <w:rFonts w:ascii="Times New Roman" w:hAnsi="Times New Roman" w:eastAsia="楷体"/>
          <w:sz w:val="24"/>
        </w:rPr>
        <w:t>n the negative ion mode.</w:t>
      </w:r>
    </w:p>
    <w:p>
      <w:pPr>
        <w:widowControl/>
        <w:spacing w:line="360" w:lineRule="auto"/>
        <w:rPr>
          <w:rFonts w:ascii="Times New Roman" w:hAnsi="Times New Roman" w:eastAsia="楷体"/>
          <w:szCs w:val="21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bidi="ar"/>
        </w:rPr>
        <w:drawing>
          <wp:inline distT="0" distB="0" distL="114300" distR="114300">
            <wp:extent cx="5266055" cy="2341245"/>
            <wp:effectExtent l="0" t="0" r="10795" b="1905"/>
            <wp:docPr id="12" name="图片 12" descr="qc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qc-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34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rPr>
          <w:rFonts w:ascii="Times New Roman" w:hAnsi="Times New Roman" w:eastAsia="宋体" w:cs="Times New Roman"/>
          <w:color w:val="000000"/>
          <w:kern w:val="0"/>
          <w:szCs w:val="21"/>
          <w:lang w:bidi="ar"/>
        </w:rPr>
      </w:pPr>
    </w:p>
    <w:p>
      <w:pPr>
        <w:widowControl/>
        <w:spacing w:line="360" w:lineRule="auto"/>
      </w:pPr>
      <w:r>
        <w:rPr>
          <w:rFonts w:hint="eastAsia" w:ascii="Times New Roman" w:hAnsi="Times New Roman"/>
          <w:b/>
          <w:bCs/>
          <w:kern w:val="0"/>
          <w:sz w:val="24"/>
          <w:szCs w:val="24"/>
          <w:lang w:eastAsia="zh-CN" w:bidi="ar"/>
        </w:rPr>
        <w:t>Figure S</w:t>
      </w:r>
      <w:r>
        <w:rPr>
          <w:rFonts w:ascii="Times New Roman" w:hAnsi="Times New Roman"/>
          <w:b/>
          <w:bCs/>
          <w:kern w:val="0"/>
          <w:sz w:val="24"/>
          <w:szCs w:val="24"/>
          <w:lang w:bidi="ar"/>
        </w:rPr>
        <w:t>1</w:t>
      </w:r>
      <w:r>
        <w:rPr>
          <w:rFonts w:hint="eastAsia" w:ascii="Times New Roman" w:hAnsi="Times New Roman"/>
          <w:b/>
          <w:bCs/>
          <w:kern w:val="0"/>
          <w:sz w:val="24"/>
          <w:szCs w:val="24"/>
          <w:lang w:val="en-US" w:eastAsia="zh-CN" w:bidi="ar"/>
        </w:rPr>
        <w:t>4</w:t>
      </w:r>
      <w:r>
        <w:rPr>
          <w:rFonts w:ascii="Times New Roman" w:hAnsi="Times New Roman"/>
          <w:b/>
          <w:bCs/>
          <w:kern w:val="0"/>
          <w:sz w:val="24"/>
          <w:szCs w:val="24"/>
          <w:lang w:bidi="ar"/>
        </w:rPr>
        <w:t xml:space="preserve">. </w:t>
      </w:r>
      <w:r>
        <w:rPr>
          <w:rFonts w:ascii="Times New Roman" w:hAnsi="Times New Roman"/>
          <w:kern w:val="0"/>
          <w:sz w:val="24"/>
          <w:szCs w:val="24"/>
          <w:lang w:bidi="ar"/>
        </w:rPr>
        <w:t>(</w:t>
      </w:r>
      <w:r>
        <w:rPr>
          <w:rFonts w:ascii="Times New Roman" w:hAnsi="Times New Roman" w:eastAsia="楷体"/>
          <w:sz w:val="24"/>
          <w:szCs w:val="24"/>
        </w:rPr>
        <w:t>A</w:t>
      </w:r>
      <w:r>
        <w:rPr>
          <w:rFonts w:ascii="Times New Roman" w:hAnsi="Times New Roman"/>
          <w:kern w:val="0"/>
          <w:sz w:val="24"/>
          <w:szCs w:val="24"/>
          <w:lang w:bidi="ar"/>
        </w:rPr>
        <w:t xml:space="preserve">) </w:t>
      </w:r>
      <w:r>
        <w:rPr>
          <w:rFonts w:ascii="Times New Roman" w:hAnsi="Times New Roman" w:eastAsia="AdvOT9b12cd41"/>
          <w:kern w:val="0"/>
          <w:sz w:val="24"/>
          <w:szCs w:val="24"/>
          <w:lang w:bidi="ar"/>
        </w:rPr>
        <w:t xml:space="preserve">Correlation </w:t>
      </w:r>
      <w:r>
        <w:rPr>
          <w:rFonts w:ascii="Times New Roman" w:hAnsi="Times New Roman" w:eastAsia="楷体"/>
          <w:sz w:val="24"/>
          <w:szCs w:val="24"/>
        </w:rPr>
        <w:t xml:space="preserve">diagram </w:t>
      </w:r>
      <w:r>
        <w:rPr>
          <w:rFonts w:ascii="Times New Roman" w:hAnsi="Times New Roman" w:eastAsia="AdvOT9b12cd41"/>
          <w:kern w:val="0"/>
          <w:sz w:val="24"/>
          <w:szCs w:val="24"/>
          <w:lang w:bidi="ar"/>
        </w:rPr>
        <w:t xml:space="preserve">of </w:t>
      </w:r>
      <w:r>
        <w:rPr>
          <w:rFonts w:ascii="Times New Roman" w:hAnsi="Times New Roman" w:eastAsia="AdvOT9b12cd41"/>
          <w:kern w:val="0"/>
          <w:sz w:val="24"/>
          <w:lang w:bidi="ar"/>
        </w:rPr>
        <w:t xml:space="preserve">the </w:t>
      </w:r>
      <w:r>
        <w:rPr>
          <w:rFonts w:ascii="Times New Roman" w:hAnsi="Times New Roman" w:eastAsia="AdvOT9b12cd41"/>
          <w:kern w:val="0"/>
          <w:sz w:val="24"/>
          <w:szCs w:val="24"/>
          <w:lang w:bidi="ar"/>
        </w:rPr>
        <w:t>QC samples. The diagonal square</w:t>
      </w:r>
      <w:r>
        <w:rPr>
          <w:rFonts w:ascii="Times New Roman" w:hAnsi="Times New Roman" w:eastAsia="AdvOT9b12cd41"/>
          <w:kern w:val="0"/>
          <w:sz w:val="24"/>
          <w:lang w:bidi="ar"/>
        </w:rPr>
        <w:t>s</w:t>
      </w:r>
      <w:r>
        <w:rPr>
          <w:rFonts w:ascii="Times New Roman" w:hAnsi="Times New Roman" w:eastAsia="AdvOT9b12cd41"/>
          <w:kern w:val="0"/>
          <w:sz w:val="24"/>
          <w:szCs w:val="24"/>
          <w:lang w:bidi="ar"/>
        </w:rPr>
        <w:t xml:space="preserve"> represent the name</w:t>
      </w:r>
      <w:r>
        <w:rPr>
          <w:rFonts w:ascii="Times New Roman" w:hAnsi="Times New Roman" w:eastAsia="AdvOT9b12cd41"/>
          <w:kern w:val="0"/>
          <w:sz w:val="24"/>
          <w:lang w:bidi="ar"/>
        </w:rPr>
        <w:t>s</w:t>
      </w:r>
      <w:r>
        <w:rPr>
          <w:rFonts w:ascii="Times New Roman" w:hAnsi="Times New Roman" w:eastAsia="AdvOT9b12cd41"/>
          <w:kern w:val="0"/>
          <w:sz w:val="24"/>
          <w:szCs w:val="24"/>
          <w:lang w:bidi="ar"/>
        </w:rPr>
        <w:t xml:space="preserve"> of the QC sample</w:t>
      </w:r>
      <w:r>
        <w:rPr>
          <w:rFonts w:ascii="Times New Roman" w:hAnsi="Times New Roman" w:eastAsia="AdvOT9b12cd41"/>
          <w:kern w:val="0"/>
          <w:sz w:val="24"/>
          <w:lang w:bidi="ar"/>
        </w:rPr>
        <w:t>s</w:t>
      </w:r>
      <w:r>
        <w:rPr>
          <w:rFonts w:ascii="Times New Roman" w:hAnsi="Times New Roman" w:eastAsia="AdvOT9b12cd41"/>
          <w:color w:val="auto"/>
          <w:kern w:val="0"/>
          <w:sz w:val="24"/>
          <w:highlight w:val="none"/>
          <w:lang w:bidi="ar"/>
        </w:rPr>
        <w:t>;</w:t>
      </w:r>
      <w:r>
        <w:rPr>
          <w:rFonts w:ascii="Times New Roman" w:hAnsi="Times New Roman" w:eastAsia="AdvOT9b12cd41"/>
          <w:kern w:val="0"/>
          <w:sz w:val="24"/>
          <w:szCs w:val="24"/>
          <w:lang w:bidi="ar"/>
        </w:rPr>
        <w:t xml:space="preserve"> the square in the lower-left corner of the diagonal</w:t>
      </w:r>
      <w:r>
        <w:rPr>
          <w:rFonts w:ascii="Times New Roman" w:hAnsi="Times New Roman"/>
          <w:kern w:val="0"/>
          <w:sz w:val="24"/>
          <w:szCs w:val="24"/>
          <w:lang w:bidi="ar"/>
        </w:rPr>
        <w:t xml:space="preserve"> denote</w:t>
      </w:r>
      <w:r>
        <w:rPr>
          <w:rFonts w:ascii="Times New Roman" w:hAnsi="Times New Roman" w:eastAsia="AdvOT9b12cd41"/>
          <w:kern w:val="0"/>
          <w:sz w:val="24"/>
          <w:szCs w:val="24"/>
          <w:lang w:bidi="ar"/>
        </w:rPr>
        <w:t xml:space="preserve">s the scatter plot of the correlation </w:t>
      </w:r>
      <w:r>
        <w:rPr>
          <w:rFonts w:ascii="Times New Roman" w:hAnsi="Times New Roman" w:eastAsia="AdvOT9b12cd41"/>
          <w:color w:val="auto"/>
          <w:kern w:val="0"/>
          <w:sz w:val="24"/>
          <w:highlight w:val="none"/>
          <w:lang w:bidi="ar"/>
        </w:rPr>
        <w:t>among</w:t>
      </w:r>
      <w:r>
        <w:rPr>
          <w:rFonts w:ascii="Times New Roman" w:hAnsi="Times New Roman" w:eastAsia="AdvOT9b12cd41"/>
          <w:kern w:val="0"/>
          <w:sz w:val="24"/>
          <w:lang w:bidi="ar"/>
        </w:rPr>
        <w:t xml:space="preserve"> </w:t>
      </w:r>
      <w:r>
        <w:rPr>
          <w:rFonts w:ascii="Times New Roman" w:hAnsi="Times New Roman" w:eastAsia="AdvOT9b12cd41"/>
          <w:kern w:val="0"/>
          <w:sz w:val="24"/>
          <w:szCs w:val="24"/>
          <w:lang w:bidi="ar"/>
        </w:rPr>
        <w:t>QC samples</w:t>
      </w:r>
      <w:r>
        <w:rPr>
          <w:rFonts w:ascii="Times New Roman" w:hAnsi="Times New Roman" w:eastAsia="AdvOT9b12cd41"/>
          <w:color w:val="auto"/>
          <w:kern w:val="0"/>
          <w:sz w:val="24"/>
          <w:lang w:bidi="ar"/>
        </w:rPr>
        <w:t>;</w:t>
      </w:r>
      <w:r>
        <w:rPr>
          <w:rFonts w:ascii="Times New Roman" w:hAnsi="Times New Roman" w:eastAsia="AdvOT9b12cd41"/>
          <w:kern w:val="0"/>
          <w:sz w:val="24"/>
          <w:szCs w:val="24"/>
          <w:lang w:bidi="ar"/>
        </w:rPr>
        <w:t xml:space="preserve"> </w:t>
      </w:r>
      <w:r>
        <w:rPr>
          <w:rFonts w:hint="eastAsia" w:ascii="Times New Roman" w:hAnsi="Times New Roman" w:eastAsia="楷体"/>
          <w:color w:val="auto"/>
          <w:sz w:val="24"/>
        </w:rPr>
        <w:t>t</w:t>
      </w:r>
      <w:r>
        <w:rPr>
          <w:rFonts w:ascii="Times New Roman" w:hAnsi="Times New Roman" w:eastAsia="楷体"/>
          <w:color w:val="auto"/>
          <w:sz w:val="24"/>
        </w:rPr>
        <w:t>he</w:t>
      </w:r>
      <w:r>
        <w:rPr>
          <w:rFonts w:ascii="Times New Roman" w:hAnsi="Times New Roman" w:eastAsia="AdvOT9b12cd41"/>
          <w:color w:val="auto"/>
          <w:kern w:val="0"/>
          <w:sz w:val="24"/>
          <w:lang w:bidi="ar"/>
        </w:rPr>
        <w:t xml:space="preserve"> square in </w:t>
      </w:r>
      <w:r>
        <w:rPr>
          <w:rFonts w:ascii="Times New Roman" w:hAnsi="Times New Roman" w:eastAsia="楷体"/>
          <w:color w:val="auto"/>
          <w:sz w:val="24"/>
        </w:rPr>
        <w:t xml:space="preserve">the </w:t>
      </w:r>
      <w:r>
        <w:rPr>
          <w:rFonts w:ascii="Times New Roman" w:hAnsi="Times New Roman" w:eastAsia="AdvOT9b12cd41"/>
          <w:color w:val="auto"/>
          <w:kern w:val="0"/>
          <w:sz w:val="24"/>
          <w:lang w:bidi="ar"/>
        </w:rPr>
        <w:t xml:space="preserve">upper-right corner of the diagonal is the Pearson correlation coefficient of the corresponding QC sample; </w:t>
      </w:r>
      <w:r>
        <w:rPr>
          <w:rFonts w:ascii="Times New Roman" w:hAnsi="Times New Roman" w:eastAsia="AdvOT9b12cd41"/>
          <w:kern w:val="0"/>
          <w:sz w:val="24"/>
          <w:szCs w:val="24"/>
          <w:lang w:bidi="ar"/>
        </w:rPr>
        <w:t xml:space="preserve">the horizontal and vertical coordinates </w:t>
      </w:r>
      <w:r>
        <w:rPr>
          <w:rFonts w:ascii="Times New Roman" w:hAnsi="Times New Roman"/>
          <w:kern w:val="0"/>
          <w:sz w:val="24"/>
          <w:szCs w:val="24"/>
          <w:lang w:bidi="ar"/>
        </w:rPr>
        <w:t>imply</w:t>
      </w:r>
      <w:r>
        <w:rPr>
          <w:rFonts w:ascii="Times New Roman" w:hAnsi="Times New Roman" w:eastAsia="AdvOT9b12cd41"/>
          <w:kern w:val="0"/>
          <w:sz w:val="24"/>
          <w:szCs w:val="24"/>
          <w:lang w:bidi="ar"/>
        </w:rPr>
        <w:t xml:space="preserve"> the metabolite content</w:t>
      </w:r>
      <w:r>
        <w:rPr>
          <w:rFonts w:ascii="Times New Roman" w:hAnsi="Times New Roman"/>
          <w:kern w:val="0"/>
          <w:sz w:val="24"/>
          <w:szCs w:val="24"/>
          <w:lang w:bidi="ar"/>
        </w:rPr>
        <w:t>s</w:t>
      </w:r>
      <w:r>
        <w:rPr>
          <w:rFonts w:ascii="Times New Roman" w:hAnsi="Times New Roman" w:eastAsia="AdvOT9b12cd41"/>
          <w:kern w:val="0"/>
          <w:sz w:val="24"/>
          <w:szCs w:val="24"/>
          <w:lang w:bidi="ar"/>
        </w:rPr>
        <w:t xml:space="preserve"> (</w:t>
      </w:r>
      <w:r>
        <w:rPr>
          <w:rFonts w:ascii="Times New Roman" w:hAnsi="Times New Roman" w:eastAsia="AdvOT9b12cd41"/>
          <w:color w:val="auto"/>
          <w:kern w:val="0"/>
          <w:sz w:val="24"/>
          <w:lang w:bidi="ar"/>
        </w:rPr>
        <w:t>l</w:t>
      </w:r>
      <w:r>
        <w:rPr>
          <w:rFonts w:ascii="Times New Roman" w:hAnsi="Times New Roman" w:eastAsia="AdvOT9b12cd41"/>
          <w:kern w:val="0"/>
          <w:sz w:val="24"/>
          <w:szCs w:val="24"/>
          <w:lang w:bidi="ar"/>
        </w:rPr>
        <w:t>og processing)</w:t>
      </w:r>
      <w:r>
        <w:rPr>
          <w:rFonts w:ascii="Times New Roman" w:hAnsi="Times New Roman" w:eastAsia="AdvOT9b12cd41"/>
          <w:color w:val="auto"/>
          <w:kern w:val="0"/>
          <w:sz w:val="24"/>
          <w:lang w:bidi="ar"/>
        </w:rPr>
        <w:t>;</w:t>
      </w:r>
      <w:r>
        <w:rPr>
          <w:rFonts w:ascii="Times New Roman" w:hAnsi="Times New Roman"/>
          <w:color w:val="auto"/>
          <w:kern w:val="0"/>
          <w:sz w:val="24"/>
          <w:lang w:bidi="ar"/>
        </w:rPr>
        <w:t xml:space="preserve"> </w:t>
      </w:r>
      <w:r>
        <w:rPr>
          <w:rFonts w:ascii="Times New Roman" w:hAnsi="Times New Roman"/>
          <w:kern w:val="0"/>
          <w:sz w:val="24"/>
          <w:szCs w:val="24"/>
          <w:lang w:bidi="ar"/>
        </w:rPr>
        <w:t>e</w:t>
      </w:r>
      <w:r>
        <w:rPr>
          <w:rFonts w:ascii="Times New Roman" w:hAnsi="Times New Roman" w:eastAsia="楷体"/>
          <w:sz w:val="24"/>
          <w:szCs w:val="24"/>
        </w:rPr>
        <w:t>ach point denotes a metabolite</w:t>
      </w:r>
      <w:r>
        <w:rPr>
          <w:rFonts w:ascii="Times New Roman" w:hAnsi="Times New Roman" w:eastAsia="AdvOT9b12cd41"/>
          <w:kern w:val="0"/>
          <w:sz w:val="24"/>
          <w:szCs w:val="24"/>
          <w:lang w:bidi="ar"/>
        </w:rPr>
        <w:t>.</w:t>
      </w:r>
      <w:r>
        <w:rPr>
          <w:rFonts w:ascii="Times New Roman" w:hAnsi="Times New Roman" w:eastAsia="宋体"/>
          <w:kern w:val="0"/>
          <w:sz w:val="24"/>
          <w:szCs w:val="24"/>
          <w:lang w:bidi="ar"/>
        </w:rPr>
        <w:t xml:space="preserve"> (B) </w:t>
      </w:r>
      <w:r>
        <w:rPr>
          <w:rFonts w:ascii="Times New Roman" w:hAnsi="Times New Roman" w:eastAsia="宋体"/>
          <w:kern w:val="0"/>
          <w:sz w:val="24"/>
          <w:lang w:bidi="ar"/>
        </w:rPr>
        <w:t xml:space="preserve">The </w:t>
      </w:r>
      <w:r>
        <w:rPr>
          <w:rFonts w:ascii="Times New Roman" w:hAnsi="Times New Roman" w:eastAsia="AdvOT9b12cd41"/>
          <w:kern w:val="0"/>
          <w:sz w:val="24"/>
          <w:szCs w:val="24"/>
          <w:lang w:bidi="ar"/>
        </w:rPr>
        <w:t>CV distribution map of each group. The abscissa represents the CV value</w:t>
      </w:r>
      <w:r>
        <w:rPr>
          <w:rFonts w:ascii="Times New Roman" w:hAnsi="Times New Roman" w:eastAsia="AdvOT9b12cd41"/>
          <w:kern w:val="0"/>
          <w:sz w:val="24"/>
          <w:highlight w:val="none"/>
          <w:lang w:bidi="ar"/>
        </w:rPr>
        <w:t>;</w:t>
      </w:r>
      <w:r>
        <w:rPr>
          <w:rFonts w:ascii="Times New Roman" w:hAnsi="Times New Roman" w:eastAsia="AdvOT9b12cd41"/>
          <w:kern w:val="0"/>
          <w:sz w:val="24"/>
          <w:szCs w:val="24"/>
          <w:lang w:bidi="ar"/>
        </w:rPr>
        <w:t xml:space="preserve"> the ordinate </w:t>
      </w:r>
      <w:r>
        <w:rPr>
          <w:rFonts w:ascii="Times New Roman" w:hAnsi="Times New Roman"/>
          <w:kern w:val="0"/>
          <w:sz w:val="24"/>
          <w:szCs w:val="24"/>
          <w:lang w:bidi="ar"/>
        </w:rPr>
        <w:t>denote</w:t>
      </w:r>
      <w:r>
        <w:rPr>
          <w:rFonts w:ascii="Times New Roman" w:hAnsi="Times New Roman" w:eastAsia="AdvOT9b12cd41"/>
          <w:kern w:val="0"/>
          <w:sz w:val="24"/>
          <w:szCs w:val="24"/>
          <w:lang w:bidi="ar"/>
        </w:rPr>
        <w:t xml:space="preserve">s the proportion of substances </w:t>
      </w:r>
      <w:r>
        <w:rPr>
          <w:rFonts w:ascii="Times New Roman" w:hAnsi="Times New Roman"/>
          <w:kern w:val="0"/>
          <w:sz w:val="24"/>
          <w:szCs w:val="24"/>
          <w:lang w:bidi="ar"/>
        </w:rPr>
        <w:t>below</w:t>
      </w:r>
      <w:r>
        <w:rPr>
          <w:rFonts w:ascii="Times New Roman" w:hAnsi="Times New Roman" w:eastAsia="AdvOT9b12cd41"/>
          <w:kern w:val="0"/>
          <w:sz w:val="24"/>
          <w:szCs w:val="24"/>
          <w:lang w:bidi="ar"/>
        </w:rPr>
        <w:t xml:space="preserve"> the corresponding CV value in the total number of substances</w:t>
      </w:r>
      <w:r>
        <w:rPr>
          <w:rFonts w:ascii="Times New Roman" w:hAnsi="Times New Roman" w:eastAsia="AdvOT9b12cd41"/>
          <w:kern w:val="0"/>
          <w:sz w:val="24"/>
          <w:highlight w:val="none"/>
          <w:lang w:bidi="ar"/>
        </w:rPr>
        <w:t>;</w:t>
      </w:r>
      <w:r>
        <w:rPr>
          <w:rFonts w:ascii="Times New Roman" w:hAnsi="Times New Roman" w:eastAsia="AdvOT9b12cd41"/>
          <w:kern w:val="0"/>
          <w:sz w:val="24"/>
          <w:lang w:bidi="ar"/>
        </w:rPr>
        <w:t xml:space="preserve"> d</w:t>
      </w:r>
      <w:r>
        <w:rPr>
          <w:rFonts w:ascii="Times New Roman" w:hAnsi="Times New Roman" w:eastAsia="AdvOT9b12cd41"/>
          <w:kern w:val="0"/>
          <w:sz w:val="24"/>
          <w:szCs w:val="24"/>
          <w:lang w:bidi="ar"/>
        </w:rPr>
        <w:t xml:space="preserve">ifferent colors </w:t>
      </w:r>
      <w:r>
        <w:rPr>
          <w:rFonts w:ascii="Times New Roman" w:hAnsi="Times New Roman"/>
          <w:kern w:val="0"/>
          <w:sz w:val="24"/>
          <w:szCs w:val="24"/>
          <w:lang w:bidi="ar"/>
        </w:rPr>
        <w:t>denote</w:t>
      </w:r>
      <w:r>
        <w:rPr>
          <w:rFonts w:ascii="Times New Roman" w:hAnsi="Times New Roman" w:eastAsia="AdvOT9b12cd41"/>
          <w:kern w:val="0"/>
          <w:sz w:val="24"/>
          <w:szCs w:val="24"/>
          <w:lang w:bidi="ar"/>
        </w:rPr>
        <w:t xml:space="preserve"> different grouped samples</w:t>
      </w:r>
      <w:r>
        <w:rPr>
          <w:rFonts w:ascii="Times New Roman" w:hAnsi="Times New Roman" w:eastAsia="AdvOT9b12cd41"/>
          <w:kern w:val="0"/>
          <w:sz w:val="24"/>
          <w:lang w:bidi="ar"/>
        </w:rPr>
        <w:t>; t</w:t>
      </w:r>
      <w:r>
        <w:rPr>
          <w:rFonts w:ascii="Times New Roman" w:hAnsi="Times New Roman" w:eastAsia="AdvOT9b12cd41"/>
          <w:kern w:val="0"/>
          <w:sz w:val="24"/>
          <w:szCs w:val="24"/>
          <w:lang w:bidi="ar"/>
        </w:rPr>
        <w:t xml:space="preserve">he mix </w:t>
      </w:r>
      <w:r>
        <w:rPr>
          <w:rFonts w:ascii="Times New Roman" w:hAnsi="Times New Roman" w:eastAsia="AdvOT9b12cd41"/>
          <w:kern w:val="0"/>
          <w:sz w:val="24"/>
          <w:lang w:bidi="ar"/>
        </w:rPr>
        <w:t>signifies</w:t>
      </w:r>
      <w:r>
        <w:rPr>
          <w:rFonts w:ascii="Times New Roman" w:hAnsi="Times New Roman" w:eastAsia="AdvOT9b12cd41"/>
          <w:kern w:val="0"/>
          <w:sz w:val="24"/>
          <w:szCs w:val="24"/>
          <w:lang w:bidi="ar"/>
        </w:rPr>
        <w:t xml:space="preserve"> a QC sample</w:t>
      </w:r>
      <w:r>
        <w:rPr>
          <w:rFonts w:ascii="Times New Roman" w:hAnsi="Times New Roman" w:eastAsia="AdvOT9b12cd41"/>
          <w:kern w:val="0"/>
          <w:sz w:val="24"/>
          <w:lang w:bidi="ar"/>
        </w:rPr>
        <w:t>;</w:t>
      </w:r>
      <w:r>
        <w:rPr>
          <w:rFonts w:ascii="Times New Roman" w:hAnsi="Times New Roman" w:eastAsia="AdvOT9b12cd41"/>
          <w:kern w:val="0"/>
          <w:sz w:val="24"/>
          <w:szCs w:val="24"/>
          <w:lang w:bidi="ar"/>
        </w:rPr>
        <w:t xml:space="preserve"> the CV values of the two reference lines perpendicular to the X-axis are 0.3 and 0.5</w:t>
      </w:r>
      <w:r>
        <w:rPr>
          <w:rFonts w:ascii="Times New Roman" w:hAnsi="Times New Roman" w:eastAsia="AdvOT9b12cd41"/>
          <w:kern w:val="0"/>
          <w:sz w:val="24"/>
          <w:lang w:bidi="ar"/>
        </w:rPr>
        <w:t>; t</w:t>
      </w:r>
      <w:r>
        <w:rPr>
          <w:rFonts w:ascii="Times New Roman" w:hAnsi="Times New Roman" w:eastAsia="AdvOT9b12cd41"/>
          <w:kern w:val="0"/>
          <w:sz w:val="24"/>
          <w:szCs w:val="24"/>
          <w:lang w:bidi="ar"/>
        </w:rPr>
        <w:t xml:space="preserve">he substances </w:t>
      </w:r>
      <w:r>
        <w:rPr>
          <w:rFonts w:ascii="Times New Roman" w:hAnsi="Times New Roman" w:eastAsia="AdvOT9b12cd41"/>
          <w:kern w:val="0"/>
          <w:sz w:val="24"/>
          <w:lang w:bidi="ar"/>
        </w:rPr>
        <w:t xml:space="preserve">that </w:t>
      </w:r>
      <w:r>
        <w:rPr>
          <w:rFonts w:ascii="Times New Roman" w:hAnsi="Times New Roman" w:eastAsia="AdvOT9b12cd41"/>
          <w:kern w:val="0"/>
          <w:sz w:val="24"/>
          <w:szCs w:val="24"/>
          <w:lang w:bidi="ar"/>
        </w:rPr>
        <w:t>correspond to the two reference lines parallel to the X-axis accounts for 75% and 85% of the total number of substances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.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bidi="ar"/>
        </w:rPr>
        <w:t xml:space="preserve">  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bidi="ar"/>
        </w:rPr>
        <w:t xml:space="preserve">     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val="en-US" w:eastAsia="zh-CN" w:bidi="ar"/>
        </w:rPr>
        <w:t xml:space="preserve">      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bidi="ar"/>
        </w:rPr>
        <w:drawing>
          <wp:inline distT="0" distB="0" distL="114300" distR="114300">
            <wp:extent cx="4076700" cy="3397250"/>
            <wp:effectExtent l="0" t="0" r="0" b="12700"/>
            <wp:docPr id="18" name="图片 18" descr="PCA-1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PCA-122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339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ind w:firstLine="0" w:firstLineChars="0"/>
        <w:rPr>
          <w:rFonts w:hint="eastAsia" w:ascii="Times New Roman" w:hAnsi="Times New Roman" w:eastAsia="楷体"/>
          <w:i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楷体"/>
          <w:b/>
          <w:bCs/>
          <w:iCs/>
          <w:sz w:val="24"/>
          <w:szCs w:val="24"/>
          <w:lang w:eastAsia="zh-CN"/>
        </w:rPr>
        <w:t>Figure S</w:t>
      </w:r>
      <w:r>
        <w:rPr>
          <w:rFonts w:ascii="Times New Roman" w:hAnsi="Times New Roman" w:eastAsia="楷体"/>
          <w:b/>
          <w:bCs/>
          <w:iCs/>
          <w:sz w:val="24"/>
          <w:szCs w:val="24"/>
        </w:rPr>
        <w:t>1</w:t>
      </w:r>
      <w:r>
        <w:rPr>
          <w:rFonts w:hint="eastAsia" w:ascii="Times New Roman" w:hAnsi="Times New Roman" w:eastAsia="楷体"/>
          <w:b/>
          <w:bCs/>
          <w:iCs/>
          <w:sz w:val="24"/>
          <w:szCs w:val="24"/>
          <w:lang w:val="en-US" w:eastAsia="zh-CN"/>
        </w:rPr>
        <w:t>5</w:t>
      </w:r>
      <w:r>
        <w:rPr>
          <w:rFonts w:ascii="Times New Roman" w:hAnsi="Times New Roman" w:eastAsia="楷体"/>
          <w:b/>
          <w:bCs/>
          <w:iCs/>
          <w:sz w:val="24"/>
          <w:szCs w:val="24"/>
        </w:rPr>
        <w:t xml:space="preserve">. </w:t>
      </w:r>
      <w:r>
        <w:rPr>
          <w:rFonts w:ascii="Times New Roman" w:hAnsi="Times New Roman" w:eastAsia="楷体"/>
          <w:iCs/>
          <w:sz w:val="24"/>
          <w:szCs w:val="24"/>
        </w:rPr>
        <w:t xml:space="preserve">PCA score plot of </w:t>
      </w:r>
      <w:r>
        <w:rPr>
          <w:rFonts w:ascii="Times New Roman" w:hAnsi="Times New Roman" w:eastAsia="楷体"/>
          <w:iCs/>
          <w:sz w:val="24"/>
        </w:rPr>
        <w:t xml:space="preserve">QC samples in </w:t>
      </w:r>
      <w:r>
        <w:rPr>
          <w:rFonts w:ascii="Times New Roman" w:hAnsi="Times New Roman" w:eastAsia="楷体"/>
          <w:iCs/>
          <w:sz w:val="24"/>
          <w:szCs w:val="24"/>
        </w:rPr>
        <w:t>each group</w:t>
      </w:r>
      <w:r>
        <w:rPr>
          <w:rFonts w:hint="eastAsia" w:ascii="Times New Roman" w:hAnsi="Times New Roman" w:eastAsia="楷体"/>
          <w:iCs/>
          <w:sz w:val="24"/>
          <w:szCs w:val="24"/>
          <w:lang w:val="en-US" w:eastAsia="zh-CN"/>
        </w:rPr>
        <w:t>.</w:t>
      </w:r>
    </w:p>
    <w:p>
      <w:pPr>
        <w:widowControl/>
        <w:spacing w:line="360" w:lineRule="auto"/>
        <w:rPr>
          <w:rFonts w:hint="eastAsia" w:ascii="Times New Roman" w:hAnsi="Times New Roman" w:eastAsia="楷体"/>
          <w:i/>
          <w:i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楷体" w:cs="Times New Roman"/>
          <w:iCs/>
          <w:sz w:val="24"/>
        </w:rPr>
        <w:drawing>
          <wp:inline distT="0" distB="0" distL="114300" distR="114300">
            <wp:extent cx="5269865" cy="4975225"/>
            <wp:effectExtent l="0" t="0" r="6985" b="15875"/>
            <wp:docPr id="14" name="图片 14" descr="S9-1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S9-122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97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/>
          <w:b/>
          <w:bCs/>
          <w:sz w:val="24"/>
          <w:szCs w:val="24"/>
          <w:lang w:eastAsia="zh-CN"/>
        </w:rPr>
        <w:t>Figure S</w:t>
      </w:r>
      <w:r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6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eastAsia="楷体"/>
          <w:iCs/>
          <w:sz w:val="24"/>
          <w:szCs w:val="24"/>
        </w:rPr>
        <w:t xml:space="preserve">Hierarchical clustering of </w:t>
      </w:r>
      <w:r>
        <w:rPr>
          <w:rFonts w:ascii="Times New Roman" w:hAnsi="Times New Roman" w:eastAsia="楷体"/>
          <w:iCs/>
          <w:sz w:val="24"/>
        </w:rPr>
        <w:t>metabolites of neoplastic</w:t>
      </w:r>
      <w:r>
        <w:rPr>
          <w:rFonts w:ascii="Times New Roman" w:hAnsi="Times New Roman" w:eastAsia="楷体"/>
          <w:iCs/>
          <w:sz w:val="24"/>
          <w:szCs w:val="24"/>
        </w:rPr>
        <w:t xml:space="preserve"> tissues</w:t>
      </w:r>
      <w:r>
        <w:rPr>
          <w:rFonts w:ascii="Times New Roman" w:hAnsi="Times New Roman" w:eastAsia="楷体"/>
          <w:iCs/>
          <w:sz w:val="24"/>
        </w:rPr>
        <w:t xml:space="preserve"> </w:t>
      </w:r>
      <w:r>
        <w:rPr>
          <w:rFonts w:ascii="Times New Roman" w:hAnsi="Times New Roman" w:eastAsia="楷体"/>
          <w:iCs/>
          <w:sz w:val="24"/>
          <w:szCs w:val="24"/>
        </w:rPr>
        <w:t>in the RT and RT plus PTT groups</w:t>
      </w:r>
      <w:r>
        <w:rPr>
          <w:rFonts w:hint="eastAsia" w:ascii="Times New Roman" w:hAnsi="Times New Roman" w:eastAsia="楷体"/>
          <w:iCs/>
          <w:sz w:val="24"/>
          <w:szCs w:val="24"/>
          <w:lang w:val="en-US" w:eastAsia="zh-CN"/>
        </w:rPr>
        <w:t>.</w:t>
      </w:r>
    </w:p>
    <w:p>
      <w:pPr>
        <w:spacing w:line="360" w:lineRule="auto"/>
        <w:rPr>
          <w:rFonts w:ascii="Times New Roman" w:hAnsi="Times New Roman" w:eastAsia="宋体" w:cs="Times New Roman"/>
          <w:i/>
          <w:iCs/>
          <w:sz w:val="24"/>
          <w:szCs w:val="24"/>
        </w:rPr>
      </w:pPr>
    </w:p>
    <w:p>
      <w:pPr>
        <w:spacing w:line="360" w:lineRule="auto"/>
        <w:rPr>
          <w:rFonts w:ascii="Times New Roman" w:hAnsi="Times New Roman" w:eastAsia="宋体" w:cs="Times New Roman"/>
          <w:i/>
          <w:iCs/>
          <w:sz w:val="18"/>
          <w:szCs w:val="18"/>
        </w:rPr>
      </w:pPr>
      <w:r>
        <w:rPr>
          <w:rFonts w:hint="eastAsia" w:ascii="Times New Roman" w:hAnsi="Times New Roman" w:eastAsia="宋体" w:cs="Times New Roman"/>
          <w:i/>
          <w:iCs/>
          <w:sz w:val="18"/>
          <w:szCs w:val="18"/>
        </w:rPr>
        <w:drawing>
          <wp:inline distT="0" distB="0" distL="114300" distR="114300">
            <wp:extent cx="5264150" cy="3695700"/>
            <wp:effectExtent l="0" t="0" r="12700" b="0"/>
            <wp:docPr id="7" name="图片 7" descr="ko00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ko0036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0" w:firstLineChars="0"/>
        <w:rPr>
          <w:rFonts w:ascii="Times New Roman" w:hAnsi="Times New Roman" w:eastAsia="楷体"/>
          <w:sz w:val="24"/>
        </w:rPr>
      </w:pPr>
      <w:r>
        <w:rPr>
          <w:rFonts w:hint="eastAsia" w:ascii="Times New Roman" w:hAnsi="Times New Roman"/>
          <w:b/>
          <w:bCs/>
          <w:sz w:val="24"/>
          <w:szCs w:val="24"/>
          <w:lang w:eastAsia="zh-CN"/>
        </w:rPr>
        <w:t>Figure S</w:t>
      </w:r>
      <w:r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7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 w:eastAsia="楷体"/>
          <w:sz w:val="24"/>
          <w:szCs w:val="24"/>
        </w:rPr>
        <w:t xml:space="preserve"> KEGG pathway map of differential metabolites. </w:t>
      </w:r>
      <w:r>
        <w:rPr>
          <w:rFonts w:ascii="Times New Roman" w:hAnsi="Times New Roman" w:eastAsia="楷体"/>
          <w:sz w:val="24"/>
        </w:rPr>
        <w:t>The r</w:t>
      </w:r>
      <w:r>
        <w:rPr>
          <w:rFonts w:ascii="Times New Roman" w:hAnsi="Times New Roman" w:eastAsia="楷体"/>
          <w:sz w:val="24"/>
          <w:szCs w:val="24"/>
        </w:rPr>
        <w:t xml:space="preserve">ed </w:t>
      </w:r>
      <w:r>
        <w:rPr>
          <w:rFonts w:ascii="Times New Roman" w:hAnsi="Times New Roman" w:eastAsia="楷体"/>
          <w:sz w:val="24"/>
        </w:rPr>
        <w:t xml:space="preserve">color </w:t>
      </w:r>
      <w:r>
        <w:rPr>
          <w:rFonts w:ascii="Times New Roman" w:hAnsi="Times New Roman" w:eastAsia="楷体"/>
          <w:sz w:val="24"/>
          <w:szCs w:val="24"/>
        </w:rPr>
        <w:t>indicates that the metabolite content was remarkably up-regulated in the experimental group</w:t>
      </w:r>
      <w:r>
        <w:rPr>
          <w:rFonts w:ascii="Times New Roman" w:hAnsi="Times New Roman" w:eastAsia="楷体"/>
          <w:sz w:val="24"/>
        </w:rPr>
        <w:t>;</w:t>
      </w:r>
      <w:r>
        <w:rPr>
          <w:rFonts w:ascii="Times New Roman" w:hAnsi="Times New Roman" w:eastAsia="楷体"/>
          <w:sz w:val="24"/>
          <w:szCs w:val="24"/>
        </w:rPr>
        <w:t xml:space="preserve"> </w:t>
      </w:r>
      <w:r>
        <w:rPr>
          <w:rFonts w:ascii="Times New Roman" w:hAnsi="Times New Roman" w:eastAsia="楷体"/>
          <w:sz w:val="24"/>
        </w:rPr>
        <w:t xml:space="preserve">the </w:t>
      </w:r>
      <w:r>
        <w:rPr>
          <w:rFonts w:ascii="Times New Roman" w:hAnsi="Times New Roman" w:eastAsia="楷体"/>
          <w:sz w:val="24"/>
          <w:szCs w:val="24"/>
        </w:rPr>
        <w:t xml:space="preserve">blue </w:t>
      </w:r>
      <w:r>
        <w:rPr>
          <w:rFonts w:ascii="Times New Roman" w:hAnsi="Times New Roman" w:eastAsia="楷体"/>
          <w:sz w:val="24"/>
        </w:rPr>
        <w:t xml:space="preserve">color </w:t>
      </w:r>
      <w:r>
        <w:rPr>
          <w:rFonts w:ascii="Times New Roman" w:hAnsi="Times New Roman" w:eastAsia="楷体"/>
          <w:sz w:val="24"/>
          <w:szCs w:val="24"/>
        </w:rPr>
        <w:t>denotes that the detected metabolite content did not change</w:t>
      </w:r>
      <w:r>
        <w:rPr>
          <w:rFonts w:ascii="Times New Roman" w:hAnsi="Times New Roman" w:eastAsia="楷体"/>
          <w:sz w:val="24"/>
        </w:rPr>
        <w:t xml:space="preserve"> dramatically;</w:t>
      </w:r>
      <w:r>
        <w:rPr>
          <w:rFonts w:ascii="Times New Roman" w:hAnsi="Times New Roman" w:eastAsia="楷体"/>
          <w:sz w:val="24"/>
          <w:szCs w:val="24"/>
        </w:rPr>
        <w:t xml:space="preserve"> </w:t>
      </w:r>
      <w:r>
        <w:rPr>
          <w:rFonts w:ascii="Times New Roman" w:hAnsi="Times New Roman" w:eastAsia="楷体"/>
          <w:sz w:val="24"/>
        </w:rPr>
        <w:t xml:space="preserve">the </w:t>
      </w:r>
      <w:r>
        <w:rPr>
          <w:rFonts w:ascii="Times New Roman" w:hAnsi="Times New Roman" w:eastAsia="楷体"/>
          <w:sz w:val="24"/>
          <w:szCs w:val="24"/>
        </w:rPr>
        <w:t xml:space="preserve">green </w:t>
      </w:r>
      <w:r>
        <w:rPr>
          <w:rFonts w:ascii="Times New Roman" w:hAnsi="Times New Roman" w:eastAsia="楷体"/>
          <w:sz w:val="24"/>
        </w:rPr>
        <w:t xml:space="preserve">color </w:t>
      </w:r>
      <w:r>
        <w:rPr>
          <w:rFonts w:ascii="Times New Roman" w:hAnsi="Times New Roman" w:eastAsia="楷体"/>
          <w:sz w:val="24"/>
          <w:szCs w:val="24"/>
        </w:rPr>
        <w:t xml:space="preserve">implies that the metabolite content was </w:t>
      </w:r>
      <w:r>
        <w:rPr>
          <w:rFonts w:ascii="Times New Roman" w:hAnsi="Times New Roman" w:eastAsia="楷体"/>
          <w:sz w:val="24"/>
        </w:rPr>
        <w:t>substantially</w:t>
      </w:r>
      <w:r>
        <w:rPr>
          <w:rFonts w:ascii="Times New Roman" w:hAnsi="Times New Roman" w:eastAsia="楷体"/>
          <w:sz w:val="24"/>
          <w:szCs w:val="24"/>
        </w:rPr>
        <w:t xml:space="preserve"> down-regulated in the experimental group.</w:t>
      </w:r>
    </w:p>
    <w:p>
      <w:pPr>
        <w:widowControl/>
        <w:wordWrap w:val="0"/>
        <w:spacing w:line="360" w:lineRule="auto"/>
        <w:rPr>
          <w:rFonts w:ascii="Times New Roman" w:hAnsi="Times New Roman" w:eastAsia="楷体"/>
          <w:b/>
          <w:bCs/>
          <w:color w:val="000000"/>
          <w:sz w:val="28"/>
          <w:szCs w:val="28"/>
          <w:lang w:bidi="ar"/>
        </w:rPr>
      </w:pPr>
      <w:r>
        <w:rPr>
          <w:rFonts w:ascii="Times New Roman" w:hAnsi="Times New Roman" w:eastAsia="楷体"/>
          <w:b/>
          <w:bCs/>
          <w:color w:val="000000"/>
          <w:sz w:val="28"/>
          <w:szCs w:val="28"/>
          <w:lang w:bidi="ar"/>
        </w:rPr>
        <w:t>References</w:t>
      </w:r>
    </w:p>
    <w:p>
      <w:pPr>
        <w:ind w:left="200" w:hanging="200" w:hangingChars="100"/>
        <w:rPr>
          <w:rFonts w:ascii="Times New Roman" w:hAnsi="Times New Roman"/>
          <w:sz w:val="20"/>
          <w:szCs w:val="20"/>
        </w:rPr>
      </w:pPr>
      <w:bookmarkStart w:id="0" w:name="_Hlk102517792"/>
      <w:r>
        <w:rPr>
          <w:rFonts w:ascii="Times New Roman" w:hAnsi="Times New Roman"/>
          <w:sz w:val="20"/>
          <w:szCs w:val="20"/>
        </w:rPr>
        <w:fldChar w:fldCharType="begin"/>
      </w:r>
      <w:r>
        <w:rPr>
          <w:rFonts w:ascii="Times New Roman" w:hAnsi="Times New Roman"/>
          <w:sz w:val="20"/>
          <w:szCs w:val="20"/>
        </w:rPr>
        <w:instrText xml:space="preserve"> ADDIN EN.REFLIST </w:instrText>
      </w:r>
      <w:r>
        <w:rPr>
          <w:rFonts w:ascii="Times New Roman" w:hAnsi="Times New Roman"/>
          <w:sz w:val="20"/>
          <w:szCs w:val="20"/>
        </w:rPr>
        <w:fldChar w:fldCharType="separate"/>
      </w:r>
      <w:r>
        <w:rPr>
          <w:rFonts w:ascii="Times New Roman" w:hAnsi="Times New Roman"/>
          <w:sz w:val="20"/>
          <w:szCs w:val="20"/>
        </w:rPr>
        <w:t xml:space="preserve">1. Yang Y, An F, Liu Z, Zhang X, Zhou M, Li W, Hao X, Lee C-s, Zhang X. Ultrabright and ultrastable near-infrared dye nanoparticles for in vitro and in vivo bioimaging. Biomaterials.2012; 33:7803-7809. </w:t>
      </w:r>
      <w:r>
        <w:rPr>
          <w:rFonts w:ascii="Times New Roman" w:hAnsi="Times New Roman"/>
          <w:sz w:val="20"/>
          <w:szCs w:val="20"/>
        </w:rPr>
        <w:fldChar w:fldCharType="begin"/>
      </w:r>
      <w:r>
        <w:rPr>
          <w:rFonts w:ascii="Times New Roman" w:hAnsi="Times New Roman"/>
          <w:sz w:val="20"/>
          <w:szCs w:val="20"/>
        </w:rPr>
        <w:instrText xml:space="preserve">HYPERLINK "http://doi.org/10.1016/j.biomaterials.2012.07.006"</w:instrText>
      </w:r>
      <w:r>
        <w:rPr>
          <w:rFonts w:ascii="Times New Roman" w:hAnsi="Times New Roman"/>
          <w:sz w:val="20"/>
          <w:szCs w:val="20"/>
        </w:rPr>
        <w:fldChar w:fldCharType="separate"/>
      </w:r>
      <w:r>
        <w:rPr>
          <w:rStyle w:val="9"/>
          <w:rFonts w:ascii="Times New Roman" w:hAnsi="Times New Roman"/>
          <w:sz w:val="20"/>
          <w:szCs w:val="20"/>
        </w:rPr>
        <w:t>http://doi.org/10.1016/j.biomaterials.2012.07.006</w:t>
      </w:r>
      <w:r>
        <w:rPr>
          <w:rFonts w:ascii="Times New Roman" w:hAnsi="Times New Roman"/>
          <w:sz w:val="20"/>
          <w:szCs w:val="20"/>
        </w:rPr>
        <w:fldChar w:fldCharType="end"/>
      </w:r>
    </w:p>
    <w:p>
      <w:pPr>
        <w:ind w:left="200" w:hanging="200" w:hangingChars="10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 Liu Y, Ai K, Liu J, Deng M, He Y, Lu L. Dopamine-Melanin Colloidal Nanospheres: An Efficient Near-Infrared Photothermal Therapeutic Agent for In Vivo Cancer Therapy. Advanced Materials.2013; 25:1353-1359. </w:t>
      </w:r>
      <w:r>
        <w:rPr>
          <w:rFonts w:ascii="Times New Roman" w:hAnsi="Times New Roman"/>
          <w:sz w:val="20"/>
          <w:szCs w:val="20"/>
        </w:rPr>
        <w:fldChar w:fldCharType="begin"/>
      </w:r>
      <w:r>
        <w:rPr>
          <w:rFonts w:ascii="Times New Roman" w:hAnsi="Times New Roman"/>
          <w:sz w:val="20"/>
          <w:szCs w:val="20"/>
        </w:rPr>
        <w:instrText xml:space="preserve">HYPERLINK "http://doi.org/10.1002/adma.201204683"</w:instrText>
      </w:r>
      <w:r>
        <w:rPr>
          <w:rFonts w:ascii="Times New Roman" w:hAnsi="Times New Roman"/>
          <w:sz w:val="20"/>
          <w:szCs w:val="20"/>
        </w:rPr>
        <w:fldChar w:fldCharType="separate"/>
      </w:r>
      <w:r>
        <w:rPr>
          <w:rStyle w:val="9"/>
          <w:rFonts w:ascii="Times New Roman" w:hAnsi="Times New Roman"/>
          <w:sz w:val="20"/>
          <w:szCs w:val="20"/>
        </w:rPr>
        <w:t>http://doi.org/10.1002/adma.201204683</w:t>
      </w:r>
      <w:r>
        <w:rPr>
          <w:rFonts w:ascii="Times New Roman" w:hAnsi="Times New Roman"/>
          <w:sz w:val="20"/>
          <w:szCs w:val="20"/>
        </w:rPr>
        <w:fldChar w:fldCharType="end"/>
      </w:r>
    </w:p>
    <w:p>
      <w:pPr>
        <w:spacing w:line="360" w:lineRule="auto"/>
        <w:rPr>
          <w:rFonts w:hint="default" w:ascii="Times New Roman" w:hAnsi="Times New Roman" w:eastAsia="楷体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fldChar w:fldCharType="end"/>
      </w:r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vOTb92eb7df . 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dvOTce3d9a73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dvOT596495f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9b12cd41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Helvetica">
    <w:altName w:val="Arial"/>
    <w:panose1 w:val="020B0604020202020204"/>
    <w:charset w:val="00"/>
    <w:family w:val="auto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VkOTUwNTcyMDQ3OWY4NTM1YmMwNTZlYzkyMGE2MDkifQ=="/>
    <w:docVar w:name="KY_MEDREF_DOCUID" w:val="{6417F560-801B-4A17-BBFD-C008529253C4}"/>
    <w:docVar w:name="KY_MEDREF_VERSION" w:val="3"/>
  </w:docVars>
  <w:rsids>
    <w:rsidRoot w:val="72765189"/>
    <w:rsid w:val="00516107"/>
    <w:rsid w:val="006361E8"/>
    <w:rsid w:val="00653358"/>
    <w:rsid w:val="00B624EE"/>
    <w:rsid w:val="011504A7"/>
    <w:rsid w:val="05A40BCB"/>
    <w:rsid w:val="064D793C"/>
    <w:rsid w:val="073E377A"/>
    <w:rsid w:val="07BE146E"/>
    <w:rsid w:val="07CB68F2"/>
    <w:rsid w:val="080507F6"/>
    <w:rsid w:val="0A484DAE"/>
    <w:rsid w:val="0D42369A"/>
    <w:rsid w:val="0D8275D2"/>
    <w:rsid w:val="0ECB3D2F"/>
    <w:rsid w:val="10F03E3D"/>
    <w:rsid w:val="129E58BC"/>
    <w:rsid w:val="12C90CAF"/>
    <w:rsid w:val="1348271D"/>
    <w:rsid w:val="13DC1417"/>
    <w:rsid w:val="14056830"/>
    <w:rsid w:val="14C94275"/>
    <w:rsid w:val="16ED4F46"/>
    <w:rsid w:val="1727254F"/>
    <w:rsid w:val="194D6579"/>
    <w:rsid w:val="197F4E9C"/>
    <w:rsid w:val="1C695917"/>
    <w:rsid w:val="1DCB046B"/>
    <w:rsid w:val="1F534B10"/>
    <w:rsid w:val="1FC73B34"/>
    <w:rsid w:val="20195B18"/>
    <w:rsid w:val="20B26D50"/>
    <w:rsid w:val="230C7EE5"/>
    <w:rsid w:val="261F794C"/>
    <w:rsid w:val="26930C6F"/>
    <w:rsid w:val="278A49A3"/>
    <w:rsid w:val="2A121750"/>
    <w:rsid w:val="2BA03AD4"/>
    <w:rsid w:val="2CF427FE"/>
    <w:rsid w:val="2D3C54CD"/>
    <w:rsid w:val="2D475654"/>
    <w:rsid w:val="2F646822"/>
    <w:rsid w:val="313A6AE8"/>
    <w:rsid w:val="32244445"/>
    <w:rsid w:val="32C04049"/>
    <w:rsid w:val="33527151"/>
    <w:rsid w:val="354B3814"/>
    <w:rsid w:val="36966ECB"/>
    <w:rsid w:val="36C1795D"/>
    <w:rsid w:val="39424470"/>
    <w:rsid w:val="3C9E1719"/>
    <w:rsid w:val="3CA30ABB"/>
    <w:rsid w:val="3D4C051B"/>
    <w:rsid w:val="3DC0194D"/>
    <w:rsid w:val="3F370293"/>
    <w:rsid w:val="403B1741"/>
    <w:rsid w:val="40496314"/>
    <w:rsid w:val="41167999"/>
    <w:rsid w:val="414D146D"/>
    <w:rsid w:val="452342BF"/>
    <w:rsid w:val="4570409A"/>
    <w:rsid w:val="475C29EA"/>
    <w:rsid w:val="489050A8"/>
    <w:rsid w:val="4F491A4A"/>
    <w:rsid w:val="50B329DB"/>
    <w:rsid w:val="51216556"/>
    <w:rsid w:val="54FB317D"/>
    <w:rsid w:val="55D00585"/>
    <w:rsid w:val="56D57C0A"/>
    <w:rsid w:val="570B0997"/>
    <w:rsid w:val="57301578"/>
    <w:rsid w:val="57340CA0"/>
    <w:rsid w:val="58940506"/>
    <w:rsid w:val="59DD3632"/>
    <w:rsid w:val="5B5032B9"/>
    <w:rsid w:val="5C2730AC"/>
    <w:rsid w:val="5CDD4E0E"/>
    <w:rsid w:val="61AA6D85"/>
    <w:rsid w:val="62B41224"/>
    <w:rsid w:val="66285150"/>
    <w:rsid w:val="678E12D3"/>
    <w:rsid w:val="6B870F43"/>
    <w:rsid w:val="6CE54CE7"/>
    <w:rsid w:val="6F217902"/>
    <w:rsid w:val="6FFB2C97"/>
    <w:rsid w:val="72765189"/>
    <w:rsid w:val="7331451F"/>
    <w:rsid w:val="74BD351C"/>
    <w:rsid w:val="74C17479"/>
    <w:rsid w:val="753401D2"/>
    <w:rsid w:val="761A4B5D"/>
    <w:rsid w:val="7AED3F00"/>
    <w:rsid w:val="7B16596B"/>
    <w:rsid w:val="7B5431C7"/>
    <w:rsid w:val="7EC8061B"/>
    <w:rsid w:val="7F46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120" w:beforeLines="50"/>
      <w:ind w:firstLine="490" w:firstLineChars="175"/>
      <w:outlineLvl w:val="2"/>
    </w:pPr>
    <w:rPr>
      <w:bCs/>
      <w:sz w:val="28"/>
      <w:szCs w:val="2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  <w:style w:type="character" w:styleId="9">
    <w:name w:val="Hyperlink"/>
    <w:uiPriority w:val="0"/>
    <w:rPr>
      <w:color w:val="0563C1"/>
      <w:u w:val="single"/>
    </w:rPr>
  </w:style>
  <w:style w:type="character" w:styleId="10">
    <w:name w:val="annotation reference"/>
    <w:basedOn w:val="8"/>
    <w:qFormat/>
    <w:uiPriority w:val="0"/>
    <w:rPr>
      <w:sz w:val="21"/>
      <w:szCs w:val="21"/>
    </w:rPr>
  </w:style>
  <w:style w:type="paragraph" w:customStyle="1" w:styleId="11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12">
    <w:name w:val="EndNote Bibliography"/>
    <w:basedOn w:val="1"/>
    <w:qFormat/>
    <w:uiPriority w:val="0"/>
    <w:rPr>
      <w:rFonts w:cs="Calibri"/>
      <w:sz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7" Type="http://schemas.openxmlformats.org/officeDocument/2006/relationships/fontTable" Target="fontTable.xml"/><Relationship Id="rId26" Type="http://schemas.openxmlformats.org/officeDocument/2006/relationships/image" Target="media/image17.png"/><Relationship Id="rId25" Type="http://schemas.openxmlformats.org/officeDocument/2006/relationships/image" Target="media/image16.tiff"/><Relationship Id="rId24" Type="http://schemas.openxmlformats.org/officeDocument/2006/relationships/image" Target="media/image15.tiff"/><Relationship Id="rId23" Type="http://schemas.openxmlformats.org/officeDocument/2006/relationships/image" Target="media/image14.tiff"/><Relationship Id="rId22" Type="http://schemas.openxmlformats.org/officeDocument/2006/relationships/image" Target="media/image13.tiff"/><Relationship Id="rId21" Type="http://schemas.openxmlformats.org/officeDocument/2006/relationships/image" Target="media/image12.tiff"/><Relationship Id="rId20" Type="http://schemas.openxmlformats.org/officeDocument/2006/relationships/image" Target="media/image11.tiff"/><Relationship Id="rId2" Type="http://schemas.openxmlformats.org/officeDocument/2006/relationships/settings" Target="settings.xml"/><Relationship Id="rId19" Type="http://schemas.openxmlformats.org/officeDocument/2006/relationships/image" Target="media/image10.tiff"/><Relationship Id="rId18" Type="http://schemas.openxmlformats.org/officeDocument/2006/relationships/image" Target="media/image9.jpeg"/><Relationship Id="rId17" Type="http://schemas.openxmlformats.org/officeDocument/2006/relationships/image" Target="media/image8.tiff"/><Relationship Id="rId16" Type="http://schemas.openxmlformats.org/officeDocument/2006/relationships/image" Target="media/image7.tiff"/><Relationship Id="rId15" Type="http://schemas.openxmlformats.org/officeDocument/2006/relationships/image" Target="media/image6.tiff"/><Relationship Id="rId14" Type="http://schemas.openxmlformats.org/officeDocument/2006/relationships/image" Target="media/image5.tiff"/><Relationship Id="rId13" Type="http://schemas.openxmlformats.org/officeDocument/2006/relationships/image" Target="media/image4.tiff"/><Relationship Id="rId12" Type="http://schemas.openxmlformats.org/officeDocument/2006/relationships/image" Target="media/image3.tiff"/><Relationship Id="rId11" Type="http://schemas.openxmlformats.org/officeDocument/2006/relationships/image" Target="media/image2.tiff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18</Pages>
  <Words>2780</Words>
  <Characters>15563</Characters>
  <Lines>129</Lines>
  <Paragraphs>36</Paragraphs>
  <TotalTime>1</TotalTime>
  <ScaleCrop>false</ScaleCrop>
  <LinksUpToDate>false</LinksUpToDate>
  <CharactersWithSpaces>18420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2021-12-09T15:01:00Z</dcterms:created>
  <dc:creator>白</dc:creator>
  <cp:lastModifiedBy>白</cp:lastModifiedBy>
  <dcterms:modified xsi:type="dcterms:W3CDTF">2022-07-10T09:53:21Z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53B6A821D632469FA4C767F6B57F1F35</vt:lpwstr>
  </property>
</Properties>
</file>