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772B46" w14:textId="14421828" w:rsidR="00D97F28" w:rsidRPr="00E20CEC" w:rsidRDefault="00D97F28" w:rsidP="00D97F28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E20CEC">
        <w:rPr>
          <w:rFonts w:ascii="Times New Roman" w:hAnsi="Times New Roman" w:cs="Times New Roman"/>
          <w:sz w:val="20"/>
          <w:szCs w:val="20"/>
        </w:rPr>
        <w:t xml:space="preserve">Table </w:t>
      </w:r>
      <w:r w:rsidR="007627CB">
        <w:rPr>
          <w:rFonts w:ascii="Times New Roman" w:hAnsi="Times New Roman" w:cs="Times New Roman"/>
          <w:sz w:val="20"/>
          <w:szCs w:val="20"/>
        </w:rPr>
        <w:t>S4</w:t>
      </w:r>
      <w:r>
        <w:rPr>
          <w:rFonts w:ascii="Times New Roman" w:hAnsi="Times New Roman" w:cs="Times New Roman"/>
          <w:sz w:val="20"/>
          <w:szCs w:val="20"/>
        </w:rPr>
        <w:t>:</w:t>
      </w:r>
      <w:r w:rsidRPr="00E20CE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>Neonatal</w:t>
      </w:r>
      <w:r w:rsidRPr="00E20CEC">
        <w:rPr>
          <w:rFonts w:ascii="Times New Roman" w:hAnsi="Times New Roman" w:cs="Times New Roman"/>
          <w:color w:val="000000"/>
          <w:sz w:val="20"/>
          <w:szCs w:val="20"/>
        </w:rPr>
        <w:t xml:space="preserve"> outcomes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in partial and complete placenta previa group compared with marginal placenta previa group</w:t>
      </w:r>
      <w:r w:rsidRPr="00E20CE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tbl>
      <w:tblPr>
        <w:tblW w:w="5828" w:type="dxa"/>
        <w:tblLook w:val="04A0" w:firstRow="1" w:lastRow="0" w:firstColumn="1" w:lastColumn="0" w:noHBand="0" w:noVBand="1"/>
      </w:tblPr>
      <w:tblGrid>
        <w:gridCol w:w="1020"/>
        <w:gridCol w:w="1418"/>
        <w:gridCol w:w="1695"/>
        <w:gridCol w:w="6"/>
        <w:gridCol w:w="1689"/>
      </w:tblGrid>
      <w:tr w:rsidR="00D97F28" w:rsidRPr="00144A7E" w14:paraId="74C1DDEA" w14:textId="77777777" w:rsidTr="00D97F28">
        <w:trPr>
          <w:trHeight w:val="644"/>
        </w:trPr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0C408ED" w14:textId="77777777" w:rsidR="00D97F28" w:rsidRPr="006E7DAA" w:rsidRDefault="00D97F28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DF79AE9" w14:textId="099E14D8" w:rsidR="00D97F28" w:rsidRPr="006E7DAA" w:rsidRDefault="00D97F28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Marginal as reference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69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143C8" w14:textId="4D11B145" w:rsidR="00D97F28" w:rsidRPr="006E7DAA" w:rsidRDefault="00D97F28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Partial            aOR(95%CI)</w:t>
            </w:r>
          </w:p>
        </w:tc>
        <w:tc>
          <w:tcPr>
            <w:tcW w:w="169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160B71" w14:textId="0F745CE0" w:rsidR="00D97F28" w:rsidRPr="006E7DAA" w:rsidRDefault="00D97F28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Complete aOR(95%CI)</w:t>
            </w:r>
          </w:p>
        </w:tc>
      </w:tr>
      <w:tr w:rsidR="00D97F28" w:rsidRPr="00144A7E" w14:paraId="049C33B1" w14:textId="77777777" w:rsidTr="00D97F28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E7941" w14:textId="77777777" w:rsidR="00D97F28" w:rsidRPr="006E7DAA" w:rsidRDefault="00D97F28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1min≤7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8D76F" w14:textId="2A1C5A25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8D63D7" w14:textId="77777777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0.89(0.54-1.46)</w:t>
            </w:r>
          </w:p>
        </w:tc>
        <w:tc>
          <w:tcPr>
            <w:tcW w:w="1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C33CE" w14:textId="77777777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1.5(1.23-1.84)</w:t>
            </w:r>
          </w:p>
        </w:tc>
      </w:tr>
      <w:tr w:rsidR="00D97F28" w:rsidRPr="00144A7E" w14:paraId="40FB2164" w14:textId="77777777" w:rsidTr="00D97F28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7B635" w14:textId="77777777" w:rsidR="00D97F28" w:rsidRPr="006E7DAA" w:rsidRDefault="00D97F28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5min≤7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88D06" w14:textId="5AC3E995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1C183D" w14:textId="77777777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1.07(0.52-2.19)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AABBC" w14:textId="77777777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1.52(1.08-2.15)</w:t>
            </w:r>
          </w:p>
        </w:tc>
      </w:tr>
      <w:tr w:rsidR="00D97F28" w:rsidRPr="00144A7E" w14:paraId="4D32E18F" w14:textId="77777777" w:rsidTr="00D97F28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CC7D9" w14:textId="77777777" w:rsidR="00D97F28" w:rsidRPr="006E7DAA" w:rsidRDefault="00D97F28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Preterm labor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A6320" w14:textId="3E325315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420E17" w14:textId="77777777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1.53(1.07-2.2)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2366FE" w14:textId="77777777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2.1(1.82-2.43)</w:t>
            </w:r>
          </w:p>
        </w:tc>
      </w:tr>
      <w:tr w:rsidR="00D97F28" w:rsidRPr="00144A7E" w14:paraId="25B37A40" w14:textId="77777777" w:rsidTr="00D97F28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40923" w14:textId="77777777" w:rsidR="00D97F28" w:rsidRPr="006E7DAA" w:rsidRDefault="00D97F28" w:rsidP="00E42CDD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Still birth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A4904" w14:textId="683B3CFD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E5279C" w14:textId="77777777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3.95(0.88-17.72)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D58C6" w14:textId="77777777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2.43(0.85-6.96)</w:t>
            </w:r>
          </w:p>
        </w:tc>
      </w:tr>
      <w:tr w:rsidR="00D97F28" w:rsidRPr="00144A7E" w14:paraId="6A51B069" w14:textId="77777777" w:rsidTr="00D97F28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65A650" w14:textId="77777777" w:rsidR="00D97F28" w:rsidRPr="006E7DAA" w:rsidRDefault="00D97F28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NICU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909B90" w14:textId="1DE322D5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C1FC09" w14:textId="77777777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0.99(0.64-1.54)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EEB991" w14:textId="77777777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0.96(0.81-1.15)</w:t>
            </w:r>
          </w:p>
        </w:tc>
      </w:tr>
      <w:tr w:rsidR="00D97F28" w:rsidRPr="00144A7E" w14:paraId="392D02F1" w14:textId="77777777" w:rsidTr="00D97F28">
        <w:trPr>
          <w:trHeight w:val="285"/>
        </w:trPr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E9A9F3" w14:textId="77777777" w:rsidR="00D97F28" w:rsidRPr="006E7DAA" w:rsidRDefault="00D97F28" w:rsidP="00E42CDD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6E7DAA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&lt;2500g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F6E68E" w14:textId="2BF6AC8F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000000"/>
                <w:sz w:val="20"/>
                <w:szCs w:val="20"/>
              </w:rPr>
            </w:pPr>
            <w:r>
              <w:rPr>
                <w:rFonts w:ascii="等线" w:eastAsia="等线" w:hAnsi="等线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0BD724" w14:textId="77777777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1.95(1.35-2.8)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497C29" w14:textId="77777777" w:rsidR="00D97F28" w:rsidRPr="00144A7E" w:rsidRDefault="00D97F28" w:rsidP="00E42CDD">
            <w:pPr>
              <w:jc w:val="center"/>
              <w:rPr>
                <w:rFonts w:ascii="等线" w:eastAsia="等线" w:hAnsi="等线"/>
                <w:color w:val="FF0000"/>
                <w:sz w:val="20"/>
                <w:szCs w:val="20"/>
              </w:rPr>
            </w:pPr>
            <w:r w:rsidRPr="00144A7E">
              <w:rPr>
                <w:rFonts w:ascii="等线" w:eastAsia="等线" w:hAnsi="等线" w:hint="eastAsia"/>
                <w:color w:val="FF0000"/>
                <w:sz w:val="20"/>
                <w:szCs w:val="20"/>
              </w:rPr>
              <w:t>1.28(1.1-1.5)</w:t>
            </w:r>
          </w:p>
        </w:tc>
      </w:tr>
    </w:tbl>
    <w:p w14:paraId="0ED6AD6C" w14:textId="77777777" w:rsidR="00D97F28" w:rsidRDefault="00D97F28" w:rsidP="00D97F28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144A7E">
        <w:rPr>
          <w:rFonts w:ascii="Times New Roman" w:hAnsi="Times New Roman" w:cs="Times New Roman" w:hint="eastAsia"/>
          <w:color w:val="231F20"/>
          <w:sz w:val="20"/>
          <w:szCs w:val="20"/>
        </w:rPr>
        <w:t>NICU</w:t>
      </w:r>
      <w:r w:rsidRPr="00144A7E">
        <w:rPr>
          <w:rFonts w:ascii="Times New Roman" w:hAnsi="Times New Roman" w:cs="Times New Roman"/>
          <w:color w:val="231F20"/>
          <w:sz w:val="20"/>
          <w:szCs w:val="20"/>
        </w:rPr>
        <w:t xml:space="preserve">: neonatal intensive care unit; CI: confidence interval; </w:t>
      </w:r>
      <w:r w:rsidRPr="00144A7E">
        <w:rPr>
          <w:rFonts w:ascii="Times New Roman" w:hAnsi="Times New Roman" w:cs="Times New Roman"/>
          <w:color w:val="000000"/>
          <w:sz w:val="20"/>
          <w:szCs w:val="20"/>
        </w:rPr>
        <w:t>aOR: adjusted odds ratio</w:t>
      </w:r>
      <w:r>
        <w:rPr>
          <w:rFonts w:ascii="Times New Roman" w:hAnsi="Times New Roman" w:cs="Times New Roman"/>
          <w:color w:val="000000"/>
          <w:sz w:val="20"/>
          <w:szCs w:val="20"/>
        </w:rPr>
        <w:t>;</w:t>
      </w:r>
    </w:p>
    <w:p w14:paraId="5CC7C1DA" w14:textId="6A170053" w:rsidR="00D97F28" w:rsidRPr="008004A3" w:rsidRDefault="00D97F28" w:rsidP="00D97F28">
      <w:pPr>
        <w:rPr>
          <w:rFonts w:ascii="Times New Roman" w:hAnsi="Times New Roman" w:cs="Times New Roman"/>
          <w:color w:val="231F20"/>
          <w:sz w:val="20"/>
          <w:szCs w:val="20"/>
        </w:rPr>
      </w:pPr>
      <w:r w:rsidRPr="008004A3">
        <w:rPr>
          <w:rFonts w:ascii="Times New Roman" w:hAnsi="Times New Roman" w:cs="Times New Roman" w:hint="eastAsia"/>
          <w:color w:val="231F20"/>
          <w:sz w:val="20"/>
          <w:szCs w:val="20"/>
        </w:rPr>
        <w:t>*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Logistic regression analysis was used. Adjusted factors included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maternal age</w:t>
      </w:r>
      <w:r>
        <w:rPr>
          <w:rFonts w:ascii="Times New Roman" w:hAnsi="Times New Roman" w:cs="Times New Roman"/>
          <w:color w:val="231F20"/>
          <w:sz w:val="20"/>
          <w:szCs w:val="20"/>
        </w:rPr>
        <w:t>,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 xml:space="preserve"> gestational </w:t>
      </w:r>
      <w:r>
        <w:rPr>
          <w:rFonts w:ascii="Times New Roman" w:hAnsi="Times New Roman" w:cs="Times New Roman"/>
          <w:color w:val="231F20"/>
          <w:sz w:val="20"/>
          <w:szCs w:val="20"/>
        </w:rPr>
        <w:t>week,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 xml:space="preserve"> prior number</w:t>
      </w:r>
      <w:r>
        <w:rPr>
          <w:rFonts w:ascii="Times New Roman" w:hAnsi="Times New Roman" w:cs="Times New Roman"/>
          <w:color w:val="231F20"/>
          <w:sz w:val="20"/>
          <w:szCs w:val="20"/>
        </w:rPr>
        <w:t>s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 xml:space="preserve"> of cesarean sections, abortions, and vaginal deliveries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level of education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, </w:t>
      </w:r>
      <w:r w:rsidRPr="008004A3">
        <w:rPr>
          <w:rFonts w:ascii="Times New Roman" w:hAnsi="Times New Roman" w:cs="Times New Roman"/>
          <w:color w:val="231F20"/>
          <w:sz w:val="20"/>
          <w:szCs w:val="20"/>
        </w:rPr>
        <w:t>mode of delivery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and location of placenta.</w:t>
      </w:r>
      <w:r>
        <w:rPr>
          <w:rFonts w:ascii="Times New Roman" w:hAnsi="Times New Roman" w:cs="Times New Roman"/>
          <w:color w:val="231F20"/>
          <w:sz w:val="20"/>
          <w:szCs w:val="20"/>
        </w:rPr>
        <w:t xml:space="preserve"> </w:t>
      </w:r>
    </w:p>
    <w:p w14:paraId="1A03D9AF" w14:textId="77777777" w:rsidR="002A048F" w:rsidRDefault="002A048F"/>
    <w:sectPr w:rsidR="002A04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1D03BB" w14:textId="77777777" w:rsidR="00330CB6" w:rsidRDefault="00330CB6" w:rsidP="00D97F28">
      <w:r>
        <w:separator/>
      </w:r>
    </w:p>
  </w:endnote>
  <w:endnote w:type="continuationSeparator" w:id="0">
    <w:p w14:paraId="65DDA381" w14:textId="77777777" w:rsidR="00330CB6" w:rsidRDefault="00330CB6" w:rsidP="00D97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2AB9BD" w14:textId="77777777" w:rsidR="00330CB6" w:rsidRDefault="00330CB6" w:rsidP="00D97F28">
      <w:r>
        <w:separator/>
      </w:r>
    </w:p>
  </w:footnote>
  <w:footnote w:type="continuationSeparator" w:id="0">
    <w:p w14:paraId="181F7B4F" w14:textId="77777777" w:rsidR="00330CB6" w:rsidRDefault="00330CB6" w:rsidP="00D97F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E5D"/>
    <w:rsid w:val="002A048F"/>
    <w:rsid w:val="00330CB6"/>
    <w:rsid w:val="007627CB"/>
    <w:rsid w:val="00C26E5D"/>
    <w:rsid w:val="00D97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BC98E"/>
  <w15:chartTrackingRefBased/>
  <w15:docId w15:val="{80D4B03E-BF89-467D-8E1A-2056E7F14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7F28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7F2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7F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7F2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7F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丽姿</dc:creator>
  <cp:keywords/>
  <dc:description/>
  <cp:lastModifiedBy>张 丽姿</cp:lastModifiedBy>
  <cp:revision>3</cp:revision>
  <dcterms:created xsi:type="dcterms:W3CDTF">2020-10-28T12:19:00Z</dcterms:created>
  <dcterms:modified xsi:type="dcterms:W3CDTF">2020-10-28T12:23:00Z</dcterms:modified>
</cp:coreProperties>
</file>