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47804" w14:textId="77777777" w:rsidR="00083BE0" w:rsidRDefault="00083BE0" w:rsidP="00083BE0">
      <w:pPr>
        <w:ind w:firstLineChars="0" w:firstLine="0"/>
        <w:jc w:val="center"/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 wp14:anchorId="5F0FC659" wp14:editId="7B39394B">
            <wp:extent cx="5541010" cy="2889250"/>
            <wp:effectExtent l="0" t="0" r="254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1264" cy="288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CFD5A" w14:textId="4E789ACC" w:rsidR="00083BE0" w:rsidRDefault="00083BE0" w:rsidP="00083BE0">
      <w:pPr>
        <w:ind w:firstLineChars="0" w:firstLine="0"/>
        <w:rPr>
          <w:color w:val="000000" w:themeColor="text1"/>
        </w:rPr>
      </w:pPr>
      <w:r>
        <w:rPr>
          <w:rFonts w:eastAsiaTheme="minorEastAsia"/>
          <w:b/>
          <w:bCs/>
        </w:rPr>
        <w:t xml:space="preserve">Fig. </w:t>
      </w:r>
      <w:r w:rsidR="001113D2">
        <w:rPr>
          <w:rFonts w:eastAsiaTheme="minorEastAsia"/>
          <w:b/>
          <w:bCs/>
        </w:rPr>
        <w:t>S1</w:t>
      </w:r>
      <w:r>
        <w:rPr>
          <w:rFonts w:eastAsiaTheme="minorEastAsia"/>
          <w:b/>
          <w:bCs/>
        </w:rPr>
        <w:t xml:space="preserve">. </w:t>
      </w:r>
      <w:r>
        <w:rPr>
          <w:color w:val="000000" w:themeColor="text1"/>
        </w:rPr>
        <w:t xml:space="preserve">The baselines predicted by the </w:t>
      </w:r>
      <w:proofErr w:type="spellStart"/>
      <w:r>
        <w:rPr>
          <w:color w:val="000000" w:themeColor="text1"/>
        </w:rPr>
        <w:t>CTGNet</w:t>
      </w:r>
      <w:proofErr w:type="spellEnd"/>
      <w:r>
        <w:rPr>
          <w:color w:val="000000" w:themeColor="text1"/>
        </w:rPr>
        <w:t xml:space="preserve"> vs. those estimated by clinicians. (A-F) Bland-Altman plots for a comparison between automatic measurement and manual-measurement results about baselines on GMU_DB, JNU_DB, SMU_DB, LUC_DB, UHB_DB and ALL, respectively.</w:t>
      </w:r>
    </w:p>
    <w:p w14:paraId="1C5065FA" w14:textId="77777777" w:rsidR="00083BE0" w:rsidRDefault="00083BE0" w:rsidP="00083BE0">
      <w:pPr>
        <w:spacing w:line="480" w:lineRule="auto"/>
        <w:ind w:firstLineChars="0" w:firstLine="0"/>
        <w:jc w:val="center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5D57E0D7" wp14:editId="0F5975D8">
            <wp:extent cx="3611689" cy="3980330"/>
            <wp:effectExtent l="0" t="0" r="8255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9710" cy="4011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4DA19" w14:textId="4B876F91" w:rsidR="00083BE0" w:rsidRDefault="00083BE0" w:rsidP="00083BE0">
      <w:pPr>
        <w:ind w:firstLineChars="0" w:firstLine="0"/>
        <w:rPr>
          <w:color w:val="000000" w:themeColor="text1"/>
        </w:rPr>
      </w:pPr>
      <w:r>
        <w:rPr>
          <w:rFonts w:eastAsiaTheme="minorEastAsia"/>
          <w:b/>
          <w:bCs/>
        </w:rPr>
        <w:t xml:space="preserve">Fig. </w:t>
      </w:r>
      <w:r w:rsidR="001113D2">
        <w:rPr>
          <w:rFonts w:eastAsiaTheme="minorEastAsia"/>
          <w:b/>
          <w:bCs/>
        </w:rPr>
        <w:t>S2</w:t>
      </w:r>
      <w:r>
        <w:rPr>
          <w:rFonts w:eastAsiaTheme="minorEastAsia"/>
          <w:b/>
          <w:bCs/>
        </w:rPr>
        <w:t xml:space="preserve">. </w:t>
      </w:r>
      <w:r>
        <w:rPr>
          <w:color w:val="000000" w:themeColor="text1"/>
        </w:rPr>
        <w:t>The most divergent examples in each database. (A) The maximum difference of 2.81 bpm on the FHR tracing from GMU_DB; (B) The maximum difference of 3.43 bpm on the FHR tracing from JNU_DB; (C) The maximum difference of 16.52 bpm on the FHR tracing from SMU_DB; (D) The maximum difference of 48.88 bpm on the FHR tracing from LUC_DB; (E) The maximum difference of 18.86 bpm on the FHR tracing from UHB_DB.</w:t>
      </w:r>
    </w:p>
    <w:p w14:paraId="316062CC" w14:textId="1BCAC607" w:rsidR="00CD194D" w:rsidRDefault="00CD194D" w:rsidP="00CD194D">
      <w:pPr>
        <w:ind w:firstLineChars="0" w:firstLine="0"/>
        <w:rPr>
          <w:rFonts w:eastAsiaTheme="minorEastAsia"/>
        </w:rPr>
      </w:pPr>
      <w:r>
        <w:rPr>
          <w:rFonts w:eastAsiaTheme="minorEastAsia" w:hint="eastAsia"/>
          <w:b/>
          <w:bCs/>
        </w:rPr>
        <w:lastRenderedPageBreak/>
        <w:t>T</w:t>
      </w:r>
      <w:r>
        <w:rPr>
          <w:rFonts w:eastAsiaTheme="minorEastAsia"/>
          <w:b/>
          <w:bCs/>
        </w:rPr>
        <w:t xml:space="preserve">able </w:t>
      </w:r>
      <w:r>
        <w:rPr>
          <w:rFonts w:eastAsiaTheme="minorEastAsia"/>
          <w:b/>
          <w:bCs/>
        </w:rPr>
        <w:t>S1</w:t>
      </w:r>
      <w:r>
        <w:rPr>
          <w:rFonts w:eastAsiaTheme="minorEastAsia"/>
          <w:b/>
          <w:bCs/>
        </w:rPr>
        <w:t>.</w:t>
      </w:r>
      <w:r>
        <w:rPr>
          <w:rFonts w:eastAsiaTheme="minorEastAsia"/>
        </w:rPr>
        <w:t xml:space="preserve"> </w:t>
      </w:r>
      <w:r>
        <w:rPr>
          <w:rFonts w:eastAsiaTheme="minorEastAsia"/>
          <w:color w:val="000000" w:themeColor="text1"/>
        </w:rPr>
        <w:t>Studies of comparison between baselines assigned by computer-assisted methods and those estimated by clinicians.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49"/>
        <w:gridCol w:w="988"/>
        <w:gridCol w:w="854"/>
        <w:gridCol w:w="2503"/>
        <w:gridCol w:w="920"/>
        <w:gridCol w:w="1392"/>
      </w:tblGrid>
      <w:tr w:rsidR="00CD194D" w14:paraId="29EE511E" w14:textId="77777777" w:rsidTr="003A1F23">
        <w:tc>
          <w:tcPr>
            <w:tcW w:w="19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9BAF83C" w14:textId="77777777" w:rsidR="00CD194D" w:rsidRDefault="00CD194D" w:rsidP="003A1F23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 w:hint="eastAsia"/>
                <w:color w:val="000000" w:themeColor="text1"/>
                <w:sz w:val="16"/>
                <w:szCs w:val="16"/>
              </w:rPr>
              <w:t>S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tudies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4D2049D" w14:textId="77777777" w:rsidR="00CD194D" w:rsidRDefault="00CD194D" w:rsidP="003A1F23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Dataset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807EDAD" w14:textId="77777777" w:rsidR="00CD194D" w:rsidRDefault="00CD194D" w:rsidP="003A1F23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Signal loss</w:t>
            </w:r>
          </w:p>
        </w:tc>
        <w:tc>
          <w:tcPr>
            <w:tcW w:w="311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335DC64" w14:textId="77777777" w:rsidR="00CD194D" w:rsidRDefault="00CD194D" w:rsidP="003A1F23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Devices</w:t>
            </w:r>
          </w:p>
        </w:tc>
        <w:tc>
          <w:tcPr>
            <w:tcW w:w="10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454BA4C" w14:textId="77777777" w:rsidR="00CD194D" w:rsidRDefault="00CD194D" w:rsidP="003A1F23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Metrics</w:t>
            </w:r>
          </w:p>
        </w:tc>
        <w:tc>
          <w:tcPr>
            <w:tcW w:w="160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17BEAE0" w14:textId="77777777" w:rsidR="00CD194D" w:rsidRDefault="00CD194D" w:rsidP="003A1F23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 w:hint="eastAsia"/>
                <w:color w:val="000000" w:themeColor="text1"/>
                <w:sz w:val="16"/>
                <w:szCs w:val="16"/>
              </w:rPr>
              <w:t>V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alues</w:t>
            </w:r>
          </w:p>
        </w:tc>
      </w:tr>
      <w:tr w:rsidR="00CD194D" w14:paraId="58778797" w14:textId="77777777" w:rsidTr="003A1F23">
        <w:tc>
          <w:tcPr>
            <w:tcW w:w="1980" w:type="dxa"/>
            <w:tcBorders>
              <w:left w:val="nil"/>
              <w:bottom w:val="nil"/>
              <w:right w:val="nil"/>
            </w:tcBorders>
            <w:vAlign w:val="center"/>
          </w:tcPr>
          <w:p w14:paraId="36AAB927" w14:textId="77777777" w:rsidR="00CD194D" w:rsidRDefault="00CD194D" w:rsidP="003A1F23">
            <w:pPr>
              <w:ind w:firstLineChars="0" w:firstLine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eastAsiaTheme="minorEastAsia"/>
                <w:color w:val="000000" w:themeColor="text1"/>
                <w:sz w:val="16"/>
                <w:szCs w:val="16"/>
              </w:rPr>
              <w:t>Arduini</w:t>
            </w:r>
            <w:proofErr w:type="spellEnd"/>
            <w:r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et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 al. (1994) 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instrText xml:space="preserve"> ADDIN EN.CITE &lt;EndNote&gt;&lt;Cite&gt;&lt;Author&gt;Arduini&lt;/Author&gt;&lt;Year&gt;1993&lt;/Year&gt;&lt;RecNum&gt;7&lt;/RecNum&gt;&lt;DisplayText&gt;[9]&lt;/DisplayText&gt;&lt;record&gt;&lt;rec-number&gt;7&lt;/rec-number&gt;&lt;foreign-keys&gt;&lt;key app="EN" db-id="f0taw5e54vw5vpezad9p0590arfxeead5exx" timestamp="1654642994"&gt;7&lt;/key&gt;&lt;/foreign-keys&gt;&lt;ref-type name="Journal Article"&gt;17&lt;/ref-type&gt;&lt;contributors&gt;&lt;authors&gt;&lt;author&gt;Arduini, D&lt;/author&gt;&lt;author&gt;Rizzo, G&lt;/author&gt;&lt;author&gt;Giannini, F&lt;/author&gt;&lt;author&gt;Garzetti, GG&lt;/author&gt;&lt;author&gt;Romanini, C&lt;/author&gt;&lt;/authors&gt;&lt;/contributors&gt;&lt;titles&gt;&lt;title&gt;Computerized analysis of fetal heart-rate. 2. Comparison with the interpretation of experts&lt;/title&gt;&lt;secondary-title&gt;journal of maternal-fetal investigation&lt;/secondary-title&gt;&lt;/titles&gt;&lt;periodical&gt;&lt;full-title&gt;Journal of Maternal-Fetal Investigation&lt;/full-title&gt;&lt;/periodical&gt;&lt;pages&gt;165-168&lt;/pages&gt;&lt;volume&gt;3&lt;/volume&gt;&lt;number&gt;3&lt;/number&gt;&lt;dates&gt;&lt;year&gt;1993&lt;/year&gt;&lt;/dates&gt;&lt;isbn&gt;0939-6322&lt;/isbn&gt;&lt;urls&gt;&lt;/urls&gt;&lt;/record&gt;&lt;/Cite&gt;&lt;/EndNote&gt;</w:instrTex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[9]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14:paraId="4E8DCB0F" w14:textId="77777777" w:rsidR="00CD194D" w:rsidRDefault="00CD194D" w:rsidP="003A1F23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Antepartum</w:t>
            </w:r>
          </w:p>
          <w:p w14:paraId="30B3D9A3" w14:textId="77777777" w:rsidR="00CD194D" w:rsidRDefault="00CD194D" w:rsidP="003A1F23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i/>
                <w:iCs/>
                <w:color w:val="000000" w:themeColor="text1"/>
                <w:sz w:val="16"/>
                <w:szCs w:val="16"/>
              </w:rPr>
              <w:t>n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 =34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14:paraId="7EB11E39" w14:textId="77777777" w:rsidR="00CD194D" w:rsidRDefault="00CD194D" w:rsidP="003A1F23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 w:hint="eastAsia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  <w:vAlign w:val="center"/>
          </w:tcPr>
          <w:p w14:paraId="6BE17301" w14:textId="77777777" w:rsidR="00CD194D" w:rsidRDefault="00CD194D" w:rsidP="003A1F23">
            <w:pPr>
              <w:ind w:firstLineChars="0" w:firstLine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Hewlett-Packard® 8040A</w:t>
            </w:r>
          </w:p>
        </w:tc>
        <w:tc>
          <w:tcPr>
            <w:tcW w:w="1050" w:type="dxa"/>
            <w:tcBorders>
              <w:left w:val="nil"/>
              <w:bottom w:val="nil"/>
              <w:right w:val="nil"/>
            </w:tcBorders>
            <w:vAlign w:val="center"/>
          </w:tcPr>
          <w:p w14:paraId="4305E8C5" w14:textId="77777777" w:rsidR="00CD194D" w:rsidRDefault="00CD194D" w:rsidP="003A1F23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eastAsiaTheme="minorEastAsia"/>
                <w:color w:val="000000" w:themeColor="text1"/>
                <w:sz w:val="16"/>
                <w:szCs w:val="16"/>
              </w:rPr>
              <w:t>LoA</w:t>
            </w:r>
            <w:proofErr w:type="spellEnd"/>
          </w:p>
        </w:tc>
        <w:tc>
          <w:tcPr>
            <w:tcW w:w="1603" w:type="dxa"/>
            <w:tcBorders>
              <w:left w:val="nil"/>
              <w:bottom w:val="nil"/>
              <w:right w:val="nil"/>
            </w:tcBorders>
            <w:vAlign w:val="center"/>
          </w:tcPr>
          <w:p w14:paraId="54BFADB3" w14:textId="77777777" w:rsidR="00CD194D" w:rsidRDefault="00CD194D" w:rsidP="003A1F23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-5.10-5.14</w:t>
            </w:r>
          </w:p>
        </w:tc>
      </w:tr>
      <w:tr w:rsidR="00CD194D" w14:paraId="0D488AE0" w14:textId="77777777" w:rsidTr="003A1F23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98458" w14:textId="77777777" w:rsidR="00CD194D" w:rsidRDefault="00CD194D" w:rsidP="003A1F23">
            <w:pPr>
              <w:ind w:firstLineChars="0" w:firstLine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eastAsiaTheme="minorEastAsia"/>
                <w:color w:val="000000" w:themeColor="text1"/>
                <w:sz w:val="16"/>
                <w:szCs w:val="16"/>
              </w:rPr>
              <w:t>Todros</w:t>
            </w:r>
            <w:proofErr w:type="spellEnd"/>
            <w:r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 et al. (1996) 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instrText xml:space="preserve"> ADDIN EN.CITE &lt;EndNote&gt;&lt;Cite&gt;&lt;Author&gt;Todros&lt;/Author&gt;&lt;Year&gt;1996&lt;/Year&gt;&lt;RecNum&gt;34&lt;/RecNum&gt;&lt;DisplayText&gt;[8]&lt;/DisplayText&gt;&lt;record&gt;&lt;rec-number&gt;34&lt;/rec-number&gt;&lt;foreign-keys&gt;&lt;key app="EN" db-id="f0taw5e54vw5vpezad9p0590arfxeead5exx" timestamp="1654657147"&gt;34&lt;/key&gt;&lt;/foreign-keys&gt;&lt;ref-type name="Journal Article"&gt;17&lt;/ref-type&gt;&lt;contributors&gt;&lt;authors&gt;&lt;author&gt;Todros, Tullia&lt;/author&gt;&lt;author&gt;Preve, CU&lt;/author&gt;&lt;author&gt;Plazzotta, C&lt;/author&gt;&lt;author&gt;Biolcati, Marilisa&lt;/author&gt;&lt;author&gt;Lombardo, P&lt;/author&gt;&lt;/authors&gt;&lt;/contributors&gt;&lt;titles&gt;&lt;title&gt;Fetal heart rate tracings: observers versus computer assessment&lt;/title&gt;&lt;secondary-title&gt;European journal of obstetrics, gynecology, and reproductive biology&lt;/secondary-title&gt;&lt;/titles&gt;&lt;periodical&gt;&lt;full-title&gt;Eur J Obstet Gynecol Reprod Biol&lt;/full-title&gt;&lt;abbr-1&gt;European journal of obstetrics, gynecology, and reproductive biology&lt;/abbr-1&gt;&lt;/periodical&gt;&lt;pages&gt;83-86&lt;/pages&gt;&lt;volume&gt;68&lt;/volume&gt;&lt;dates&gt;&lt;year&gt;1996&lt;/year&gt;&lt;/dates&gt;&lt;isbn&gt;0301-2115&lt;/isbn&gt;&lt;urls&gt;&lt;/urls&gt;&lt;/record&gt;&lt;/Cite&gt;&lt;/EndNote&gt;</w:instrTex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[8]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711AA" w14:textId="77777777" w:rsidR="00CD194D" w:rsidRDefault="00CD194D" w:rsidP="003A1F23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Antepartum</w:t>
            </w:r>
          </w:p>
          <w:p w14:paraId="7AED7D99" w14:textId="77777777" w:rsidR="00CD194D" w:rsidRDefault="00CD194D" w:rsidP="003A1F23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i/>
                <w:iCs/>
                <w:color w:val="000000" w:themeColor="text1"/>
                <w:sz w:val="16"/>
                <w:szCs w:val="16"/>
              </w:rPr>
              <w:t>n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 =63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8446E" w14:textId="77777777" w:rsidR="00CD194D" w:rsidRDefault="00CD194D" w:rsidP="003A1F23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 w:hint="eastAsia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5EE86" w14:textId="77777777" w:rsidR="00CD194D" w:rsidRDefault="00CD194D" w:rsidP="003A1F23">
            <w:pPr>
              <w:ind w:firstLineChars="0" w:firstLine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Hewlett-Packard® 8040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C7E37" w14:textId="77777777" w:rsidR="00CD194D" w:rsidRDefault="00CD194D" w:rsidP="003A1F23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 w:hint="eastAsia"/>
                <w:color w:val="000000" w:themeColor="text1"/>
                <w:sz w:val="16"/>
                <w:szCs w:val="16"/>
              </w:rPr>
              <w:t>K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appa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307A2" w14:textId="77777777" w:rsidR="00CD194D" w:rsidRDefault="00CD194D" w:rsidP="003A1F23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 w:hint="eastAsia"/>
                <w:color w:val="000000" w:themeColor="text1"/>
                <w:sz w:val="16"/>
                <w:szCs w:val="16"/>
              </w:rPr>
              <w:t>0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.18-0.48</w:t>
            </w:r>
          </w:p>
        </w:tc>
      </w:tr>
      <w:tr w:rsidR="00CD194D" w14:paraId="0A33EB4C" w14:textId="77777777" w:rsidTr="003A1F23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46F9E" w14:textId="77777777" w:rsidR="00CD194D" w:rsidRDefault="00CD194D" w:rsidP="003A1F23">
            <w:pPr>
              <w:ind w:firstLineChars="0" w:firstLine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eastAsiaTheme="minorEastAsia"/>
                <w:color w:val="000000" w:themeColor="text1"/>
                <w:sz w:val="16"/>
                <w:szCs w:val="16"/>
              </w:rPr>
              <w:t>Mongelli</w:t>
            </w:r>
            <w:proofErr w:type="spellEnd"/>
            <w:r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 et al. (1997) 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instrText xml:space="preserve"> ADDIN EN.CITE &lt;EndNote&gt;&lt;Cite&gt;&lt;Author&gt;Mongelli&lt;/Author&gt;&lt;Year&gt;1997&lt;/Year&gt;&lt;RecNum&gt;11&lt;/RecNum&gt;&lt;DisplayText&gt;[10]&lt;/DisplayText&gt;&lt;record&gt;&lt;rec-number&gt;11&lt;/rec-number&gt;&lt;foreign-keys&gt;&lt;key app="EN" db-id="f0taw5e54vw5vpezad9p0590arfxeead5exx" timestamp="1654643244"&gt;11&lt;/key&gt;&lt;/foreign-keys&gt;&lt;ref-type name="Journal Article"&gt;17&lt;/ref-type&gt;&lt;contributors&gt;&lt;authors&gt;&lt;author&gt;Mongelli, Max&lt;/author&gt;&lt;author&gt;Dawkins, Robert&lt;/author&gt;&lt;author&gt;Chung, Tony&lt;/author&gt;&lt;author&gt;Sahota, Daljit&lt;/author&gt;&lt;author&gt;Spencer, John AD&lt;/author&gt;&lt;author&gt;Chang, Allan MZ&lt;/author&gt;&lt;/authors&gt;&lt;/contributors&gt;&lt;titles&gt;&lt;title&gt;Computerised estimation of the baseline fetal heart rate in labour: the low frequency line&lt;/title&gt;&lt;secondary-title&gt;BJOG: an international journal of obstetrics gynaecology&lt;/secondary-title&gt;&lt;/titles&gt;&lt;periodical&gt;&lt;full-title&gt;BJOG: An International Journal of Obstetrics Gynaecology&lt;/full-title&gt;&lt;/periodical&gt;&lt;pages&gt;1128-1133&lt;/pages&gt;&lt;volume&gt;104&lt;/volume&gt;&lt;number&gt;10&lt;/number&gt;&lt;dates&gt;&lt;year&gt;1997&lt;/year&gt;&lt;/dates&gt;&lt;isbn&gt;1470-0328&lt;/isbn&gt;&lt;urls&gt;&lt;/urls&gt;&lt;/record&gt;&lt;/Cite&gt;&lt;/EndNote&gt;</w:instrTex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[10]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ADBBC" w14:textId="77777777" w:rsidR="00CD194D" w:rsidRDefault="00CD194D" w:rsidP="003A1F23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Intrapartum</w:t>
            </w:r>
          </w:p>
          <w:p w14:paraId="090CA540" w14:textId="77777777" w:rsidR="00CD194D" w:rsidRDefault="00CD194D" w:rsidP="003A1F23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i/>
                <w:iCs/>
                <w:color w:val="000000" w:themeColor="text1"/>
                <w:sz w:val="16"/>
                <w:szCs w:val="16"/>
              </w:rPr>
              <w:t xml:space="preserve">n 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=60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C3595" w14:textId="77777777" w:rsidR="00CD194D" w:rsidRDefault="00CD194D" w:rsidP="003A1F23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 w:hint="eastAsia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06AD9" w14:textId="77777777" w:rsidR="00CD194D" w:rsidRDefault="00CD194D" w:rsidP="003A1F23">
            <w:pPr>
              <w:ind w:firstLineChars="0" w:firstLine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 w:hint="eastAsia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FD8E1" w14:textId="77777777" w:rsidR="00CD194D" w:rsidRDefault="00CD194D" w:rsidP="003A1F23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 w:hint="eastAsia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CC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0059C" w14:textId="77777777" w:rsidR="00CD194D" w:rsidRDefault="00CD194D" w:rsidP="003A1F23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 w:hint="eastAsia"/>
                <w:color w:val="000000" w:themeColor="text1"/>
                <w:sz w:val="16"/>
                <w:szCs w:val="16"/>
              </w:rPr>
              <w:t>0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.83-0.97</w:t>
            </w:r>
          </w:p>
        </w:tc>
      </w:tr>
      <w:tr w:rsidR="00CD194D" w14:paraId="53E2D85C" w14:textId="77777777" w:rsidTr="003A1F23"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669E0" w14:textId="77777777" w:rsidR="00CD194D" w:rsidRDefault="00CD194D" w:rsidP="003A1F23">
            <w:pPr>
              <w:ind w:firstLineChars="0" w:firstLine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Ayres-de-</w:t>
            </w:r>
            <w:proofErr w:type="gramStart"/>
            <w:r>
              <w:rPr>
                <w:rFonts w:eastAsiaTheme="minorEastAsia"/>
                <w:color w:val="000000" w:themeColor="text1"/>
                <w:sz w:val="16"/>
                <w:szCs w:val="16"/>
              </w:rPr>
              <w:t>Campo(</w:t>
            </w:r>
            <w:proofErr w:type="gramEnd"/>
            <w:r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2004) 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PEVuZE5vdGU+PENpdGU+PEF1dGhvcj5BeXJlcy1kZS1DYW1wb3M8L0F1dGhvcj48WWVhcj4yMDA0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</w:fldData>
              </w:fldChar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instrText xml:space="preserve"> ADDIN EN.CITE </w:instrTex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PEVuZE5vdGU+PENpdGU+PEF1dGhvcj5BeXJlcy1kZS1DYW1wb3M8L0F1dGhvcj48WWVhcj4yMDA0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</w:fldData>
              </w:fldChar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fldChar w:fldCharType="end"/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[7]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870BF" w14:textId="77777777" w:rsidR="00CD194D" w:rsidRDefault="00CD194D" w:rsidP="003A1F23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Antepartum</w:t>
            </w:r>
          </w:p>
          <w:p w14:paraId="48FA15F8" w14:textId="77777777" w:rsidR="00CD194D" w:rsidRDefault="00CD194D" w:rsidP="003A1F23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i/>
                <w:iCs/>
                <w:color w:val="000000" w:themeColor="text1"/>
                <w:sz w:val="16"/>
                <w:szCs w:val="16"/>
              </w:rPr>
              <w:t>n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 =</w:t>
            </w:r>
            <w:r>
              <w:rPr>
                <w:rFonts w:eastAsiaTheme="minorEastAsia" w:hint="eastAsia"/>
                <w:color w:val="000000" w:themeColor="text1"/>
                <w:sz w:val="16"/>
                <w:szCs w:val="16"/>
              </w:rPr>
              <w:t>1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49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9A8FB" w14:textId="77777777" w:rsidR="00CD194D" w:rsidRDefault="00CD194D" w:rsidP="003A1F23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 w:hint="eastAsia"/>
                <w:color w:val="000000" w:themeColor="text1"/>
                <w:sz w:val="16"/>
                <w:szCs w:val="16"/>
              </w:rPr>
              <w:t>&lt;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15%</w:t>
            </w:r>
          </w:p>
        </w:tc>
        <w:tc>
          <w:tcPr>
            <w:tcW w:w="31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46F84" w14:textId="77777777" w:rsidR="00CD194D" w:rsidRDefault="00CD194D" w:rsidP="003A1F23">
            <w:pPr>
              <w:ind w:firstLineChars="0" w:firstLine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eastAsiaTheme="minorEastAsia"/>
                <w:color w:val="000000" w:themeColor="text1"/>
                <w:sz w:val="16"/>
                <w:szCs w:val="16"/>
              </w:rPr>
              <w:t>Sonicaid®Meridien</w:t>
            </w:r>
            <w:proofErr w:type="spellEnd"/>
            <w:r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 800</w:t>
            </w:r>
          </w:p>
          <w:p w14:paraId="1676D5A0" w14:textId="77777777" w:rsidR="00CD194D" w:rsidRDefault="00CD194D" w:rsidP="003A1F23">
            <w:pPr>
              <w:ind w:firstLineChars="0" w:firstLine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Hewlett-Packard®M1350B</w:t>
            </w:r>
          </w:p>
          <w:p w14:paraId="67EE1738" w14:textId="77777777" w:rsidR="00CD194D" w:rsidRDefault="00CD194D" w:rsidP="003A1F23">
            <w:pPr>
              <w:ind w:firstLineChars="0" w:firstLine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Hewlett-Packard® M1351-3 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DA3C0" w14:textId="77777777" w:rsidR="00CD194D" w:rsidRDefault="00CD194D" w:rsidP="003A1F23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 w:hint="eastAsia"/>
                <w:color w:val="000000" w:themeColor="text1"/>
                <w:sz w:val="16"/>
                <w:szCs w:val="16"/>
              </w:rPr>
              <w:t>K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appa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FBF83" w14:textId="77777777" w:rsidR="00CD194D" w:rsidRDefault="00CD194D" w:rsidP="003A1F23">
            <w:pPr>
              <w:widowControl/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0.97(0.90–1.00)</w:t>
            </w:r>
          </w:p>
        </w:tc>
      </w:tr>
      <w:tr w:rsidR="00CD194D" w14:paraId="533AA7A8" w14:textId="77777777" w:rsidTr="003A1F23"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31E1C" w14:textId="77777777" w:rsidR="00CD194D" w:rsidRDefault="00CD194D" w:rsidP="003A1F23">
            <w:pPr>
              <w:ind w:firstLineChars="0" w:firstLine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6E618" w14:textId="77777777" w:rsidR="00CD194D" w:rsidRDefault="00CD194D" w:rsidP="003A1F23">
            <w:pPr>
              <w:ind w:firstLineChars="0" w:firstLine="0"/>
              <w:jc w:val="center"/>
              <w:rPr>
                <w:rFonts w:eastAsiaTheme="minorEastAsia"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62354" w14:textId="77777777" w:rsidR="00CD194D" w:rsidRDefault="00CD194D" w:rsidP="003A1F23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6039E" w14:textId="77777777" w:rsidR="00CD194D" w:rsidRDefault="00CD194D" w:rsidP="003A1F23">
            <w:pPr>
              <w:ind w:firstLineChars="0" w:firstLine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57D6B" w14:textId="77777777" w:rsidR="00CD194D" w:rsidRDefault="00CD194D" w:rsidP="003A1F23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eastAsiaTheme="minorEastAsia"/>
                <w:color w:val="000000" w:themeColor="text1"/>
                <w:sz w:val="16"/>
                <w:szCs w:val="16"/>
              </w:rPr>
              <w:t>LoA</w:t>
            </w:r>
            <w:proofErr w:type="spellEnd"/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95479" w14:textId="77777777" w:rsidR="00CD194D" w:rsidRDefault="00CD194D" w:rsidP="003A1F23">
            <w:pPr>
              <w:widowControl/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-3.22-5.22</w:t>
            </w:r>
          </w:p>
        </w:tc>
      </w:tr>
      <w:tr w:rsidR="00CD194D" w14:paraId="44D4B863" w14:textId="77777777" w:rsidTr="003A1F23"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EC20F" w14:textId="77777777" w:rsidR="00CD194D" w:rsidRDefault="00CD194D" w:rsidP="003A1F23">
            <w:pPr>
              <w:ind w:firstLineChars="0" w:firstLine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76DBF" w14:textId="77777777" w:rsidR="00CD194D" w:rsidRDefault="00CD194D" w:rsidP="003A1F23">
            <w:pPr>
              <w:ind w:firstLineChars="0" w:firstLine="0"/>
              <w:jc w:val="center"/>
              <w:rPr>
                <w:rFonts w:eastAsiaTheme="minorEastAsia"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A3059" w14:textId="77777777" w:rsidR="00CD194D" w:rsidRDefault="00CD194D" w:rsidP="003A1F23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D98C0" w14:textId="77777777" w:rsidR="00CD194D" w:rsidRDefault="00CD194D" w:rsidP="003A1F23">
            <w:pPr>
              <w:ind w:firstLineChars="0" w:firstLine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9F677" w14:textId="77777777" w:rsidR="00CD194D" w:rsidRDefault="00CD194D" w:rsidP="003A1F23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 w:hint="eastAsia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CC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0D83E" w14:textId="77777777" w:rsidR="00CD194D" w:rsidRDefault="00CD194D" w:rsidP="003A1F23">
            <w:pPr>
              <w:widowControl/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0.98(0.97–0.99)</w:t>
            </w:r>
          </w:p>
        </w:tc>
      </w:tr>
      <w:tr w:rsidR="00CD194D" w14:paraId="02EAEB54" w14:textId="77777777" w:rsidTr="003A1F23"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27D17" w14:textId="77777777" w:rsidR="00CD194D" w:rsidRDefault="00CD194D" w:rsidP="003A1F23">
            <w:pPr>
              <w:ind w:firstLineChars="0" w:firstLine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5AE00" w14:textId="77777777" w:rsidR="00CD194D" w:rsidRDefault="00CD194D" w:rsidP="003A1F23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Intrapartum</w:t>
            </w:r>
          </w:p>
          <w:p w14:paraId="56A11D40" w14:textId="77777777" w:rsidR="00CD194D" w:rsidRDefault="00CD194D" w:rsidP="003A1F23">
            <w:pPr>
              <w:ind w:firstLineChars="0" w:firstLine="0"/>
              <w:jc w:val="center"/>
              <w:rPr>
                <w:rFonts w:eastAsiaTheme="minorEastAsia"/>
                <w:i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i/>
                <w:iCs/>
                <w:color w:val="000000" w:themeColor="text1"/>
                <w:sz w:val="16"/>
                <w:szCs w:val="16"/>
              </w:rPr>
              <w:t xml:space="preserve">n 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=</w:t>
            </w:r>
            <w:r>
              <w:rPr>
                <w:rFonts w:eastAsiaTheme="minorEastAsia" w:hint="eastAsia"/>
                <w:color w:val="000000" w:themeColor="text1"/>
                <w:sz w:val="16"/>
                <w:szCs w:val="16"/>
              </w:rPr>
              <w:t>1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C05C6" w14:textId="77777777" w:rsidR="00CD194D" w:rsidRDefault="00CD194D" w:rsidP="003A1F23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 w:hint="eastAsia"/>
                <w:color w:val="000000" w:themeColor="text1"/>
                <w:sz w:val="16"/>
                <w:szCs w:val="16"/>
              </w:rPr>
              <w:t>&lt;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15%</w:t>
            </w:r>
          </w:p>
        </w:tc>
        <w:tc>
          <w:tcPr>
            <w:tcW w:w="31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681DA" w14:textId="77777777" w:rsidR="00CD194D" w:rsidRDefault="00CD194D" w:rsidP="003A1F23">
            <w:pPr>
              <w:ind w:firstLineChars="0" w:firstLine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eastAsiaTheme="minorEastAsia"/>
                <w:color w:val="000000" w:themeColor="text1"/>
                <w:sz w:val="16"/>
                <w:szCs w:val="16"/>
              </w:rPr>
              <w:t>Sonicaid®Meridien</w:t>
            </w:r>
            <w:proofErr w:type="spellEnd"/>
            <w:r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 800</w:t>
            </w:r>
          </w:p>
          <w:p w14:paraId="28D06B07" w14:textId="77777777" w:rsidR="00CD194D" w:rsidRDefault="00CD194D" w:rsidP="003A1F23">
            <w:pPr>
              <w:ind w:firstLineChars="0" w:firstLine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Hewlett-Packard®M1350B</w:t>
            </w:r>
          </w:p>
          <w:p w14:paraId="5EA6B56C" w14:textId="77777777" w:rsidR="00CD194D" w:rsidRDefault="00CD194D" w:rsidP="003A1F23">
            <w:pPr>
              <w:ind w:firstLineChars="0" w:firstLine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Hewlett-Packard® M1351-3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ACDD2" w14:textId="77777777" w:rsidR="00CD194D" w:rsidRDefault="00CD194D" w:rsidP="003A1F23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 w:hint="eastAsia"/>
                <w:color w:val="000000" w:themeColor="text1"/>
                <w:sz w:val="16"/>
                <w:szCs w:val="16"/>
              </w:rPr>
              <w:t>K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appa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6C61C" w14:textId="77777777" w:rsidR="00CD194D" w:rsidRDefault="00CD194D" w:rsidP="003A1F23">
            <w:pPr>
              <w:widowControl/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0.87(0.79–0.95)</w:t>
            </w:r>
          </w:p>
        </w:tc>
      </w:tr>
      <w:tr w:rsidR="00CD194D" w14:paraId="3FAEC502" w14:textId="77777777" w:rsidTr="003A1F23"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2B01D" w14:textId="77777777" w:rsidR="00CD194D" w:rsidRDefault="00CD194D" w:rsidP="003A1F23">
            <w:pPr>
              <w:ind w:firstLineChars="0" w:firstLine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AFDA9" w14:textId="77777777" w:rsidR="00CD194D" w:rsidRDefault="00CD194D" w:rsidP="003A1F23">
            <w:pPr>
              <w:ind w:firstLineChars="0" w:firstLine="0"/>
              <w:jc w:val="center"/>
              <w:rPr>
                <w:rFonts w:eastAsiaTheme="minorEastAsia"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224E9" w14:textId="77777777" w:rsidR="00CD194D" w:rsidRDefault="00CD194D" w:rsidP="003A1F23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ED81D" w14:textId="77777777" w:rsidR="00CD194D" w:rsidRDefault="00CD194D" w:rsidP="003A1F23">
            <w:pPr>
              <w:ind w:firstLineChars="0" w:firstLine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57F5E" w14:textId="77777777" w:rsidR="00CD194D" w:rsidRDefault="00CD194D" w:rsidP="003A1F23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eastAsiaTheme="minorEastAsia"/>
                <w:color w:val="000000" w:themeColor="text1"/>
                <w:sz w:val="16"/>
                <w:szCs w:val="16"/>
              </w:rPr>
              <w:t>LoA</w:t>
            </w:r>
            <w:proofErr w:type="spellEnd"/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400C7" w14:textId="77777777" w:rsidR="00CD194D" w:rsidRDefault="00CD194D" w:rsidP="003A1F23">
            <w:pPr>
              <w:widowControl/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-6.45-7.07</w:t>
            </w:r>
          </w:p>
        </w:tc>
      </w:tr>
      <w:tr w:rsidR="00CD194D" w14:paraId="55B70CAA" w14:textId="77777777" w:rsidTr="003A1F23"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8BB17" w14:textId="77777777" w:rsidR="00CD194D" w:rsidRDefault="00CD194D" w:rsidP="003A1F23">
            <w:pPr>
              <w:ind w:firstLineChars="0" w:firstLine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E2144" w14:textId="77777777" w:rsidR="00CD194D" w:rsidRDefault="00CD194D" w:rsidP="003A1F23">
            <w:pPr>
              <w:ind w:firstLineChars="0" w:firstLine="0"/>
              <w:jc w:val="center"/>
              <w:rPr>
                <w:rFonts w:eastAsiaTheme="minorEastAsia"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F2B95" w14:textId="77777777" w:rsidR="00CD194D" w:rsidRDefault="00CD194D" w:rsidP="003A1F23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7D2F6" w14:textId="77777777" w:rsidR="00CD194D" w:rsidRDefault="00CD194D" w:rsidP="003A1F23">
            <w:pPr>
              <w:ind w:firstLineChars="0" w:firstLine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50D6C" w14:textId="77777777" w:rsidR="00CD194D" w:rsidRDefault="00CD194D" w:rsidP="003A1F23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 w:hint="eastAsia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CC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0AAD8" w14:textId="77777777" w:rsidR="00CD194D" w:rsidRDefault="00CD194D" w:rsidP="003A1F23">
            <w:pPr>
              <w:widowControl/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0.95(0.93–0.96)</w:t>
            </w:r>
          </w:p>
        </w:tc>
      </w:tr>
      <w:tr w:rsidR="00CD194D" w14:paraId="20AFC4A7" w14:textId="77777777" w:rsidTr="003A1F23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DBAAF" w14:textId="77777777" w:rsidR="00CD194D" w:rsidRDefault="00CD194D" w:rsidP="003A1F23">
            <w:pPr>
              <w:ind w:firstLineChars="0" w:firstLine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Pinto et al. (2014)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instrText xml:space="preserve"> ADDIN EN.CITE &lt;EndNote&gt;&lt;Cite&gt;&lt;Author&gt;Pinto&lt;/Author&gt;&lt;Year&gt;2014&lt;/Year&gt;&lt;RecNum&gt;35&lt;/RecNum&gt;&lt;DisplayText&gt;[11]&lt;/DisplayText&gt;&lt;record&gt;&lt;rec-number&gt;35&lt;/rec-number&gt;&lt;foreign-keys&gt;&lt;key app="EN" db-id="f0taw5e54vw5vpezad9p0590arfxeead5exx" timestamp="1654659520"&gt;35&lt;/key&gt;&lt;/foreign-keys&gt;&lt;ref-type name="Journal Article"&gt;17&lt;/ref-type&gt;&lt;contributors&gt;&lt;authors&gt;&lt;author&gt;Pinto, Paula&lt;/author&gt;&lt;author&gt;Bernardes, João&lt;/author&gt;&lt;author&gt;Costa-Santos, Cristina&lt;/author&gt;&lt;author&gt;Amorim-Costa, Célia&lt;/author&gt;&lt;author&gt;Silva, Maria&lt;/author&gt;&lt;author&gt;Ayres-de-Campos, Diogo&lt;/author&gt;&lt;/authors&gt;&lt;/contributors&gt;&lt;titles&gt;&lt;title&gt;Development and evaluation of an algorithm for computer analysis of maternal heart rate during labor&lt;/title&gt;&lt;secondary-title&gt;&lt;style face="normal" font="default" size="100%"&gt;Computers in biology and&lt;/style&gt;&lt;style face="normal" font="default" charset="134" size="100%"&gt; &lt;/style&gt;&lt;style face="normal" font="default" size="100%"&gt;medicine&lt;/style&gt;&lt;/secondary-title&gt;&lt;/titles&gt;&lt;periodical&gt;&lt;full-title&gt;Computers in biology and medicine&lt;/full-title&gt;&lt;/periodical&gt;&lt;pages&gt;30-35&lt;/pages&gt;&lt;volume&gt;49&lt;/volume&gt;&lt;dates&gt;&lt;year&gt;2014&lt;/year&gt;&lt;/dates&gt;&lt;isbn&gt;0010-4825&lt;/isbn&gt;&lt;urls&gt;&lt;/urls&gt;&lt;/record&gt;&lt;/Cite&gt;&lt;/EndNote&gt;</w:instrTex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[11]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FBF1E" w14:textId="77777777" w:rsidR="00CD194D" w:rsidRDefault="00CD194D" w:rsidP="003A1F23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Intrapartum</w:t>
            </w:r>
          </w:p>
          <w:p w14:paraId="217398D3" w14:textId="77777777" w:rsidR="00CD194D" w:rsidRDefault="00CD194D" w:rsidP="003A1F23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i/>
                <w:iCs/>
                <w:color w:val="000000" w:themeColor="text1"/>
                <w:sz w:val="16"/>
                <w:szCs w:val="16"/>
              </w:rPr>
              <w:t xml:space="preserve">n 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=40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A8F98" w14:textId="77777777" w:rsidR="00CD194D" w:rsidRDefault="00CD194D" w:rsidP="003A1F23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 w:hint="eastAsia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3BC39" w14:textId="77777777" w:rsidR="00CD194D" w:rsidRDefault="00CD194D" w:rsidP="003A1F23">
            <w:pPr>
              <w:ind w:firstLineChars="0" w:firstLine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STANs® 31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88FCC" w14:textId="77777777" w:rsidR="00CD194D" w:rsidRDefault="00CD194D" w:rsidP="003A1F23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 w:hint="eastAsia"/>
                <w:color w:val="000000" w:themeColor="text1"/>
                <w:sz w:val="16"/>
                <w:szCs w:val="16"/>
              </w:rPr>
              <w:t>K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appa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1950B" w14:textId="77777777" w:rsidR="00CD194D" w:rsidRDefault="00CD194D" w:rsidP="003A1F23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0.83(0.71-0.94)</w:t>
            </w:r>
          </w:p>
        </w:tc>
      </w:tr>
      <w:tr w:rsidR="00CD194D" w14:paraId="3767850F" w14:textId="77777777" w:rsidTr="003A1F23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805AD" w14:textId="77777777" w:rsidR="00CD194D" w:rsidRDefault="00CD194D" w:rsidP="003A1F23">
            <w:pPr>
              <w:ind w:firstLineChars="0" w:firstLine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Chen et al. (2014) 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instrText xml:space="preserve"> ADDIN EN.CITE &lt;EndNote&gt;&lt;Cite&gt;&lt;Author&gt;Chen&lt;/Author&gt;&lt;Year&gt;2014&lt;/Year&gt;&lt;RecNum&gt;36&lt;/RecNum&gt;&lt;DisplayText&gt;[12]&lt;/DisplayText&gt;&lt;record&gt;&lt;rec-number&gt;36&lt;/rec-number&gt;&lt;foreign-keys&gt;&lt;key app="EN" db-id="f0taw5e54vw5vpezad9p0590arfxeead5exx" timestamp="1654660389"&gt;36&lt;/key&gt;&lt;/foreign-keys&gt;&lt;ref-type name="Journal Article"&gt;17&lt;/ref-type&gt;&lt;contributors&gt;&lt;authors&gt;&lt;author&gt;Chen, Chen-Yu&lt;/author&gt;&lt;author&gt;Yu, Chun&lt;/author&gt;&lt;author&gt;Chang, Chia-Chen&lt;/author&gt;&lt;author&gt;Lin, Chii-Wann&lt;/author&gt;&lt;/authors&gt;&lt;/contributors&gt;&lt;titles&gt;&lt;title&gt;Comparison of a novel computerized analysis program and visual interpretation of cardiotocography&lt;/title&gt;&lt;secondary-title&gt;Plos one&lt;/secondary-title&gt;&lt;/titles&gt;&lt;periodical&gt;&lt;full-title&gt;Plos one&lt;/full-title&gt;&lt;/periodical&gt;&lt;pages&gt;e112296&lt;/pages&gt;&lt;volume&gt;9&lt;/volume&gt;&lt;number&gt;12&lt;/number&gt;&lt;dates&gt;&lt;year&gt;2014&lt;/year&gt;&lt;/dates&gt;&lt;isbn&gt;1932-6203&lt;/isbn&gt;&lt;urls&gt;&lt;/urls&gt;&lt;/record&gt;&lt;/Cite&gt;&lt;/EndNote&gt;</w:instrTex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[12]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E6A81" w14:textId="77777777" w:rsidR="00CD194D" w:rsidRDefault="00CD194D" w:rsidP="003A1F23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Intrapartum</w:t>
            </w:r>
          </w:p>
          <w:p w14:paraId="5E68BA97" w14:textId="77777777" w:rsidR="00CD194D" w:rsidRDefault="00CD194D" w:rsidP="003A1F23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i/>
                <w:iCs/>
                <w:color w:val="000000" w:themeColor="text1"/>
                <w:sz w:val="16"/>
                <w:szCs w:val="16"/>
              </w:rPr>
              <w:t xml:space="preserve">n 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=62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B29FD" w14:textId="77777777" w:rsidR="00CD194D" w:rsidRDefault="00CD194D" w:rsidP="003A1F23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 w:hint="eastAsia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6C7C4" w14:textId="77777777" w:rsidR="00CD194D" w:rsidRDefault="00CD194D" w:rsidP="003A1F23">
            <w:pPr>
              <w:ind w:firstLineChars="0" w:firstLine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GE® Healthcare system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AA9F5" w14:textId="77777777" w:rsidR="00CD194D" w:rsidRDefault="00CD194D" w:rsidP="003A1F23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 w:hint="eastAsia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CC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6EA4F" w14:textId="77777777" w:rsidR="00CD194D" w:rsidRDefault="00CD194D" w:rsidP="003A1F23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0.91(</w:t>
            </w:r>
            <w:r>
              <w:rPr>
                <w:rFonts w:eastAsiaTheme="minorEastAsia" w:hint="eastAsia"/>
                <w:color w:val="000000" w:themeColor="text1"/>
                <w:sz w:val="16"/>
                <w:szCs w:val="16"/>
              </w:rPr>
              <w:t>0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.88-0.94)</w:t>
            </w:r>
          </w:p>
        </w:tc>
      </w:tr>
      <w:tr w:rsidR="00CD194D" w14:paraId="489B9DEE" w14:textId="77777777" w:rsidTr="003A1F23"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8584F" w14:textId="77777777" w:rsidR="00CD194D" w:rsidRDefault="00CD194D" w:rsidP="003A1F23">
            <w:pPr>
              <w:ind w:firstLineChars="0" w:firstLine="0"/>
              <w:jc w:val="left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 w:hint="eastAsia"/>
                <w:color w:val="000000" w:themeColor="text1"/>
                <w:sz w:val="16"/>
                <w:szCs w:val="16"/>
              </w:rPr>
              <w:t>O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urs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08998" w14:textId="77777777" w:rsidR="00CD194D" w:rsidRDefault="00CD194D" w:rsidP="003A1F23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Intrapartum</w:t>
            </w:r>
          </w:p>
          <w:p w14:paraId="3C7B5D37" w14:textId="77777777" w:rsidR="00CD194D" w:rsidRDefault="00CD194D" w:rsidP="003A1F23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i/>
                <w:iCs/>
                <w:color w:val="000000" w:themeColor="text1"/>
                <w:sz w:val="16"/>
                <w:szCs w:val="16"/>
              </w:rPr>
              <w:t xml:space="preserve">n 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=1267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3EE61" w14:textId="77777777" w:rsidR="00CD194D" w:rsidRDefault="00CD194D" w:rsidP="003A1F23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 w:hint="eastAsia"/>
                <w:color w:val="000000" w:themeColor="text1"/>
                <w:sz w:val="16"/>
                <w:szCs w:val="16"/>
              </w:rPr>
              <w:t>&lt;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50%</w:t>
            </w:r>
          </w:p>
        </w:tc>
        <w:tc>
          <w:tcPr>
            <w:tcW w:w="31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CF28E" w14:textId="77777777" w:rsidR="00CD194D" w:rsidRDefault="00CD194D" w:rsidP="003A1F23">
            <w:pPr>
              <w:ind w:firstLineChars="0" w:firstLine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Edan® F15, </w:t>
            </w:r>
            <w:proofErr w:type="spellStart"/>
            <w:r>
              <w:rPr>
                <w:rFonts w:eastAsiaTheme="minorEastAsia"/>
                <w:color w:val="000000" w:themeColor="text1"/>
                <w:sz w:val="16"/>
                <w:szCs w:val="16"/>
              </w:rPr>
              <w:t>Sanrui</w:t>
            </w:r>
            <w:proofErr w:type="spellEnd"/>
            <w:r>
              <w:rPr>
                <w:rFonts w:eastAsiaTheme="minorEastAsia"/>
                <w:color w:val="000000" w:themeColor="text1"/>
                <w:sz w:val="16"/>
                <w:szCs w:val="16"/>
              </w:rPr>
              <w:t>® SRF618B5, Lian-Med® F3, STAN® S21 and S31, Avalon® FM40 and FM50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1F9F8" w14:textId="77777777" w:rsidR="00CD194D" w:rsidRDefault="00CD194D" w:rsidP="003A1F23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 w:hint="eastAsia"/>
                <w:color w:val="000000" w:themeColor="text1"/>
                <w:sz w:val="16"/>
                <w:szCs w:val="16"/>
              </w:rPr>
              <w:t>K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appa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F6467" w14:textId="77777777" w:rsidR="00CD194D" w:rsidRDefault="00CD194D" w:rsidP="003A1F23">
            <w:pPr>
              <w:widowControl/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0.873(0.857- 0.889)</w:t>
            </w:r>
          </w:p>
        </w:tc>
      </w:tr>
      <w:tr w:rsidR="00CD194D" w14:paraId="2AC88621" w14:textId="77777777" w:rsidTr="003A1F23"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69D7D" w14:textId="77777777" w:rsidR="00CD194D" w:rsidRDefault="00CD194D" w:rsidP="003A1F23">
            <w:pPr>
              <w:ind w:firstLineChars="0" w:firstLine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478B6" w14:textId="77777777" w:rsidR="00CD194D" w:rsidRDefault="00CD194D" w:rsidP="003A1F23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7AFB7" w14:textId="77777777" w:rsidR="00CD194D" w:rsidRDefault="00CD194D" w:rsidP="003A1F23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CD1E7" w14:textId="77777777" w:rsidR="00CD194D" w:rsidRDefault="00CD194D" w:rsidP="003A1F23">
            <w:pPr>
              <w:ind w:firstLineChars="0" w:firstLine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D5D45" w14:textId="77777777" w:rsidR="00CD194D" w:rsidRDefault="00CD194D" w:rsidP="003A1F23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 w:hint="eastAsia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CC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FC515" w14:textId="77777777" w:rsidR="00CD194D" w:rsidRDefault="00CD194D" w:rsidP="003A1F23">
            <w:pPr>
              <w:widowControl/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0.969(0.966-0.972)</w:t>
            </w:r>
          </w:p>
        </w:tc>
      </w:tr>
      <w:tr w:rsidR="00CD194D" w14:paraId="3E85D7DD" w14:textId="77777777" w:rsidTr="003A1F23">
        <w:tc>
          <w:tcPr>
            <w:tcW w:w="1980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69CE6F1C" w14:textId="77777777" w:rsidR="00CD194D" w:rsidRDefault="00CD194D" w:rsidP="003A1F23">
            <w:pPr>
              <w:ind w:firstLineChars="0" w:firstLine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2F897E2F" w14:textId="77777777" w:rsidR="00CD194D" w:rsidRDefault="00CD194D" w:rsidP="003A1F23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48BA91F6" w14:textId="77777777" w:rsidR="00CD194D" w:rsidRDefault="00CD194D" w:rsidP="003A1F23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119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387E6FBF" w14:textId="77777777" w:rsidR="00CD194D" w:rsidRDefault="00CD194D" w:rsidP="003A1F23">
            <w:pPr>
              <w:ind w:firstLineChars="0" w:firstLine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nil"/>
              <w:left w:val="nil"/>
              <w:right w:val="nil"/>
            </w:tcBorders>
            <w:vAlign w:val="center"/>
          </w:tcPr>
          <w:p w14:paraId="6591C302" w14:textId="77777777" w:rsidR="00CD194D" w:rsidRDefault="00CD194D" w:rsidP="003A1F23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eastAsiaTheme="minorEastAsia"/>
                <w:color w:val="000000" w:themeColor="text1"/>
                <w:sz w:val="16"/>
                <w:szCs w:val="16"/>
              </w:rPr>
              <w:t>LoA</w:t>
            </w:r>
            <w:proofErr w:type="spellEnd"/>
          </w:p>
        </w:tc>
        <w:tc>
          <w:tcPr>
            <w:tcW w:w="1603" w:type="dxa"/>
            <w:tcBorders>
              <w:top w:val="nil"/>
              <w:left w:val="nil"/>
              <w:right w:val="nil"/>
            </w:tcBorders>
            <w:vAlign w:val="center"/>
          </w:tcPr>
          <w:p w14:paraId="23F30EA7" w14:textId="77777777" w:rsidR="00CD194D" w:rsidRDefault="00CD194D" w:rsidP="003A1F23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 w:hint="eastAsia"/>
                <w:color w:val="000000" w:themeColor="text1"/>
                <w:sz w:val="16"/>
                <w:szCs w:val="16"/>
              </w:rPr>
              <w:t>-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6.81-7.48</w:t>
            </w:r>
          </w:p>
        </w:tc>
      </w:tr>
    </w:tbl>
    <w:p w14:paraId="2032AE19" w14:textId="77777777" w:rsidR="001D7A99" w:rsidRDefault="00CD194D" w:rsidP="00CD194D">
      <w:pPr>
        <w:ind w:firstLineChars="0" w:firstLine="0"/>
        <w:rPr>
          <w:rFonts w:eastAsiaTheme="minorEastAsia"/>
          <w:color w:val="000000" w:themeColor="text1"/>
          <w:sz w:val="16"/>
          <w:szCs w:val="16"/>
        </w:rPr>
      </w:pPr>
      <w:r>
        <w:rPr>
          <w:rFonts w:eastAsiaTheme="minorEastAsia"/>
          <w:color w:val="000000" w:themeColor="text1"/>
          <w:sz w:val="16"/>
          <w:szCs w:val="16"/>
        </w:rPr>
        <w:t xml:space="preserve">ICC: Intra-class correlation coefficient; </w:t>
      </w:r>
      <w:proofErr w:type="spellStart"/>
      <w:r>
        <w:rPr>
          <w:rFonts w:eastAsiaTheme="minorEastAsia"/>
          <w:color w:val="000000" w:themeColor="text1"/>
          <w:sz w:val="16"/>
          <w:szCs w:val="16"/>
        </w:rPr>
        <w:t>LoA</w:t>
      </w:r>
      <w:proofErr w:type="spellEnd"/>
      <w:r>
        <w:rPr>
          <w:rFonts w:eastAsiaTheme="minorEastAsia"/>
          <w:color w:val="000000" w:themeColor="text1"/>
          <w:sz w:val="16"/>
          <w:szCs w:val="16"/>
        </w:rPr>
        <w:t>: Limits of agreement</w:t>
      </w:r>
    </w:p>
    <w:p w14:paraId="2FB6FFCB" w14:textId="3AE5E298" w:rsidR="00CD194D" w:rsidRDefault="00CD194D" w:rsidP="00CD194D">
      <w:pPr>
        <w:ind w:firstLineChars="0" w:firstLine="0"/>
      </w:pPr>
      <w:r>
        <w:fldChar w:fldCharType="begin"/>
      </w:r>
      <w:r>
        <w:instrText xml:space="preserve"> ADDIN </w:instrText>
      </w:r>
      <w:r>
        <w:fldChar w:fldCharType="end"/>
      </w:r>
    </w:p>
    <w:p w14:paraId="0974629D" w14:textId="77777777" w:rsidR="001D7A99" w:rsidRPr="00D63F32" w:rsidRDefault="001D7A99" w:rsidP="001D7A99">
      <w:pPr>
        <w:pStyle w:val="EndNoteBibliography"/>
        <w:ind w:left="720" w:firstLine="400"/>
        <w:rPr>
          <w:noProof/>
        </w:rPr>
      </w:pPr>
      <w:r w:rsidRPr="00D63F32">
        <w:rPr>
          <w:noProof/>
        </w:rPr>
        <w:t>7.</w:t>
      </w:r>
      <w:r w:rsidRPr="00D63F32">
        <w:rPr>
          <w:noProof/>
        </w:rPr>
        <w:tab/>
        <w:t xml:space="preserve">Ayres-de-Campos, D. and J. Bernardes, </w:t>
      </w:r>
      <w:r w:rsidRPr="00D63F32">
        <w:rPr>
          <w:i/>
          <w:noProof/>
        </w:rPr>
        <w:t>Comparison of fetal heart rate baseline estimation by SisPorto 2.01 and a consensus of clinicians.</w:t>
      </w:r>
      <w:r w:rsidRPr="00D63F32">
        <w:rPr>
          <w:noProof/>
        </w:rPr>
        <w:t xml:space="preserve"> European journal of obstetrics, gynecology, and reproductive biology, 2004. </w:t>
      </w:r>
      <w:r w:rsidRPr="00D63F32">
        <w:rPr>
          <w:b/>
          <w:noProof/>
        </w:rPr>
        <w:t>117</w:t>
      </w:r>
      <w:r w:rsidRPr="00D63F32">
        <w:rPr>
          <w:noProof/>
        </w:rPr>
        <w:t>(2): p. 174-8.</w:t>
      </w:r>
    </w:p>
    <w:p w14:paraId="50F7E4D8" w14:textId="77777777" w:rsidR="001D7A99" w:rsidRPr="00D63F32" w:rsidRDefault="001D7A99" w:rsidP="001D7A99">
      <w:pPr>
        <w:pStyle w:val="EndNoteBibliography"/>
        <w:ind w:left="720" w:firstLine="400"/>
        <w:rPr>
          <w:noProof/>
        </w:rPr>
      </w:pPr>
      <w:r w:rsidRPr="00D63F32">
        <w:rPr>
          <w:noProof/>
        </w:rPr>
        <w:t>8.</w:t>
      </w:r>
      <w:r w:rsidRPr="00D63F32">
        <w:rPr>
          <w:noProof/>
        </w:rPr>
        <w:tab/>
        <w:t xml:space="preserve">Todros, T., et al., </w:t>
      </w:r>
      <w:r w:rsidRPr="00D63F32">
        <w:rPr>
          <w:i/>
          <w:noProof/>
        </w:rPr>
        <w:t>Fetal heart rate tracings: observers versus computer assessment.</w:t>
      </w:r>
      <w:r w:rsidRPr="00D63F32">
        <w:rPr>
          <w:noProof/>
        </w:rPr>
        <w:t xml:space="preserve"> European journal of obstetrics, gynecology, and reproductive biology, 1996. </w:t>
      </w:r>
      <w:r w:rsidRPr="00D63F32">
        <w:rPr>
          <w:b/>
          <w:noProof/>
        </w:rPr>
        <w:t>68</w:t>
      </w:r>
      <w:r w:rsidRPr="00D63F32">
        <w:rPr>
          <w:noProof/>
        </w:rPr>
        <w:t>: p. 83-86.</w:t>
      </w:r>
    </w:p>
    <w:p w14:paraId="51131B11" w14:textId="77777777" w:rsidR="001D7A99" w:rsidRPr="00D63F32" w:rsidRDefault="001D7A99" w:rsidP="001D7A99">
      <w:pPr>
        <w:pStyle w:val="EndNoteBibliography"/>
        <w:ind w:left="720" w:firstLine="400"/>
        <w:rPr>
          <w:noProof/>
        </w:rPr>
      </w:pPr>
      <w:r w:rsidRPr="00D63F32">
        <w:rPr>
          <w:noProof/>
        </w:rPr>
        <w:t>9.</w:t>
      </w:r>
      <w:r w:rsidRPr="00D63F32">
        <w:rPr>
          <w:noProof/>
        </w:rPr>
        <w:tab/>
        <w:t xml:space="preserve">Arduini, D., et al., </w:t>
      </w:r>
      <w:r w:rsidRPr="00D63F32">
        <w:rPr>
          <w:i/>
          <w:noProof/>
        </w:rPr>
        <w:t>Computerized analysis of fetal heart-rate. 2. Comparison with the interpretation of experts.</w:t>
      </w:r>
      <w:r w:rsidRPr="00D63F32">
        <w:rPr>
          <w:noProof/>
        </w:rPr>
        <w:t xml:space="preserve"> journal of maternal-fetal investigation, 1993. </w:t>
      </w:r>
      <w:r w:rsidRPr="00D63F32">
        <w:rPr>
          <w:b/>
          <w:noProof/>
        </w:rPr>
        <w:t>3</w:t>
      </w:r>
      <w:r w:rsidRPr="00D63F32">
        <w:rPr>
          <w:noProof/>
        </w:rPr>
        <w:t>(3): p. 165-168.</w:t>
      </w:r>
    </w:p>
    <w:p w14:paraId="65024AE4" w14:textId="77777777" w:rsidR="001D7A99" w:rsidRPr="00D63F32" w:rsidRDefault="001D7A99" w:rsidP="001D7A99">
      <w:pPr>
        <w:pStyle w:val="EndNoteBibliography"/>
        <w:ind w:left="720" w:firstLine="400"/>
        <w:rPr>
          <w:noProof/>
        </w:rPr>
      </w:pPr>
      <w:r w:rsidRPr="00D63F32">
        <w:rPr>
          <w:noProof/>
        </w:rPr>
        <w:t>10.</w:t>
      </w:r>
      <w:r w:rsidRPr="00D63F32">
        <w:rPr>
          <w:noProof/>
        </w:rPr>
        <w:tab/>
        <w:t xml:space="preserve">Mongelli, M., et al., </w:t>
      </w:r>
      <w:r w:rsidRPr="00D63F32">
        <w:rPr>
          <w:i/>
          <w:noProof/>
        </w:rPr>
        <w:t>Computerised estimation of the baseline fetal heart rate in labour: the low frequency line.</w:t>
      </w:r>
      <w:r w:rsidRPr="00D63F32">
        <w:rPr>
          <w:noProof/>
        </w:rPr>
        <w:t xml:space="preserve"> BJOG: an international journal of obstetrics gynaecology, 1997. </w:t>
      </w:r>
      <w:r w:rsidRPr="00D63F32">
        <w:rPr>
          <w:b/>
          <w:noProof/>
        </w:rPr>
        <w:t>104</w:t>
      </w:r>
      <w:r w:rsidRPr="00D63F32">
        <w:rPr>
          <w:noProof/>
        </w:rPr>
        <w:t>(10): p. 1128-1133.</w:t>
      </w:r>
    </w:p>
    <w:p w14:paraId="2400065D" w14:textId="77777777" w:rsidR="001D7A99" w:rsidRPr="00D63F32" w:rsidRDefault="001D7A99" w:rsidP="001D7A99">
      <w:pPr>
        <w:pStyle w:val="EndNoteBibliography"/>
        <w:ind w:left="720" w:firstLine="400"/>
        <w:rPr>
          <w:noProof/>
        </w:rPr>
      </w:pPr>
      <w:r w:rsidRPr="00D63F32">
        <w:rPr>
          <w:noProof/>
        </w:rPr>
        <w:t>11.</w:t>
      </w:r>
      <w:r w:rsidRPr="00D63F32">
        <w:rPr>
          <w:noProof/>
        </w:rPr>
        <w:tab/>
        <w:t xml:space="preserve">Pinto, P., et al., </w:t>
      </w:r>
      <w:r w:rsidRPr="00D63F32">
        <w:rPr>
          <w:i/>
          <w:noProof/>
        </w:rPr>
        <w:t>Development and evaluation of an algorithm for computer analysis of maternal heart rate during labor.</w:t>
      </w:r>
      <w:r w:rsidRPr="00D63F32">
        <w:rPr>
          <w:noProof/>
        </w:rPr>
        <w:t xml:space="preserve"> Computers in biology and medicine, 2014. </w:t>
      </w:r>
      <w:r w:rsidRPr="00D63F32">
        <w:rPr>
          <w:b/>
          <w:noProof/>
        </w:rPr>
        <w:t>49</w:t>
      </w:r>
      <w:r w:rsidRPr="00D63F32">
        <w:rPr>
          <w:noProof/>
        </w:rPr>
        <w:t>: p. 30-35.</w:t>
      </w:r>
    </w:p>
    <w:p w14:paraId="3000E917" w14:textId="77777777" w:rsidR="001D7A99" w:rsidRPr="00D63F32" w:rsidRDefault="001D7A99" w:rsidP="001D7A99">
      <w:pPr>
        <w:pStyle w:val="EndNoteBibliography"/>
        <w:ind w:left="720" w:firstLine="400"/>
        <w:rPr>
          <w:noProof/>
        </w:rPr>
      </w:pPr>
      <w:r w:rsidRPr="00D63F32">
        <w:rPr>
          <w:noProof/>
        </w:rPr>
        <w:t>12.</w:t>
      </w:r>
      <w:r w:rsidRPr="00D63F32">
        <w:rPr>
          <w:noProof/>
        </w:rPr>
        <w:tab/>
        <w:t xml:space="preserve">Chen, C.-Y., et al., </w:t>
      </w:r>
      <w:r w:rsidRPr="00D63F32">
        <w:rPr>
          <w:i/>
          <w:noProof/>
        </w:rPr>
        <w:t>Comparison of a novel computerized analysis program and visual interpretation of cardiotocography.</w:t>
      </w:r>
      <w:r w:rsidRPr="00D63F32">
        <w:rPr>
          <w:noProof/>
        </w:rPr>
        <w:t xml:space="preserve"> Plos one, 2014. </w:t>
      </w:r>
      <w:r w:rsidRPr="00D63F32">
        <w:rPr>
          <w:b/>
          <w:noProof/>
        </w:rPr>
        <w:t>9</w:t>
      </w:r>
      <w:r w:rsidRPr="00D63F32">
        <w:rPr>
          <w:noProof/>
        </w:rPr>
        <w:t>(12): p. e112296.</w:t>
      </w:r>
    </w:p>
    <w:p w14:paraId="11A403D9" w14:textId="77777777" w:rsidR="00FD019B" w:rsidRPr="00CD194D" w:rsidRDefault="00FD019B">
      <w:pPr>
        <w:ind w:firstLine="420"/>
      </w:pPr>
    </w:p>
    <w:sectPr w:rsidR="00FD019B" w:rsidRPr="00CD19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025EA" w14:textId="77777777" w:rsidR="00C87E87" w:rsidRDefault="00C87E87" w:rsidP="00083BE0">
      <w:pPr>
        <w:ind w:firstLine="420"/>
      </w:pPr>
      <w:r>
        <w:separator/>
      </w:r>
    </w:p>
  </w:endnote>
  <w:endnote w:type="continuationSeparator" w:id="0">
    <w:p w14:paraId="6A2DFCAB" w14:textId="77777777" w:rsidR="00C87E87" w:rsidRDefault="00C87E87" w:rsidP="00083BE0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B4AF0" w14:textId="77777777" w:rsidR="00C87E87" w:rsidRDefault="00C87E87" w:rsidP="00083BE0">
      <w:pPr>
        <w:ind w:firstLine="420"/>
      </w:pPr>
      <w:r>
        <w:separator/>
      </w:r>
    </w:p>
  </w:footnote>
  <w:footnote w:type="continuationSeparator" w:id="0">
    <w:p w14:paraId="7653449F" w14:textId="77777777" w:rsidR="00C87E87" w:rsidRDefault="00C87E87" w:rsidP="00083BE0">
      <w:pPr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EFA"/>
    <w:rsid w:val="00083BE0"/>
    <w:rsid w:val="001113D2"/>
    <w:rsid w:val="001D7A99"/>
    <w:rsid w:val="00335EFA"/>
    <w:rsid w:val="00C87E87"/>
    <w:rsid w:val="00CD194D"/>
    <w:rsid w:val="00FD0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844859"/>
  <w15:chartTrackingRefBased/>
  <w15:docId w15:val="{CB98D202-3935-4190-BE0D-4799360FD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3BE0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3B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83BE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83BE0"/>
    <w:pPr>
      <w:tabs>
        <w:tab w:val="center" w:pos="4153"/>
        <w:tab w:val="right" w:pos="8306"/>
      </w:tabs>
      <w:snapToGrid w:val="0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83BE0"/>
    <w:rPr>
      <w:sz w:val="18"/>
      <w:szCs w:val="18"/>
    </w:rPr>
  </w:style>
  <w:style w:type="table" w:styleId="a7">
    <w:name w:val="Table Grid"/>
    <w:basedOn w:val="a1"/>
    <w:uiPriority w:val="59"/>
    <w:qFormat/>
    <w:rsid w:val="00CD194D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a"/>
    <w:link w:val="EndNoteBibliography0"/>
    <w:qFormat/>
    <w:rsid w:val="001D7A99"/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sid w:val="001D7A99"/>
    <w:rPr>
      <w:rFonts w:ascii="等线" w:eastAsia="等线" w:hAnsi="等线" w:cs="Times New Roman"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1206</Words>
  <Characters>6878</Characters>
  <Application>Microsoft Office Word</Application>
  <DocSecurity>0</DocSecurity>
  <Lines>57</Lines>
  <Paragraphs>16</Paragraphs>
  <ScaleCrop>false</ScaleCrop>
  <Company/>
  <LinksUpToDate>false</LinksUpToDate>
  <CharactersWithSpaces>8068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 Mail</dc:creator>
  <cp:keywords/>
  <dc:description/>
  <cp:lastModifiedBy>Administrator Mail</cp:lastModifiedBy>
  <cp:revision>5</cp:revision>
  <dcterms:created xsi:type="dcterms:W3CDTF">2022-07-16T18:34:00Z</dcterms:created>
  <dcterms:modified xsi:type="dcterms:W3CDTF">2022-07-16T18:40:00Z</dcterms:modified>
</cp:coreProperties>
</file>