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2083" w:type="dxa"/>
        <w:tblLook w:val="04A0" w:firstRow="1" w:lastRow="0" w:firstColumn="1" w:lastColumn="0" w:noHBand="0" w:noVBand="1"/>
      </w:tblPr>
      <w:tblGrid>
        <w:gridCol w:w="1463"/>
        <w:gridCol w:w="1793"/>
        <w:gridCol w:w="999"/>
        <w:gridCol w:w="1793"/>
        <w:gridCol w:w="1439"/>
        <w:gridCol w:w="1756"/>
        <w:gridCol w:w="1084"/>
        <w:gridCol w:w="1756"/>
      </w:tblGrid>
      <w:tr w:rsidR="00C37B84" w:rsidRPr="00EE7457" w:rsidTr="00A02367">
        <w:trPr>
          <w:trHeight w:val="331"/>
        </w:trPr>
        <w:tc>
          <w:tcPr>
            <w:tcW w:w="1208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C37B84" w:rsidRDefault="00BF5245" w:rsidP="00C37B84">
            <w:pPr>
              <w:spacing w:line="480" w:lineRule="auto"/>
              <w:rPr>
                <w:rFonts w:ascii="Times New Roman" w:eastAsiaTheme="minorHAns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Theme="minorHAnsi" w:hAnsi="Times New Roman" w:cs="Times New Roman"/>
                <w:b/>
                <w:sz w:val="28"/>
                <w:szCs w:val="24"/>
              </w:rPr>
              <w:t>Additional data</w:t>
            </w:r>
            <w:bookmarkStart w:id="0" w:name="_GoBack"/>
            <w:bookmarkEnd w:id="0"/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S1. </w:t>
            </w:r>
            <w:r w:rsidRPr="00C37B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Accession numbers of </w:t>
            </w:r>
            <w:proofErr w:type="spellStart"/>
            <w:r w:rsidRPr="00C37B8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RopGEF</w:t>
            </w:r>
            <w:proofErr w:type="spellEnd"/>
            <w:r w:rsidRPr="00C37B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genes and </w:t>
            </w:r>
            <w:r w:rsidRPr="00C37B8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RAC/ROP</w:t>
            </w:r>
            <w:r w:rsidRPr="00C37B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genes</w:t>
            </w:r>
          </w:p>
        </w:tc>
      </w:tr>
      <w:tr w:rsidR="00C37B84" w:rsidRPr="00EE7457" w:rsidTr="00A02367">
        <w:trPr>
          <w:trHeight w:val="331"/>
        </w:trPr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Gene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Locus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Gene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Locus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Gene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Locus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Gene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sz w:val="22"/>
                <w:szCs w:val="24"/>
              </w:rPr>
              <w:t>Locus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OsRopGEF1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Loc_Os10g40270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OsRac1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Loc_Os01g12900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AtRopGEF1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Loc_AT4G38430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AtROP1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Loc_AT3G51300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Loc_Os05g48640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OsRac2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Loc_Os02g02840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Loc_AT1G01700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Loc_AT1G20090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Loc_Os02g17240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OsRac3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Loc_Os02g20850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Loc_AT4G00460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Loc_AT2G17800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Loc_Os02g47420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OsROP4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Loc_Os02g50860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Loc_AT2G45890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Loc_AT5G45970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Loc_Os01g62990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OsROP5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Loc_Os02g58730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Loc_AT5G05940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Loc_AT4G35950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Loc_Os01g48410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EE7457">
              <w:rPr>
                <w:rFonts w:ascii="Times New Roman" w:hAnsi="Times New Roman" w:cs="Times New Roman"/>
                <w:i/>
                <w:sz w:val="22"/>
              </w:rPr>
              <w:t>OsRacB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Loc_Os05g43820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Loc_AT3G55660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Loc_AT4G35020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Loc_Os09g37270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EE7457">
              <w:rPr>
                <w:rFonts w:ascii="Times New Roman" w:hAnsi="Times New Roman" w:cs="Times New Roman"/>
                <w:i/>
                <w:sz w:val="22"/>
              </w:rPr>
              <w:t>OsRacD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Loc_Os06g12790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Loc_AT5G02010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Loc_AT5G45970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Loc_Os01g55520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i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Loc_AT3G24620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Loc_AT2G44690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Loc_Os04g47170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Loc_AT4G13240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Loc_AT4G28950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lastRenderedPageBreak/>
              <w:t>OsRopGEF10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Loc_Os05g38000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AtRopGEF10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Loc_AT5G19560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AtROP10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Loc_AT3G48040</w:t>
            </w:r>
          </w:p>
        </w:tc>
      </w:tr>
      <w:tr w:rsidR="00C37B84" w:rsidRPr="00EE7457" w:rsidTr="00A02367">
        <w:trPr>
          <w:trHeight w:val="36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9207F8">
              <w:rPr>
                <w:rFonts w:ascii="Times New Roman" w:hAnsi="Times New Roman" w:cs="Times New Roman"/>
                <w:i/>
                <w:sz w:val="22"/>
              </w:rPr>
              <w:t>OsRopGEF11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Loc_Os07g29780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AtRopGEF11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Loc_AT1G52240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AtROP11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Loc_AT5G62880</w:t>
            </w:r>
          </w:p>
        </w:tc>
      </w:tr>
      <w:tr w:rsidR="00C37B84" w:rsidRPr="00EE7457" w:rsidTr="00A02367">
        <w:trPr>
          <w:trHeight w:val="33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AtRopGEF12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Loc_AT1G79860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C37B84" w:rsidRPr="00EE7457" w:rsidTr="00A02367">
        <w:trPr>
          <w:trHeight w:val="331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AtRopGEF13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Loc_AT3G16130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C37B84" w:rsidRPr="00EE7457" w:rsidTr="00A02367">
        <w:trPr>
          <w:trHeight w:val="331"/>
        </w:trPr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EE7457">
              <w:rPr>
                <w:rFonts w:ascii="Times New Roman" w:hAnsi="Times New Roman" w:cs="Times New Roman"/>
                <w:i/>
                <w:sz w:val="22"/>
              </w:rPr>
              <w:t>AtRopGEF14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EE7457">
              <w:rPr>
                <w:rFonts w:ascii="Times New Roman" w:hAnsi="Times New Roman" w:cs="Times New Roman"/>
                <w:sz w:val="22"/>
                <w:szCs w:val="24"/>
              </w:rPr>
              <w:t>Loc_AT1G31650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:rsidR="00C37B84" w:rsidRPr="00EE7457" w:rsidRDefault="00C37B84" w:rsidP="00C37B84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C37B84" w:rsidRPr="00EE7457" w:rsidSect="008575A7">
          <w:footerReference w:type="default" r:id="rId7"/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tbl>
      <w:tblPr>
        <w:tblStyle w:val="a5"/>
        <w:tblpPr w:leftFromText="142" w:rightFromText="142" w:vertAnchor="text" w:tblpY="85"/>
        <w:tblW w:w="92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828"/>
        <w:gridCol w:w="3685"/>
      </w:tblGrid>
      <w:tr w:rsidR="00C37B84" w:rsidRPr="00EE7457" w:rsidTr="00A02367">
        <w:trPr>
          <w:trHeight w:val="330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noWrap/>
            <w:hideMark/>
          </w:tcPr>
          <w:p w:rsidR="00C37B84" w:rsidRPr="00C37B84" w:rsidRDefault="00C37B84" w:rsidP="00C37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lastRenderedPageBreak/>
              <w:t>Table</w:t>
            </w:r>
            <w:r w:rsidRPr="009207F8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 xml:space="preserve"> S2</w:t>
            </w:r>
            <w:r w:rsidRPr="009B2006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E7457">
              <w:rPr>
                <w:rFonts w:ascii="Times New Roman" w:hAnsi="Times New Roman" w:cs="Times New Roman"/>
                <w:i/>
                <w:sz w:val="24"/>
              </w:rPr>
              <w:t>OsRopGEF</w:t>
            </w:r>
            <w:proofErr w:type="spellEnd"/>
            <w:r w:rsidRPr="00EE7457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>isogene</w:t>
            </w:r>
            <w:proofErr w:type="spellEnd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-specific primers for qPCR and </w:t>
            </w:r>
            <w:proofErr w:type="spellStart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>pGREEN</w:t>
            </w:r>
            <w:proofErr w:type="spellEnd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cloning.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Sense Primers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Antisense Primers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sz w:val="24"/>
                <w:szCs w:val="24"/>
              </w:rPr>
              <w:t>qPCR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OsRopGEF2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5'-CATTGCTCAGTCAGCTCTTG-3'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5'-TGAAGAACATCTTCGATTCG-3'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OsRopGEF3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5'-TGACGAGGAAGTGGCTGCAG-3'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5'-AGCGACTCGATGTACACCTC-3'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OsRopGEF6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5'-TTCGGTATTCGGGGAGCAGC-3'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5'-ATGCTGGTTCCATCCGTGGA-3'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OsRopGEF8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5'-CAAGTCTTGGACAACGGCGT-3'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5'-TTGAAGTTGTCCAGGTAATC-3'</w:t>
            </w:r>
          </w:p>
        </w:tc>
      </w:tr>
      <w:tr w:rsidR="00C37B84" w:rsidRPr="00EE7457" w:rsidTr="00A02367">
        <w:trPr>
          <w:trHeight w:val="330"/>
        </w:trPr>
        <w:tc>
          <w:tcPr>
            <w:tcW w:w="5529" w:type="dxa"/>
            <w:gridSpan w:val="2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207F8">
              <w:rPr>
                <w:rFonts w:ascii="Times New Roman" w:hAnsi="Times New Roman" w:cs="Times New Roman"/>
                <w:sz w:val="24"/>
                <w:szCs w:val="24"/>
              </w:rPr>
              <w:t>pGREEN</w:t>
            </w:r>
            <w:proofErr w:type="spellEnd"/>
            <w:r w:rsidRPr="009207F8">
              <w:rPr>
                <w:rFonts w:ascii="Times New Roman" w:hAnsi="Times New Roman" w:cs="Times New Roman"/>
                <w:sz w:val="24"/>
                <w:szCs w:val="24"/>
              </w:rPr>
              <w:t xml:space="preserve"> cloning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OsRopGEF2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ATGGCGCGGCCGCTGCTGA-3'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GTGTCTAGATATTGGGCT-3'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OsRopGEF3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ATGGTGCGGTTCCTCCGG-3'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GTGGCGCGCGGAGGGGCT-3'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OsRopGEF6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ATGGTGCGGCGGCACCTG-3'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5'-CAGGAATTCGATATCAAGCTTC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CTATGAGAAAAGCTTTTC-3'</w:t>
            </w:r>
          </w:p>
        </w:tc>
      </w:tr>
      <w:tr w:rsidR="00C37B84" w:rsidRPr="00EE7457" w:rsidTr="00A02367">
        <w:trPr>
          <w:trHeight w:val="330"/>
        </w:trPr>
        <w:tc>
          <w:tcPr>
            <w:tcW w:w="1701" w:type="dxa"/>
            <w:noWrap/>
          </w:tcPr>
          <w:p w:rsidR="00C37B84" w:rsidRPr="009207F8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OsRopGEF8</w:t>
            </w:r>
          </w:p>
        </w:tc>
        <w:tc>
          <w:tcPr>
            <w:tcW w:w="3828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ATGGCAGCGAGCGGCGGT-3'</w:t>
            </w:r>
          </w:p>
        </w:tc>
        <w:tc>
          <w:tcPr>
            <w:tcW w:w="3685" w:type="dxa"/>
            <w:noWrap/>
          </w:tcPr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</w:t>
            </w:r>
          </w:p>
          <w:p w:rsidR="00C37B84" w:rsidRPr="00EE7457" w:rsidRDefault="00C37B84" w:rsidP="00A02367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ATGGCGACCTGGTGGGCTT-3'</w:t>
            </w:r>
          </w:p>
        </w:tc>
      </w:tr>
    </w:tbl>
    <w:p w:rsidR="00C37B84" w:rsidRDefault="00C37B84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C37B84" w:rsidRDefault="00C37B84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</w:p>
    <w:p w:rsidR="00344B6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9207F8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A512E9" wp14:editId="7BD36A0E">
            <wp:extent cx="5730602" cy="2105025"/>
            <wp:effectExtent l="0" t="0" r="381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슬라이드8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012"/>
                    <a:stretch/>
                  </pic:blipFill>
                  <pic:spPr bwMode="auto">
                    <a:xfrm>
                      <a:off x="0" y="0"/>
                      <a:ext cx="5731510" cy="2105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B68" w:rsidRDefault="00344B68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S1</w:t>
      </w:r>
      <w:r w:rsidRPr="009B2006">
        <w:rPr>
          <w:rFonts w:ascii="Times New Roman" w:eastAsiaTheme="minorHAnsi" w:hAnsi="Times New Roman" w:cs="Times New Roman"/>
          <w:sz w:val="24"/>
          <w:szCs w:val="24"/>
        </w:rPr>
        <w:t xml:space="preserve">. Meta-expression analysis and genome-wide identification of every </w:t>
      </w:r>
      <w:proofErr w:type="spellStart"/>
      <w:r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>OsRopGEF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OsRopGEF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expression was observed in all tissues except pollen. Yellow color in the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heatmap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indicates high level of expression; dark blue, low level of expression. Numeric values indicate the average of the normalized log2 intensity of microarray data.</w:t>
      </w:r>
    </w:p>
    <w:p w:rsidR="00344B68" w:rsidRDefault="00344B68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</w:p>
    <w:p w:rsidR="00344B6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8988D33" wp14:editId="0F6DCFF2">
            <wp:extent cx="5731510" cy="2457450"/>
            <wp:effectExtent l="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슬라이드9.EM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666"/>
                    <a:stretch/>
                  </pic:blipFill>
                  <pic:spPr bwMode="auto">
                    <a:xfrm>
                      <a:off x="0" y="0"/>
                      <a:ext cx="5731510" cy="245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B68" w:rsidRPr="00EE7457" w:rsidRDefault="00344B68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S2</w:t>
      </w:r>
      <w:r w:rsidRPr="009B2006">
        <w:rPr>
          <w:rFonts w:ascii="Times New Roman" w:eastAsiaTheme="minorHAnsi" w:hAnsi="Times New Roman" w:cs="Times New Roman"/>
          <w:sz w:val="24"/>
          <w:szCs w:val="24"/>
        </w:rPr>
        <w:t xml:space="preserve">. Meta-expression analysis of 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entire </w:t>
      </w:r>
      <w:proofErr w:type="spellStart"/>
      <w:r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>AtRopGEF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genes. The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heatmap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was prepared using the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Genevestigator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. We chose five representative tissues, including pollen. It revealed that five Arabidopsis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RopGEF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>s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were highly expressed in pollen. The dark red color of the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heatmap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indicated the highest expression; white color, lowest expression.</w:t>
      </w:r>
    </w:p>
    <w:p w:rsidR="00344B6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CF387B" wp14:editId="62B677AF">
            <wp:extent cx="5886438" cy="8820549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3.em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68" b="43239"/>
                    <a:stretch/>
                  </pic:blipFill>
                  <pic:spPr bwMode="auto">
                    <a:xfrm>
                      <a:off x="0" y="0"/>
                      <a:ext cx="5895296" cy="8833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B68" w:rsidRDefault="00D36C51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3966358</wp:posOffset>
                </wp:positionH>
                <wp:positionV relativeFrom="paragraph">
                  <wp:posOffset>5843179</wp:posOffset>
                </wp:positionV>
                <wp:extent cx="1460665" cy="189841"/>
                <wp:effectExtent l="0" t="0" r="6350" b="127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665" cy="18984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1F3D2B" id="직사각형 3" o:spid="_x0000_s1026" style="position:absolute;left:0;text-align:left;margin-left:312.3pt;margin-top:460.1pt;width:115pt;height:14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" fillcolor="white [3212]" stroked="f" strokeweight="1pt"/>
            </w:pict>
          </mc:Fallback>
        </mc:AlternateContent>
      </w: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0</wp:posOffset>
            </wp:positionV>
            <wp:extent cx="5514340" cy="6032500"/>
            <wp:effectExtent l="0" t="0" r="0" b="635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3.em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62" b="522"/>
                    <a:stretch/>
                  </pic:blipFill>
                  <pic:spPr bwMode="auto">
                    <a:xfrm>
                      <a:off x="0" y="0"/>
                      <a:ext cx="5514340" cy="6032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4B68"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="00344B68"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S3</w:t>
      </w:r>
      <w:r w:rsidR="00344B68" w:rsidRPr="009B2006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Protein sequence</w:t>
      </w:r>
      <w:r w:rsidR="00344B68">
        <w:rPr>
          <w:rFonts w:ascii="Times New Roman" w:eastAsiaTheme="minorHAnsi" w:hAnsi="Times New Roman" w:cs="Times New Roman"/>
          <w:sz w:val="24"/>
          <w:szCs w:val="24"/>
        </w:rPr>
        <w:t xml:space="preserve"> alignment domain analysis and </w:t>
      </w:r>
      <w:r w:rsidR="00344B68" w:rsidRPr="009207F8">
        <w:rPr>
          <w:rFonts w:ascii="Times New Roman" w:eastAsiaTheme="minorHAnsi" w:hAnsi="Times New Roman" w:cs="Times New Roman"/>
          <w:sz w:val="24"/>
          <w:szCs w:val="24"/>
        </w:rPr>
        <w:t xml:space="preserve">conserved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phosphorylated amino acid residues of C-termini of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genes. Every </w:t>
      </w:r>
      <w:proofErr w:type="spell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OsRopGEF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and </w:t>
      </w:r>
      <w:proofErr w:type="spell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AtRopGEF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protein sequence was collected and aligned, followed by the PRONE domain (C1, C2, </w:t>
      </w:r>
      <w:proofErr w:type="gram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C3</w:t>
      </w:r>
      <w:proofErr w:type="gram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) and the WW-motif. At the end part of the sequence, we found some conserved regions. According to previous studies, S510 in the C-terminus of AtRopGEF12 is involved in the C-terminal inhibition of GEF activity. As in AtRopGEF12, the serine residue is conserved in each of the </w:t>
      </w:r>
      <w:r w:rsidR="00344B68" w:rsidRPr="00EE7457">
        <w:rPr>
          <w:rFonts w:ascii="Times New Roman" w:hAnsi="Times New Roman" w:cs="Times New Roman"/>
          <w:i/>
          <w:sz w:val="24"/>
        </w:rPr>
        <w:lastRenderedPageBreak/>
        <w:t>OsRopGEF2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 w:rsidR="00344B68" w:rsidRPr="00EE7457">
        <w:rPr>
          <w:rFonts w:ascii="Times New Roman" w:hAnsi="Times New Roman" w:cs="Times New Roman"/>
          <w:i/>
          <w:sz w:val="24"/>
        </w:rPr>
        <w:t>OsRopGEF3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, and </w:t>
      </w:r>
      <w:r w:rsidR="00344B68" w:rsidRPr="00EE7457">
        <w:rPr>
          <w:rFonts w:ascii="Times New Roman" w:hAnsi="Times New Roman" w:cs="Times New Roman"/>
          <w:i/>
          <w:sz w:val="24"/>
        </w:rPr>
        <w:t xml:space="preserve">OsRopGEF8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genes but not in </w:t>
      </w:r>
      <w:r w:rsidR="00344B68" w:rsidRPr="00EE7457">
        <w:rPr>
          <w:rFonts w:ascii="Times New Roman" w:hAnsi="Times New Roman" w:cs="Times New Roman"/>
          <w:i/>
          <w:sz w:val="24"/>
        </w:rPr>
        <w:t>OsRopGEF6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. However, K (Lysine) can also be phosphorylated.</w:t>
      </w:r>
    </w:p>
    <w:p w:rsidR="00344B68" w:rsidRDefault="00344B68" w:rsidP="00D36C51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1A6CD7" wp14:editId="49CE2CAD">
            <wp:extent cx="5731510" cy="5133975"/>
            <wp:effectExtent l="0" t="0" r="2540" b="952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슬라이드11.EM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628"/>
                    <a:stretch/>
                  </pic:blipFill>
                  <pic:spPr bwMode="auto">
                    <a:xfrm>
                      <a:off x="0" y="0"/>
                      <a:ext cx="5731510" cy="513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B68" w:rsidRPr="00EE7457" w:rsidRDefault="00344B68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S4</w:t>
      </w:r>
      <w:r w:rsidRPr="009B2006">
        <w:rPr>
          <w:rFonts w:ascii="Times New Roman" w:eastAsiaTheme="minorHAnsi" w:hAnsi="Times New Roman" w:cs="Times New Roman"/>
          <w:sz w:val="24"/>
          <w:szCs w:val="24"/>
        </w:rPr>
        <w:t>.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Promoter analysis of each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OsRopGEF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gene. Specific-CREs known to affect expression in pollen were identified using PLACE database, namely three pollen-CREs and</w:t>
      </w:r>
      <w:r w:rsidRPr="009207F8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B2006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>TATA box. The number above the yellow bar shows the upstream position of the promoter base pair when taken at +1 of ATG. We analyzed up to the upstream 2,000-base pair. The p-values indicate how significantly the four genes exhibiting high expression in pollen differed from the other seven genes.</w:t>
      </w:r>
    </w:p>
    <w:p w:rsidR="00344B68" w:rsidRPr="009207F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94C803" wp14:editId="37C9C26E">
            <wp:extent cx="5731510" cy="4953000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슬라이드12.EM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862"/>
                    <a:stretch/>
                  </pic:blipFill>
                  <pic:spPr bwMode="auto">
                    <a:xfrm>
                      <a:off x="0" y="0"/>
                      <a:ext cx="5731510" cy="495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0952" w:rsidRDefault="00344B68" w:rsidP="00344B68">
      <w:pPr>
        <w:spacing w:line="480" w:lineRule="auto"/>
      </w:pPr>
      <w:r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S5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. Meta-expression analysis and genome-wide identification of the seven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OsRac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and ten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AtRop</w:t>
      </w:r>
      <w:proofErr w:type="spellEnd"/>
      <w:r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 xml:space="preserve"> 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genes. (A)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Heatmap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expression analysis of every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OsRac</w:t>
      </w:r>
      <w:proofErr w:type="spellEnd"/>
      <w:r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 xml:space="preserve"> </w:t>
      </w:r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gene. (B)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Heatmap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of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AtRop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using </w:t>
      </w:r>
      <w:proofErr w:type="spellStart"/>
      <w:r w:rsidRPr="00EE7457">
        <w:rPr>
          <w:rFonts w:ascii="Times New Roman" w:eastAsiaTheme="minorHAnsi" w:hAnsi="Times New Roman" w:cs="Times New Roman"/>
          <w:sz w:val="24"/>
          <w:szCs w:val="24"/>
        </w:rPr>
        <w:t>Genevestigator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. (C) Phylogenetic tree constructs including every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OsRac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 xml:space="preserve"> and </w:t>
      </w:r>
      <w:proofErr w:type="spellStart"/>
      <w:r w:rsidRPr="00EE7457">
        <w:rPr>
          <w:rFonts w:ascii="Times New Roman" w:hAnsi="Times New Roman" w:cs="Times New Roman"/>
          <w:i/>
          <w:sz w:val="24"/>
        </w:rPr>
        <w:t>AtRop</w:t>
      </w:r>
      <w:proofErr w:type="spellEnd"/>
      <w:r w:rsidRPr="00EE7457">
        <w:rPr>
          <w:rFonts w:ascii="Times New Roman" w:eastAsiaTheme="minorHAnsi" w:hAnsi="Times New Roman" w:cs="Times New Roman"/>
          <w:sz w:val="24"/>
          <w:szCs w:val="24"/>
        </w:rPr>
        <w:t>.</w:t>
      </w:r>
    </w:p>
    <w:sectPr w:rsidR="0027095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94D" w:rsidRDefault="00E7794D">
      <w:pPr>
        <w:spacing w:after="0" w:line="240" w:lineRule="auto"/>
      </w:pPr>
      <w:r>
        <w:separator/>
      </w:r>
    </w:p>
  </w:endnote>
  <w:endnote w:type="continuationSeparator" w:id="0">
    <w:p w:rsidR="00E7794D" w:rsidRDefault="00E77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6589192"/>
      <w:docPartObj>
        <w:docPartGallery w:val="Page Numbers (Bottom of Page)"/>
        <w:docPartUnique/>
      </w:docPartObj>
    </w:sdtPr>
    <w:sdtEndPr/>
    <w:sdtContent>
      <w:p w:rsidR="00577019" w:rsidRDefault="00C37B8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5245" w:rsidRPr="00BF5245">
          <w:rPr>
            <w:noProof/>
            <w:lang w:val="ko-KR"/>
          </w:rPr>
          <w:t>2</w:t>
        </w:r>
        <w:r>
          <w:fldChar w:fldCharType="end"/>
        </w:r>
      </w:p>
    </w:sdtContent>
  </w:sdt>
  <w:p w:rsidR="00577019" w:rsidRDefault="00E7794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94D" w:rsidRDefault="00E7794D">
      <w:pPr>
        <w:spacing w:after="0" w:line="240" w:lineRule="auto"/>
      </w:pPr>
      <w:r>
        <w:separator/>
      </w:r>
    </w:p>
  </w:footnote>
  <w:footnote w:type="continuationSeparator" w:id="0">
    <w:p w:rsidR="00E7794D" w:rsidRDefault="00E779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B68"/>
    <w:rsid w:val="00270952"/>
    <w:rsid w:val="00344B68"/>
    <w:rsid w:val="00BF5245"/>
    <w:rsid w:val="00C37B84"/>
    <w:rsid w:val="00D36C51"/>
    <w:rsid w:val="00E7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4B7C2C-944C-4412-B255-F88E3B21D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7B8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37B84"/>
  </w:style>
  <w:style w:type="paragraph" w:styleId="a4">
    <w:name w:val="footer"/>
    <w:basedOn w:val="a"/>
    <w:link w:val="Char0"/>
    <w:uiPriority w:val="99"/>
    <w:unhideWhenUsed/>
    <w:rsid w:val="00C37B8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37B84"/>
  </w:style>
  <w:style w:type="table" w:styleId="a5">
    <w:name w:val="Table Grid"/>
    <w:basedOn w:val="a1"/>
    <w:uiPriority w:val="39"/>
    <w:rsid w:val="00C37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81C2F-FD73-4C30-BD46-5687D03F6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Yu-Jin Kim</dc:creator>
  <cp:keywords/>
  <dc:description/>
  <cp:lastModifiedBy>Yu-Jin Kim</cp:lastModifiedBy>
  <cp:revision>4</cp:revision>
  <dcterms:created xsi:type="dcterms:W3CDTF">2019-06-15T08:16:00Z</dcterms:created>
  <dcterms:modified xsi:type="dcterms:W3CDTF">2019-06-21T09:28:00Z</dcterms:modified>
</cp:coreProperties>
</file>