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djustRightInd w:val="0"/>
        <w:snapToGrid w:val="0"/>
        <w:spacing w:before="0" w:beforeAutospacing="0" w:after="0" w:afterAutospacing="0" w:line="480" w:lineRule="auto"/>
        <w:ind w:left="0" w:right="0"/>
        <w:jc w:val="left"/>
        <w:rPr>
          <w:rFonts w:hint="default" w:ascii="Times New Roman" w:hAnsi="Times New Roman" w:cs="Times New Roman"/>
          <w:b/>
          <w:bCs w:val="0"/>
          <w:sz w:val="20"/>
          <w:szCs w:val="20"/>
          <w:lang w:val="en-US"/>
        </w:rPr>
      </w:pPr>
      <w:bookmarkStart w:id="0" w:name="OLE_LINK7"/>
      <w:bookmarkStart w:id="1" w:name="_Hlk99490008"/>
      <w:r>
        <w:rPr>
          <w:rFonts w:hint="default" w:ascii="Times New Roman" w:hAnsi="Times New Roman" w:eastAsia="等线" w:cs="Times New Roman"/>
          <w:b/>
          <w:bCs w:val="0"/>
          <w:kern w:val="2"/>
          <w:sz w:val="20"/>
          <w:szCs w:val="20"/>
          <w:lang w:val="en-US" w:eastAsia="zh-CN" w:bidi="ar"/>
        </w:rPr>
        <w:t>Original Article</w:t>
      </w:r>
    </w:p>
    <w:p>
      <w:pPr>
        <w:keepNext w:val="0"/>
        <w:keepLines w:val="0"/>
        <w:widowControl w:val="0"/>
        <w:suppressLineNumbers w:val="0"/>
        <w:adjustRightInd w:val="0"/>
        <w:snapToGrid w:val="0"/>
        <w:spacing w:before="0" w:beforeAutospacing="0" w:after="0" w:afterAutospacing="0" w:line="480" w:lineRule="auto"/>
        <w:ind w:left="0" w:right="0"/>
        <w:jc w:val="left"/>
        <w:rPr>
          <w:rFonts w:hint="default" w:ascii="Times New Roman" w:hAnsi="Times New Roman" w:cs="Times New Roman"/>
          <w:b/>
          <w:bCs w:val="0"/>
          <w:sz w:val="20"/>
          <w:szCs w:val="20"/>
          <w:lang w:val="en-US"/>
        </w:rPr>
      </w:pPr>
    </w:p>
    <w:p>
      <w:pPr>
        <w:keepNext w:val="0"/>
        <w:keepLines w:val="0"/>
        <w:widowControl w:val="0"/>
        <w:suppressLineNumbers w:val="0"/>
        <w:adjustRightInd w:val="0"/>
        <w:snapToGrid w:val="0"/>
        <w:spacing w:before="0" w:beforeAutospacing="0" w:after="0" w:afterAutospacing="0" w:line="480" w:lineRule="auto"/>
        <w:ind w:left="0" w:right="0"/>
        <w:jc w:val="left"/>
        <w:rPr>
          <w:rFonts w:hint="default" w:ascii="Times New Roman" w:hAnsi="Times New Roman" w:cs="Times New Roman"/>
          <w:b/>
          <w:bCs w:val="0"/>
          <w:sz w:val="20"/>
          <w:szCs w:val="20"/>
          <w:lang w:val="en-US"/>
        </w:rPr>
      </w:pPr>
      <w:r>
        <w:rPr>
          <w:rFonts w:hint="default" w:ascii="Times New Roman" w:hAnsi="Times New Roman" w:eastAsia="等线" w:cs="Times New Roman"/>
          <w:b/>
          <w:bCs w:val="0"/>
          <w:kern w:val="2"/>
          <w:sz w:val="20"/>
          <w:szCs w:val="20"/>
          <w:lang w:val="en-US" w:eastAsia="zh-CN" w:bidi="ar"/>
        </w:rPr>
        <w:t>Minimally Invasive Surgery for Orchidopexy in Children with Cryptorchidism: Reducing the Need for an Inguinal Incision</w:t>
      </w:r>
    </w:p>
    <w:bookmarkEnd w:id="0"/>
    <w:p>
      <w:pPr>
        <w:keepNext w:val="0"/>
        <w:keepLines w:val="0"/>
        <w:widowControl w:val="0"/>
        <w:suppressLineNumbers w:val="0"/>
        <w:adjustRightInd w:val="0"/>
        <w:snapToGrid w:val="0"/>
        <w:spacing w:before="0" w:beforeAutospacing="0" w:after="0" w:afterAutospacing="0" w:line="480" w:lineRule="auto"/>
        <w:ind w:left="0" w:right="0"/>
        <w:jc w:val="left"/>
        <w:rPr>
          <w:rFonts w:hint="default" w:ascii="Times New Roman" w:hAnsi="Times New Roman" w:eastAsia="宋体" w:cs="Times New Roman"/>
          <w:bCs/>
          <w:sz w:val="20"/>
          <w:szCs w:val="20"/>
          <w:lang w:val="en-US"/>
        </w:rPr>
      </w:pPr>
      <w:r>
        <w:rPr>
          <w:rFonts w:hint="default" w:ascii="Times New Roman" w:hAnsi="Times New Roman" w:eastAsia="宋体" w:cs="Times New Roman"/>
          <w:b/>
          <w:bCs w:val="0"/>
          <w:kern w:val="2"/>
          <w:sz w:val="20"/>
          <w:szCs w:val="20"/>
          <w:lang w:val="en-US" w:eastAsia="zh-CN" w:bidi="ar"/>
        </w:rPr>
        <w:t>Running title:</w:t>
      </w:r>
      <w:r>
        <w:rPr>
          <w:rFonts w:hint="default" w:ascii="Times New Roman" w:hAnsi="Times New Roman" w:eastAsia="等线" w:cs="Times New Roman"/>
          <w:b/>
          <w:bCs w:val="0"/>
          <w:kern w:val="2"/>
          <w:sz w:val="20"/>
          <w:szCs w:val="20"/>
          <w:lang w:val="en-US" w:eastAsia="zh-CN" w:bidi="ar"/>
        </w:rPr>
        <w:t xml:space="preserve"> </w:t>
      </w:r>
      <w:r>
        <w:rPr>
          <w:rFonts w:hint="default" w:ascii="Times New Roman" w:hAnsi="Times New Roman" w:eastAsia="宋体" w:cs="Times New Roman"/>
          <w:bCs/>
          <w:kern w:val="2"/>
          <w:sz w:val="20"/>
          <w:szCs w:val="20"/>
          <w:lang w:val="en-US" w:eastAsia="zh-CN" w:bidi="ar"/>
        </w:rPr>
        <w:t>Minimally invasive surgery for orchidopexy</w:t>
      </w:r>
    </w:p>
    <w:p>
      <w:pPr>
        <w:keepNext w:val="0"/>
        <w:keepLines w:val="0"/>
        <w:widowControl w:val="0"/>
        <w:suppressLineNumbers w:val="0"/>
        <w:adjustRightInd w:val="0"/>
        <w:snapToGrid w:val="0"/>
        <w:spacing w:before="0" w:beforeAutospacing="0" w:after="0" w:afterAutospacing="0" w:line="480" w:lineRule="auto"/>
        <w:ind w:left="0" w:right="0"/>
        <w:jc w:val="left"/>
        <w:rPr>
          <w:rFonts w:hint="default" w:ascii="Times New Roman" w:hAnsi="Times New Roman" w:eastAsia="宋体" w:cs="Times New Roman"/>
          <w:b/>
          <w:bCs/>
          <w:sz w:val="20"/>
          <w:szCs w:val="20"/>
          <w:lang w:val="en-US"/>
        </w:rPr>
      </w:pPr>
      <w:r>
        <w:rPr>
          <w:rFonts w:hint="default" w:ascii="Times New Roman" w:hAnsi="Times New Roman" w:eastAsia="宋体" w:cs="Times New Roman"/>
          <w:b/>
          <w:bCs/>
          <w:kern w:val="2"/>
          <w:sz w:val="20"/>
          <w:szCs w:val="20"/>
          <w:lang w:val="en-US" w:eastAsia="zh-CN" w:bidi="ar"/>
        </w:rPr>
        <w:t>Authors</w:t>
      </w:r>
    </w:p>
    <w:p>
      <w:pPr>
        <w:keepNext w:val="0"/>
        <w:keepLines w:val="0"/>
        <w:widowControl w:val="0"/>
        <w:suppressLineNumbers w:val="0"/>
        <w:adjustRightInd w:val="0"/>
        <w:snapToGrid w:val="0"/>
        <w:spacing w:before="0" w:beforeAutospacing="0" w:after="0" w:afterAutospacing="0" w:line="480" w:lineRule="auto"/>
        <w:ind w:left="0" w:right="0"/>
        <w:jc w:val="left"/>
        <w:rPr>
          <w:rFonts w:hint="default" w:ascii="Times New Roman" w:hAnsi="Times New Roman" w:eastAsia="宋体" w:cs="Times New Roman"/>
          <w:sz w:val="20"/>
          <w:szCs w:val="20"/>
          <w:lang w:val="en-US"/>
        </w:rPr>
      </w:pPr>
      <w:bookmarkStart w:id="2" w:name="_Hlk67560459"/>
      <w:r>
        <w:rPr>
          <w:rFonts w:hint="default" w:ascii="Times New Roman" w:hAnsi="Times New Roman" w:eastAsia="宋体" w:cs="Times New Roman"/>
          <w:kern w:val="2"/>
          <w:sz w:val="20"/>
          <w:szCs w:val="20"/>
          <w:lang w:val="en-US" w:eastAsia="zh-CN" w:bidi="ar"/>
        </w:rPr>
        <w:t>Qiang Guo</w:t>
      </w:r>
      <w:r>
        <w:rPr>
          <w:rFonts w:hint="default" w:ascii="Times New Roman" w:hAnsi="Times New Roman" w:eastAsia="宋体" w:cs="Times New Roman"/>
          <w:kern w:val="2"/>
          <w:sz w:val="20"/>
          <w:szCs w:val="20"/>
          <w:vertAlign w:val="superscript"/>
          <w:lang w:val="en-US" w:eastAsia="zh-CN" w:bidi="ar"/>
        </w:rPr>
        <w:t>1*</w:t>
      </w:r>
      <w:r>
        <w:rPr>
          <w:rFonts w:hint="default" w:ascii="Times New Roman" w:hAnsi="Times New Roman" w:eastAsia="宋体" w:cs="Times New Roman"/>
          <w:kern w:val="2"/>
          <w:sz w:val="20"/>
          <w:szCs w:val="20"/>
          <w:lang w:val="en-US" w:eastAsia="zh-CN" w:bidi="ar"/>
        </w:rPr>
        <w:t>, Xia Li</w:t>
      </w:r>
      <w:r>
        <w:rPr>
          <w:rFonts w:hint="default" w:ascii="Times New Roman" w:hAnsi="Times New Roman" w:eastAsia="宋体" w:cs="Times New Roman"/>
          <w:kern w:val="2"/>
          <w:sz w:val="20"/>
          <w:szCs w:val="20"/>
          <w:vertAlign w:val="superscript"/>
          <w:lang w:val="en-US" w:eastAsia="zh-CN" w:bidi="ar"/>
        </w:rPr>
        <w:t>1*</w:t>
      </w:r>
      <w:r>
        <w:rPr>
          <w:rFonts w:hint="default" w:ascii="Times New Roman" w:hAnsi="Times New Roman" w:eastAsia="宋体" w:cs="Times New Roman"/>
          <w:kern w:val="2"/>
          <w:sz w:val="20"/>
          <w:szCs w:val="20"/>
          <w:lang w:val="en-US" w:eastAsia="zh-CN" w:bidi="ar"/>
        </w:rPr>
        <w:t>, WenWen</w:t>
      </w:r>
      <w:bookmarkEnd w:id="2"/>
      <w:r>
        <w:rPr>
          <w:rFonts w:hint="default" w:ascii="Times New Roman" w:hAnsi="Times New Roman" w:eastAsia="宋体" w:cs="Times New Roman"/>
          <w:kern w:val="2"/>
          <w:sz w:val="20"/>
          <w:szCs w:val="20"/>
          <w:lang w:val="en-US" w:eastAsia="zh-CN" w:bidi="ar"/>
        </w:rPr>
        <w:t xml:space="preserve"> Zhong</w:t>
      </w:r>
      <w:r>
        <w:rPr>
          <w:rFonts w:hint="default" w:ascii="Times New Roman" w:hAnsi="Times New Roman" w:eastAsia="宋体" w:cs="Times New Roman"/>
          <w:kern w:val="2"/>
          <w:sz w:val="20"/>
          <w:szCs w:val="20"/>
          <w:vertAlign w:val="superscript"/>
          <w:lang w:val="en-US" w:eastAsia="zh-CN" w:bidi="ar"/>
        </w:rPr>
        <w:t>1*</w:t>
      </w:r>
      <w:r>
        <w:rPr>
          <w:rFonts w:hint="default" w:ascii="Times New Roman" w:hAnsi="Times New Roman" w:eastAsia="宋体" w:cs="Times New Roman"/>
          <w:kern w:val="2"/>
          <w:sz w:val="20"/>
          <w:szCs w:val="20"/>
          <w:lang w:val="en-US" w:eastAsia="zh-CN" w:bidi="ar"/>
        </w:rPr>
        <w:t>, Lei Ye</w:t>
      </w:r>
      <w:r>
        <w:rPr>
          <w:rFonts w:hint="default" w:ascii="Times New Roman" w:hAnsi="Times New Roman" w:eastAsia="宋体" w:cs="Times New Roman"/>
          <w:kern w:val="2"/>
          <w:sz w:val="20"/>
          <w:szCs w:val="20"/>
          <w:vertAlign w:val="superscript"/>
          <w:lang w:val="en-US" w:eastAsia="zh-CN" w:bidi="ar"/>
        </w:rPr>
        <w:t>1</w:t>
      </w:r>
      <w:r>
        <w:rPr>
          <w:rFonts w:hint="default" w:ascii="Times New Roman" w:hAnsi="Times New Roman" w:eastAsia="宋体" w:cs="Times New Roman"/>
          <w:kern w:val="2"/>
          <w:sz w:val="20"/>
          <w:szCs w:val="20"/>
          <w:lang w:val="en-US" w:eastAsia="zh-CN" w:bidi="ar"/>
        </w:rPr>
        <w:t>, Bing Yao</w:t>
      </w:r>
      <w:r>
        <w:rPr>
          <w:rFonts w:hint="default" w:ascii="Times New Roman" w:hAnsi="Times New Roman" w:eastAsia="宋体" w:cs="Times New Roman"/>
          <w:kern w:val="2"/>
          <w:sz w:val="20"/>
          <w:szCs w:val="20"/>
          <w:vertAlign w:val="superscript"/>
          <w:lang w:val="en-US" w:eastAsia="zh-CN" w:bidi="ar"/>
        </w:rPr>
        <w:t>1</w:t>
      </w:r>
      <w:r>
        <w:rPr>
          <w:rFonts w:hint="default" w:ascii="Times New Roman" w:hAnsi="Times New Roman" w:eastAsia="宋体" w:cs="Times New Roman"/>
          <w:kern w:val="2"/>
          <w:sz w:val="20"/>
          <w:szCs w:val="20"/>
          <w:lang w:val="en-US" w:eastAsia="zh-CN" w:bidi="ar"/>
        </w:rPr>
        <w:t>, Bo Ma</w:t>
      </w:r>
      <w:r>
        <w:rPr>
          <w:rFonts w:hint="default" w:ascii="Times New Roman" w:hAnsi="Times New Roman" w:eastAsia="宋体" w:cs="Times New Roman"/>
          <w:kern w:val="2"/>
          <w:sz w:val="20"/>
          <w:szCs w:val="20"/>
          <w:vertAlign w:val="superscript"/>
          <w:lang w:val="en-US" w:eastAsia="zh-CN" w:bidi="ar"/>
        </w:rPr>
        <w:t>1</w:t>
      </w:r>
      <w:r>
        <w:rPr>
          <w:rFonts w:hint="default" w:ascii="Times New Roman" w:hAnsi="Times New Roman" w:eastAsia="宋体" w:cs="Times New Roman"/>
          <w:kern w:val="2"/>
          <w:sz w:val="20"/>
          <w:szCs w:val="20"/>
          <w:lang w:val="en-US" w:eastAsia="zh-CN" w:bidi="ar"/>
        </w:rPr>
        <w:t>, Hu Qu</w:t>
      </w:r>
      <w:r>
        <w:rPr>
          <w:rFonts w:hint="default" w:ascii="Times New Roman" w:hAnsi="Times New Roman" w:eastAsia="宋体" w:cs="Times New Roman"/>
          <w:kern w:val="2"/>
          <w:sz w:val="20"/>
          <w:szCs w:val="20"/>
          <w:vertAlign w:val="superscript"/>
          <w:lang w:val="en-US" w:eastAsia="zh-CN" w:bidi="ar"/>
        </w:rPr>
        <w:t>1</w:t>
      </w:r>
      <w:r>
        <w:rPr>
          <w:rFonts w:hint="default" w:ascii="Times New Roman" w:hAnsi="Times New Roman" w:eastAsia="宋体" w:cs="Times New Roman"/>
          <w:kern w:val="2"/>
          <w:sz w:val="20"/>
          <w:szCs w:val="20"/>
          <w:lang w:val="en-US" w:eastAsia="zh-CN" w:bidi="ar"/>
        </w:rPr>
        <w:t>, ZhongYang Wang</w:t>
      </w:r>
      <w:r>
        <w:rPr>
          <w:rFonts w:hint="default" w:ascii="Times New Roman" w:hAnsi="Times New Roman" w:eastAsia="宋体" w:cs="Times New Roman"/>
          <w:kern w:val="2"/>
          <w:sz w:val="20"/>
          <w:szCs w:val="20"/>
          <w:vertAlign w:val="superscript"/>
          <w:lang w:val="en-US" w:eastAsia="zh-CN" w:bidi="ar"/>
        </w:rPr>
        <w:t>1</w:t>
      </w:r>
      <w:r>
        <w:rPr>
          <w:rFonts w:hint="default" w:ascii="Times New Roman" w:hAnsi="Times New Roman" w:eastAsia="宋体" w:cs="Times New Roman"/>
          <w:kern w:val="2"/>
          <w:sz w:val="20"/>
          <w:szCs w:val="20"/>
          <w:lang w:val="en-US" w:eastAsia="zh-CN" w:bidi="ar"/>
        </w:rPr>
        <w:t>, Jianguang Qiu</w:t>
      </w:r>
      <w:r>
        <w:rPr>
          <w:rFonts w:hint="default" w:ascii="Times New Roman" w:hAnsi="Times New Roman" w:eastAsia="宋体" w:cs="Times New Roman"/>
          <w:kern w:val="2"/>
          <w:sz w:val="20"/>
          <w:szCs w:val="20"/>
          <w:vertAlign w:val="superscript"/>
          <w:lang w:val="en-US" w:eastAsia="zh-CN" w:bidi="ar"/>
        </w:rPr>
        <w:t>1</w:t>
      </w:r>
      <w:r>
        <w:rPr>
          <w:rFonts w:hint="default" w:ascii="Times New Roman" w:hAnsi="Times New Roman" w:eastAsia="宋体" w:cs="Times New Roman"/>
          <w:kern w:val="2"/>
          <w:sz w:val="20"/>
          <w:szCs w:val="20"/>
          <w:lang w:val="en-US" w:eastAsia="zh-CN" w:bidi="ar"/>
        </w:rPr>
        <w:t>, Dejuan Wang</w:t>
      </w:r>
      <w:r>
        <w:rPr>
          <w:rFonts w:hint="default" w:ascii="Times New Roman" w:hAnsi="Times New Roman" w:eastAsia="宋体" w:cs="Times New Roman"/>
          <w:kern w:val="2"/>
          <w:sz w:val="20"/>
          <w:szCs w:val="20"/>
          <w:vertAlign w:val="superscript"/>
          <w:lang w:val="en-US" w:eastAsia="zh-CN" w:bidi="ar"/>
        </w:rPr>
        <w:t>1#</w:t>
      </w:r>
    </w:p>
    <w:p>
      <w:pPr>
        <w:keepNext w:val="0"/>
        <w:keepLines w:val="0"/>
        <w:widowControl w:val="0"/>
        <w:suppressLineNumbers w:val="0"/>
        <w:adjustRightInd w:val="0"/>
        <w:snapToGrid w:val="0"/>
        <w:spacing w:before="0" w:beforeAutospacing="0" w:after="0" w:afterAutospacing="0" w:line="480" w:lineRule="auto"/>
        <w:ind w:left="0" w:right="0"/>
        <w:jc w:val="left"/>
        <w:rPr>
          <w:rFonts w:hint="default" w:ascii="Times New Roman" w:hAnsi="Times New Roman" w:eastAsia="宋体" w:cs="Times New Roman"/>
          <w:sz w:val="20"/>
          <w:szCs w:val="20"/>
          <w:lang w:val="en-US"/>
        </w:rPr>
      </w:pPr>
      <w:r>
        <w:rPr>
          <w:rFonts w:hint="default" w:ascii="Times New Roman" w:hAnsi="Times New Roman" w:eastAsia="宋体" w:cs="Times New Roman"/>
          <w:kern w:val="2"/>
          <w:sz w:val="20"/>
          <w:szCs w:val="20"/>
          <w:vertAlign w:val="superscript"/>
          <w:lang w:val="en-US" w:eastAsia="zh-CN" w:bidi="ar"/>
        </w:rPr>
        <w:t xml:space="preserve">1 </w:t>
      </w:r>
      <w:r>
        <w:rPr>
          <w:rFonts w:hint="default" w:ascii="Times New Roman" w:hAnsi="Times New Roman" w:eastAsia="宋体" w:cs="Times New Roman"/>
          <w:kern w:val="2"/>
          <w:sz w:val="20"/>
          <w:szCs w:val="20"/>
          <w:lang w:val="en-US" w:eastAsia="zh-CN" w:bidi="ar"/>
        </w:rPr>
        <w:t xml:space="preserve">Department of Urology, The Sixth Affiliated Hospital, Sun Yat-sen University, 26 Yuancun Erheng Road, Guangzhou, Guangdong Province, 510655, China </w:t>
      </w:r>
    </w:p>
    <w:p>
      <w:pPr>
        <w:keepNext w:val="0"/>
        <w:keepLines w:val="0"/>
        <w:widowControl w:val="0"/>
        <w:suppressLineNumbers w:val="0"/>
        <w:adjustRightInd w:val="0"/>
        <w:snapToGrid w:val="0"/>
        <w:spacing w:before="0" w:beforeAutospacing="0" w:after="0" w:afterAutospacing="0" w:line="480" w:lineRule="auto"/>
        <w:ind w:left="0" w:right="0"/>
        <w:jc w:val="left"/>
        <w:rPr>
          <w:rFonts w:hint="default" w:ascii="Times New Roman" w:hAnsi="Times New Roman" w:eastAsia="宋体" w:cs="Times New Roman"/>
          <w:sz w:val="20"/>
          <w:szCs w:val="20"/>
          <w:lang w:val="en-US"/>
        </w:rPr>
      </w:pPr>
      <w:r>
        <w:rPr>
          <w:rFonts w:hint="default" w:ascii="Times New Roman" w:hAnsi="Times New Roman" w:eastAsia="宋体" w:cs="Times New Roman"/>
          <w:kern w:val="2"/>
          <w:sz w:val="20"/>
          <w:szCs w:val="20"/>
          <w:vertAlign w:val="superscript"/>
          <w:lang w:val="en-US" w:eastAsia="zh-CN" w:bidi="ar"/>
        </w:rPr>
        <w:t>*</w:t>
      </w:r>
      <w:r>
        <w:rPr>
          <w:rFonts w:hint="default" w:ascii="Times New Roman" w:hAnsi="Times New Roman" w:eastAsia="宋体" w:cs="Times New Roman"/>
          <w:kern w:val="2"/>
          <w:sz w:val="20"/>
          <w:szCs w:val="20"/>
          <w:lang w:val="en-US" w:eastAsia="zh-CN" w:bidi="ar"/>
        </w:rPr>
        <w:t xml:space="preserve"> First Author</w:t>
      </w:r>
    </w:p>
    <w:p>
      <w:pPr>
        <w:keepNext w:val="0"/>
        <w:keepLines w:val="0"/>
        <w:widowControl w:val="0"/>
        <w:suppressLineNumbers w:val="0"/>
        <w:adjustRightInd w:val="0"/>
        <w:snapToGrid w:val="0"/>
        <w:spacing w:before="0" w:beforeAutospacing="0" w:after="0" w:afterAutospacing="0" w:line="480" w:lineRule="auto"/>
        <w:ind w:left="0" w:right="0"/>
        <w:jc w:val="left"/>
        <w:rPr>
          <w:rFonts w:hint="default" w:ascii="Times New Roman" w:hAnsi="Times New Roman" w:eastAsia="宋体" w:cs="Times New Roman"/>
          <w:sz w:val="20"/>
          <w:szCs w:val="20"/>
          <w:lang w:val="en-US"/>
        </w:rPr>
      </w:pPr>
      <w:r>
        <w:rPr>
          <w:rFonts w:hint="default" w:ascii="Times New Roman" w:hAnsi="Times New Roman" w:eastAsia="宋体" w:cs="Times New Roman"/>
          <w:kern w:val="2"/>
          <w:sz w:val="20"/>
          <w:szCs w:val="20"/>
          <w:vertAlign w:val="superscript"/>
          <w:lang w:val="en-US" w:eastAsia="zh-CN" w:bidi="ar"/>
        </w:rPr>
        <w:t>#</w:t>
      </w:r>
      <w:r>
        <w:rPr>
          <w:rFonts w:hint="default" w:ascii="Times New Roman" w:hAnsi="Times New Roman" w:eastAsia="宋体" w:cs="Times New Roman"/>
          <w:kern w:val="2"/>
          <w:sz w:val="20"/>
          <w:szCs w:val="20"/>
          <w:lang w:val="en-US" w:eastAsia="zh-CN" w:bidi="ar"/>
        </w:rPr>
        <w:t xml:space="preserve"> Corresponding Authors </w:t>
      </w:r>
    </w:p>
    <w:p>
      <w:pPr>
        <w:keepNext w:val="0"/>
        <w:keepLines w:val="0"/>
        <w:widowControl w:val="0"/>
        <w:suppressLineNumbers w:val="0"/>
        <w:adjustRightInd w:val="0"/>
        <w:snapToGrid w:val="0"/>
        <w:spacing w:before="0" w:beforeAutospacing="0" w:after="0" w:afterAutospacing="0" w:line="480" w:lineRule="auto"/>
        <w:ind w:left="0" w:right="0"/>
        <w:jc w:val="left"/>
        <w:rPr>
          <w:rFonts w:hint="default" w:ascii="Times New Roman" w:hAnsi="Times New Roman" w:eastAsia="宋体" w:cs="Times New Roman"/>
          <w:sz w:val="20"/>
          <w:szCs w:val="20"/>
          <w:lang w:val="en-US"/>
        </w:rPr>
      </w:pPr>
      <w:r>
        <w:rPr>
          <w:rFonts w:hint="default" w:ascii="Times New Roman" w:hAnsi="Times New Roman" w:eastAsia="宋体" w:cs="Times New Roman"/>
          <w:kern w:val="2"/>
          <w:sz w:val="20"/>
          <w:szCs w:val="20"/>
          <w:lang w:val="en-US" w:eastAsia="zh-CN" w:bidi="ar"/>
        </w:rPr>
        <w:t>Dejuan Wang, Department of Urology, The Sixth Affiliated Hospital, Sun Yat-sen University, 26 Yuancun Erheng Road, Guangzhou, Guangdong Province, 510655, China</w:t>
      </w:r>
    </w:p>
    <w:p>
      <w:pPr>
        <w:keepNext w:val="0"/>
        <w:keepLines w:val="0"/>
        <w:widowControl w:val="0"/>
        <w:suppressLineNumbers w:val="0"/>
        <w:adjustRightInd w:val="0"/>
        <w:snapToGrid w:val="0"/>
        <w:spacing w:before="0" w:beforeAutospacing="0" w:after="0" w:afterAutospacing="0" w:line="480" w:lineRule="auto"/>
        <w:ind w:left="0" w:right="0"/>
        <w:jc w:val="left"/>
        <w:rPr>
          <w:rFonts w:hint="default" w:ascii="Times New Roman" w:hAnsi="Times New Roman" w:eastAsia="宋体" w:cs="Times New Roman"/>
          <w:sz w:val="20"/>
          <w:szCs w:val="20"/>
          <w:lang w:val="en-US"/>
        </w:rPr>
      </w:pPr>
      <w:r>
        <w:rPr>
          <w:rFonts w:hint="default" w:ascii="Times New Roman" w:hAnsi="Times New Roman" w:eastAsia="宋体" w:cs="Times New Roman"/>
          <w:kern w:val="2"/>
          <w:sz w:val="20"/>
          <w:szCs w:val="20"/>
          <w:lang w:val="en-US" w:eastAsia="zh-CN" w:bidi="ar"/>
        </w:rPr>
        <w:t>Tel number: +86-15918683723</w:t>
      </w:r>
    </w:p>
    <w:p>
      <w:pPr>
        <w:keepNext w:val="0"/>
        <w:keepLines w:val="0"/>
        <w:widowControl w:val="0"/>
        <w:suppressLineNumbers w:val="0"/>
        <w:adjustRightInd w:val="0"/>
        <w:snapToGrid w:val="0"/>
        <w:spacing w:before="0" w:beforeAutospacing="0" w:after="0" w:afterAutospacing="0" w:line="480" w:lineRule="auto"/>
        <w:ind w:left="0" w:right="0"/>
        <w:jc w:val="left"/>
        <w:rPr>
          <w:rFonts w:hint="default" w:ascii="Times New Roman" w:hAnsi="Times New Roman" w:eastAsia="宋体" w:cs="Times New Roman"/>
          <w:sz w:val="20"/>
          <w:szCs w:val="20"/>
          <w:lang w:val="en-US"/>
        </w:rPr>
      </w:pPr>
      <w:r>
        <w:rPr>
          <w:rFonts w:hint="default" w:ascii="Times New Roman" w:hAnsi="Times New Roman" w:eastAsia="宋体" w:cs="Times New Roman"/>
          <w:kern w:val="2"/>
          <w:sz w:val="20"/>
          <w:szCs w:val="20"/>
          <w:lang w:val="en-US" w:eastAsia="zh-CN" w:bidi="ar"/>
        </w:rPr>
        <w:t>Fax number: 020-35919102</w:t>
      </w:r>
    </w:p>
    <w:p>
      <w:pPr>
        <w:keepNext w:val="0"/>
        <w:keepLines w:val="0"/>
        <w:widowControl w:val="0"/>
        <w:suppressLineNumbers w:val="0"/>
        <w:adjustRightInd w:val="0"/>
        <w:snapToGrid w:val="0"/>
        <w:spacing w:before="0" w:beforeAutospacing="0" w:after="0" w:afterAutospacing="0" w:line="480" w:lineRule="auto"/>
        <w:ind w:left="0" w:right="0"/>
        <w:jc w:val="left"/>
        <w:rPr>
          <w:rFonts w:hint="default" w:ascii="Times New Roman" w:hAnsi="Times New Roman" w:eastAsia="宋体" w:cs="Times New Roman"/>
          <w:sz w:val="20"/>
          <w:szCs w:val="20"/>
          <w:lang w:val="en-US"/>
        </w:rPr>
      </w:pPr>
      <w:r>
        <w:rPr>
          <w:rFonts w:hint="default" w:ascii="Times New Roman" w:hAnsi="Times New Roman" w:eastAsia="宋体" w:cs="Times New Roman"/>
          <w:kern w:val="2"/>
          <w:sz w:val="20"/>
          <w:szCs w:val="20"/>
          <w:lang w:val="en-US" w:eastAsia="zh-CN" w:bidi="ar"/>
        </w:rPr>
        <w:t>Email: wangdej@mail.sysu.edu.cn</w:t>
      </w:r>
    </w:p>
    <w:p>
      <w:pPr>
        <w:keepNext w:val="0"/>
        <w:keepLines w:val="0"/>
        <w:widowControl w:val="0"/>
        <w:suppressLineNumbers w:val="0"/>
        <w:adjustRightInd w:val="0"/>
        <w:snapToGrid w:val="0"/>
        <w:spacing w:before="0" w:beforeAutospacing="0" w:after="0" w:afterAutospacing="0" w:line="480" w:lineRule="auto"/>
        <w:ind w:left="0" w:right="0"/>
        <w:jc w:val="left"/>
        <w:rPr>
          <w:rFonts w:hint="default" w:ascii="Times New Roman" w:hAnsi="Times New Roman" w:eastAsia="宋体" w:cs="Times New Roman"/>
          <w:sz w:val="20"/>
          <w:szCs w:val="20"/>
          <w:lang w:val="en-US"/>
        </w:rPr>
      </w:pPr>
      <w:r>
        <w:rPr>
          <w:rFonts w:hint="default" w:ascii="Times New Roman" w:hAnsi="Times New Roman" w:eastAsia="宋体" w:cs="Times New Roman"/>
          <w:kern w:val="2"/>
          <w:sz w:val="20"/>
          <w:szCs w:val="20"/>
          <w:lang w:val="en-US" w:eastAsia="zh-CN" w:bidi="ar"/>
        </w:rPr>
        <w:t xml:space="preserve"> </w:t>
      </w:r>
    </w:p>
    <w:bookmarkEnd w:id="1"/>
    <w:p>
      <w:pPr>
        <w:adjustRightInd w:val="0"/>
        <w:snapToGrid w:val="0"/>
        <w:spacing w:line="480" w:lineRule="auto"/>
        <w:jc w:val="left"/>
        <w:rPr>
          <w:rFonts w:ascii="Times New Roman" w:hAnsi="Times New Roman" w:eastAsia="宋体"/>
          <w:sz w:val="24"/>
          <w:szCs w:val="24"/>
        </w:rPr>
      </w:pPr>
      <w:bookmarkStart w:id="3" w:name="_GoBack"/>
      <w:bookmarkEnd w:id="3"/>
      <w:r>
        <w:rPr>
          <w:rFonts w:ascii="Times New Roman" w:hAnsi="Times New Roman" w:eastAsia="宋体"/>
          <w:sz w:val="24"/>
          <w:szCs w:val="24"/>
        </w:rPr>
        <w:t xml:space="preserve"> </w:t>
      </w:r>
    </w:p>
    <w:p>
      <w:pPr>
        <w:widowControl/>
        <w:jc w:val="left"/>
        <w:rPr>
          <w:rFonts w:ascii="Times New Roman" w:hAnsi="Times New Roman" w:eastAsia="宋体" w:cs="Times New Roman"/>
          <w:b/>
          <w:sz w:val="24"/>
          <w:szCs w:val="24"/>
        </w:rPr>
      </w:pPr>
      <w:r>
        <w:rPr>
          <w:rFonts w:ascii="Times New Roman" w:hAnsi="Times New Roman" w:eastAsia="宋体" w:cs="Times New Roman"/>
          <w:b/>
          <w:sz w:val="24"/>
          <w:szCs w:val="24"/>
        </w:rPr>
        <w:br w:type="page"/>
      </w:r>
    </w:p>
    <w:p>
      <w:pPr>
        <w:adjustRightInd w:val="0"/>
        <w:snapToGrid w:val="0"/>
        <w:spacing w:line="480" w:lineRule="auto"/>
        <w:rPr>
          <w:rFonts w:ascii="Times New Roman" w:hAnsi="Times New Roman" w:eastAsia="宋体" w:cs="Times New Roman"/>
          <w:b/>
          <w:sz w:val="24"/>
          <w:szCs w:val="24"/>
        </w:rPr>
        <w:sectPr>
          <w:pgSz w:w="11906" w:h="16838"/>
          <w:pgMar w:top="1440" w:right="1797" w:bottom="1440" w:left="1797" w:header="851" w:footer="992" w:gutter="0"/>
          <w:cols w:space="425" w:num="1"/>
          <w:docGrid w:type="linesAndChars" w:linePitch="312" w:charSpace="0"/>
        </w:sectPr>
      </w:pPr>
    </w:p>
    <w:p>
      <w:pPr>
        <w:adjustRightInd w:val="0"/>
        <w:snapToGrid w:val="0"/>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t>Supplementary T</w:t>
      </w:r>
      <w:r>
        <w:rPr>
          <w:rFonts w:hint="eastAsia" w:ascii="Times New Roman" w:hAnsi="Times New Roman" w:eastAsia="宋体" w:cs="Times New Roman"/>
          <w:b/>
          <w:sz w:val="24"/>
          <w:szCs w:val="24"/>
        </w:rPr>
        <w:t>able</w:t>
      </w:r>
      <w:r>
        <w:rPr>
          <w:rFonts w:ascii="Times New Roman" w:hAnsi="Times New Roman" w:eastAsia="宋体" w:cs="Times New Roman"/>
          <w:b/>
          <w:sz w:val="24"/>
          <w:szCs w:val="24"/>
        </w:rPr>
        <w:t xml:space="preserve"> 1:</w:t>
      </w:r>
      <w:r>
        <w:rPr>
          <w:rFonts w:ascii="Times New Roman" w:hAnsi="Times New Roman" w:eastAsia="宋体" w:cs="Times New Roman"/>
          <w:sz w:val="24"/>
          <w:szCs w:val="24"/>
        </w:rPr>
        <w:t xml:space="preserve"> Operation methods</w:t>
      </w:r>
    </w:p>
    <w:tbl>
      <w:tblPr>
        <w:tblStyle w:val="6"/>
        <w:tblW w:w="5000" w:type="pct"/>
        <w:jc w:val="center"/>
        <w:tblLayout w:type="autofit"/>
        <w:tblCellMar>
          <w:top w:w="0" w:type="dxa"/>
          <w:left w:w="108" w:type="dxa"/>
          <w:bottom w:w="0" w:type="dxa"/>
          <w:right w:w="108" w:type="dxa"/>
        </w:tblCellMar>
      </w:tblPr>
      <w:tblGrid>
        <w:gridCol w:w="2203"/>
        <w:gridCol w:w="11971"/>
      </w:tblGrid>
      <w:tr>
        <w:tblPrEx>
          <w:tblCellMar>
            <w:top w:w="0" w:type="dxa"/>
            <w:left w:w="108" w:type="dxa"/>
            <w:bottom w:w="0" w:type="dxa"/>
            <w:right w:w="108" w:type="dxa"/>
          </w:tblCellMar>
        </w:tblPrEx>
        <w:trPr>
          <w:trHeight w:val="157" w:hRule="atLeast"/>
          <w:jc w:val="center"/>
        </w:trPr>
        <w:tc>
          <w:tcPr>
            <w:tcW w:w="777" w:type="pct"/>
            <w:tcBorders>
              <w:top w:val="single" w:color="auto" w:sz="4" w:space="0"/>
              <w:bottom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rPr>
                <w:rFonts w:hint="default" w:ascii="Times New Roman" w:hAnsi="Times New Roman" w:cs="Times New Roman"/>
                <w:b/>
                <w:kern w:val="0"/>
                <w:sz w:val="24"/>
                <w:szCs w:val="24"/>
                <w:lang w:bidi="ar"/>
              </w:rPr>
            </w:pPr>
            <w:r>
              <w:rPr>
                <w:rFonts w:hint="default" w:ascii="Times New Roman" w:hAnsi="Times New Roman" w:cs="Times New Roman"/>
                <w:b/>
                <w:kern w:val="0"/>
                <w:sz w:val="24"/>
                <w:szCs w:val="24"/>
                <w:lang w:bidi="ar"/>
              </w:rPr>
              <w:t>Operation name</w:t>
            </w:r>
          </w:p>
        </w:tc>
        <w:tc>
          <w:tcPr>
            <w:tcW w:w="4223" w:type="pct"/>
            <w:tcBorders>
              <w:top w:val="single" w:color="auto" w:sz="4" w:space="0"/>
              <w:bottom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rPr>
                <w:rFonts w:hint="default" w:ascii="Times New Roman" w:hAnsi="Times New Roman" w:cs="Times New Roman"/>
                <w:b/>
                <w:kern w:val="0"/>
                <w:sz w:val="24"/>
                <w:szCs w:val="24"/>
                <w:lang w:bidi="ar"/>
              </w:rPr>
            </w:pPr>
            <w:r>
              <w:rPr>
                <w:rFonts w:hint="default" w:ascii="Times New Roman" w:hAnsi="Times New Roman" w:cs="Times New Roman"/>
                <w:b/>
                <w:kern w:val="0"/>
                <w:sz w:val="24"/>
                <w:szCs w:val="24"/>
                <w:lang w:bidi="ar"/>
              </w:rPr>
              <w:t>Operative approach</w:t>
            </w:r>
          </w:p>
        </w:tc>
      </w:tr>
      <w:tr>
        <w:tblPrEx>
          <w:tblCellMar>
            <w:top w:w="0" w:type="dxa"/>
            <w:left w:w="108" w:type="dxa"/>
            <w:bottom w:w="0" w:type="dxa"/>
            <w:right w:w="108" w:type="dxa"/>
          </w:tblCellMar>
        </w:tblPrEx>
        <w:trPr>
          <w:trHeight w:val="715" w:hRule="atLeast"/>
          <w:jc w:val="center"/>
        </w:trPr>
        <w:tc>
          <w:tcPr>
            <w:tcW w:w="777" w:type="pct"/>
            <w:tcBorders>
              <w:top w:val="single" w:color="auto" w:sz="4" w:space="0"/>
              <w:bottom w:val="nil"/>
            </w:tcBorders>
            <w:vAlign w:val="center"/>
          </w:tcPr>
          <w:p>
            <w:pPr>
              <w:keepNext w:val="0"/>
              <w:keepLines w:val="0"/>
              <w:widowControl/>
              <w:suppressLineNumbers w:val="0"/>
              <w:adjustRightInd w:val="0"/>
              <w:snapToGrid w:val="0"/>
              <w:spacing w:before="0" w:beforeAutospacing="0" w:after="0" w:afterAutospacing="0" w:line="360" w:lineRule="auto"/>
              <w:ind w:left="0" w:right="0"/>
              <w:rPr>
                <w:rFonts w:hint="default" w:ascii="Times New Roman" w:hAnsi="Times New Roman" w:cs="Times New Roman"/>
                <w:kern w:val="0"/>
                <w:sz w:val="24"/>
                <w:szCs w:val="24"/>
                <w:lang w:bidi="ar"/>
              </w:rPr>
            </w:pPr>
            <w:r>
              <w:rPr>
                <w:rFonts w:hint="default" w:ascii="Times New Roman" w:hAnsi="Times New Roman" w:cs="Times New Roman"/>
                <w:kern w:val="0"/>
                <w:sz w:val="24"/>
                <w:szCs w:val="24"/>
                <w:lang w:bidi="ar"/>
              </w:rPr>
              <w:t>Laparoscopic orchiopexy</w:t>
            </w:r>
          </w:p>
        </w:tc>
        <w:tc>
          <w:tcPr>
            <w:tcW w:w="4223" w:type="pct"/>
            <w:tcBorders>
              <w:top w:val="single" w:color="auto" w:sz="4" w:space="0"/>
              <w:bottom w:val="nil"/>
            </w:tcBorders>
            <w:vAlign w:val="center"/>
          </w:tcPr>
          <w:p>
            <w:pPr>
              <w:keepNext w:val="0"/>
              <w:keepLines w:val="0"/>
              <w:widowControl/>
              <w:suppressLineNumbers w:val="0"/>
              <w:adjustRightInd w:val="0"/>
              <w:snapToGrid w:val="0"/>
              <w:spacing w:before="0" w:beforeAutospacing="0" w:after="0" w:afterAutospacing="0" w:line="360" w:lineRule="auto"/>
              <w:ind w:left="0" w:right="0"/>
              <w:rPr>
                <w:rFonts w:hint="default" w:ascii="Times New Roman" w:hAnsi="Times New Roman" w:cs="Times New Roman"/>
                <w:kern w:val="0"/>
                <w:sz w:val="24"/>
                <w:szCs w:val="24"/>
                <w:lang w:bidi="ar"/>
              </w:rPr>
            </w:pPr>
            <w:r>
              <w:rPr>
                <w:rFonts w:hint="default" w:ascii="Times New Roman" w:hAnsi="Times New Roman" w:cs="Times New Roman"/>
                <w:kern w:val="0"/>
                <w:sz w:val="24"/>
                <w:szCs w:val="24"/>
                <w:lang w:bidi="ar"/>
              </w:rPr>
              <w:t>This method is suitable for abdominal cryptorchidism, and middle or high cryptorchidism with PPV.</w:t>
            </w:r>
            <w:r>
              <w:rPr>
                <w:rFonts w:hint="eastAsia" w:ascii="Times New Roman" w:hAnsi="Times New Roman" w:cs="Times New Roman"/>
                <w:kern w:val="0"/>
                <w:sz w:val="24"/>
                <w:szCs w:val="24"/>
                <w:lang w:bidi="ar"/>
              </w:rPr>
              <w:t xml:space="preserve"> After </w:t>
            </w:r>
            <w:r>
              <w:rPr>
                <w:rFonts w:hint="default" w:ascii="Times New Roman" w:hAnsi="Times New Roman" w:cs="Times New Roman"/>
                <w:kern w:val="0"/>
                <w:sz w:val="24"/>
                <w:szCs w:val="24"/>
                <w:lang w:bidi="ar"/>
              </w:rPr>
              <w:t>general anesthesia</w:t>
            </w:r>
            <w:r>
              <w:rPr>
                <w:rFonts w:hint="eastAsia" w:ascii="Times New Roman" w:hAnsi="Times New Roman" w:cs="Times New Roman"/>
                <w:kern w:val="0"/>
                <w:sz w:val="24"/>
                <w:szCs w:val="24"/>
                <w:lang w:bidi="ar"/>
              </w:rPr>
              <w:t xml:space="preserve"> </w:t>
            </w:r>
            <w:r>
              <w:rPr>
                <w:rFonts w:hint="default" w:ascii="Times New Roman" w:hAnsi="Times New Roman" w:cs="Times New Roman"/>
                <w:kern w:val="0"/>
                <w:sz w:val="24"/>
                <w:szCs w:val="24"/>
                <w:lang w:bidi="ar"/>
              </w:rPr>
              <w:t xml:space="preserve">and </w:t>
            </w:r>
            <w:r>
              <w:rPr>
                <w:rFonts w:hint="eastAsia" w:ascii="Times New Roman" w:hAnsi="Times New Roman" w:cs="Times New Roman"/>
                <w:kern w:val="0"/>
                <w:sz w:val="24"/>
                <w:szCs w:val="24"/>
                <w:lang w:bidi="ar"/>
              </w:rPr>
              <w:t>trocar implantation, t</w:t>
            </w:r>
            <w:r>
              <w:rPr>
                <w:rFonts w:hint="default" w:ascii="Times New Roman" w:hAnsi="Times New Roman" w:cs="Times New Roman"/>
                <w:kern w:val="0"/>
                <w:sz w:val="24"/>
                <w:szCs w:val="24"/>
                <w:lang w:bidi="ar"/>
              </w:rPr>
              <w:t>he affected spermatic cord blood vessel, and the vas deferens are dissected until they are of adequate length. T</w:t>
            </w:r>
            <w:r>
              <w:rPr>
                <w:rFonts w:hint="eastAsia" w:ascii="Times New Roman" w:hAnsi="Times New Roman" w:eastAsia="宋体" w:cs="Times New Roman"/>
                <w:sz w:val="24"/>
                <w:szCs w:val="24"/>
              </w:rPr>
              <w:t xml:space="preserve">he </w:t>
            </w:r>
            <w:r>
              <w:rPr>
                <w:rFonts w:hint="default" w:ascii="Times New Roman" w:hAnsi="Times New Roman" w:eastAsia="宋体" w:cs="Times New Roman"/>
                <w:sz w:val="24"/>
                <w:szCs w:val="24"/>
              </w:rPr>
              <w:t>test</w:t>
            </w:r>
            <w:r>
              <w:rPr>
                <w:rFonts w:hint="eastAsia" w:ascii="Times New Roman" w:hAnsi="Times New Roman" w:eastAsia="宋体" w:cs="Times New Roman"/>
                <w:sz w:val="24"/>
                <w:szCs w:val="24"/>
              </w:rPr>
              <w:t xml:space="preserve">is </w:t>
            </w:r>
            <w:r>
              <w:rPr>
                <w:rFonts w:hint="default" w:ascii="Times New Roman" w:hAnsi="Times New Roman" w:eastAsia="宋体" w:cs="Times New Roman"/>
                <w:sz w:val="24"/>
                <w:szCs w:val="24"/>
              </w:rPr>
              <w:t xml:space="preserve">is </w:t>
            </w:r>
            <w:r>
              <w:rPr>
                <w:rFonts w:hint="eastAsia" w:ascii="Times New Roman" w:hAnsi="Times New Roman" w:eastAsia="宋体" w:cs="Times New Roman"/>
                <w:sz w:val="24"/>
                <w:szCs w:val="24"/>
              </w:rPr>
              <w:t xml:space="preserve">dragged into the scrotum through the </w:t>
            </w:r>
            <w:r>
              <w:rPr>
                <w:rFonts w:hint="default" w:ascii="Times New Roman" w:hAnsi="Times New Roman" w:eastAsia="宋体" w:cs="Times New Roman"/>
                <w:sz w:val="24"/>
                <w:szCs w:val="24"/>
              </w:rPr>
              <w:t>H</w:t>
            </w:r>
            <w:r>
              <w:rPr>
                <w:rFonts w:hint="eastAsia" w:ascii="Times New Roman" w:hAnsi="Times New Roman" w:eastAsia="宋体" w:cs="Times New Roman"/>
                <w:sz w:val="24"/>
                <w:szCs w:val="24"/>
              </w:rPr>
              <w:t>esselbach's triangle and fixed</w:t>
            </w:r>
            <w:r>
              <w:rPr>
                <w:rFonts w:hint="eastAsia" w:ascii="Times New Roman" w:hAnsi="Times New Roman" w:cs="Times New Roman"/>
                <w:kern w:val="0"/>
                <w:sz w:val="24"/>
                <w:szCs w:val="24"/>
                <w:lang w:bidi="ar"/>
              </w:rPr>
              <w:t xml:space="preserve"> </w:t>
            </w:r>
            <w:r>
              <w:rPr>
                <w:rFonts w:hint="default" w:ascii="Times New Roman" w:hAnsi="Times New Roman" w:cs="Times New Roman"/>
                <w:kern w:val="0"/>
                <w:sz w:val="24"/>
                <w:szCs w:val="24"/>
                <w:lang w:bidi="ar"/>
              </w:rPr>
              <w:t xml:space="preserve">tension-free. High ligation of the </w:t>
            </w:r>
            <w:r>
              <w:rPr>
                <w:rFonts w:hint="eastAsia" w:ascii="Times New Roman" w:hAnsi="Times New Roman" w:cs="Times New Roman"/>
                <w:kern w:val="0"/>
                <w:sz w:val="24"/>
                <w:szCs w:val="24"/>
                <w:lang w:bidi="ar"/>
              </w:rPr>
              <w:t>PPV or inguinal inner ring (</w:t>
            </w:r>
            <w:r>
              <w:rPr>
                <w:rFonts w:hint="default" w:ascii="Times New Roman" w:hAnsi="Times New Roman" w:cs="Times New Roman"/>
                <w:kern w:val="0"/>
                <w:sz w:val="24"/>
                <w:szCs w:val="24"/>
                <w:lang w:bidi="ar"/>
              </w:rPr>
              <w:t>i</w:t>
            </w:r>
            <w:r>
              <w:rPr>
                <w:rFonts w:hint="eastAsia" w:ascii="Times New Roman" w:hAnsi="Times New Roman" w:cs="Times New Roman"/>
                <w:kern w:val="0"/>
                <w:sz w:val="24"/>
                <w:szCs w:val="24"/>
                <w:lang w:bidi="ar"/>
              </w:rPr>
              <w:t>f the peritoneum is incised)</w:t>
            </w:r>
            <w:r>
              <w:rPr>
                <w:rFonts w:hint="default" w:ascii="Times New Roman" w:hAnsi="Times New Roman" w:cs="Times New Roman"/>
                <w:kern w:val="0"/>
                <w:sz w:val="24"/>
                <w:szCs w:val="24"/>
                <w:lang w:bidi="ar"/>
              </w:rPr>
              <w:t xml:space="preserve"> is achieved using an 18-gauge intravenous indwelling needle with a suture.</w:t>
            </w:r>
            <w:r>
              <w:rPr>
                <w:rFonts w:hint="default" w:ascii="Times New Roman" w:hAnsi="Times New Roman" w:cs="Times New Roman"/>
                <w:lang w:bidi="ar"/>
              </w:rPr>
              <w:t xml:space="preserve"> </w:t>
            </w:r>
          </w:p>
        </w:tc>
      </w:tr>
      <w:tr>
        <w:tblPrEx>
          <w:tblCellMar>
            <w:top w:w="0" w:type="dxa"/>
            <w:left w:w="108" w:type="dxa"/>
            <w:bottom w:w="0" w:type="dxa"/>
            <w:right w:w="108" w:type="dxa"/>
          </w:tblCellMar>
        </w:tblPrEx>
        <w:trPr>
          <w:trHeight w:val="2616" w:hRule="atLeast"/>
          <w:jc w:val="center"/>
        </w:trPr>
        <w:tc>
          <w:tcPr>
            <w:tcW w:w="777" w:type="pct"/>
            <w:tcBorders>
              <w:top w:val="nil"/>
            </w:tcBorders>
            <w:vAlign w:val="center"/>
          </w:tcPr>
          <w:p>
            <w:pPr>
              <w:keepNext w:val="0"/>
              <w:keepLines w:val="0"/>
              <w:widowControl/>
              <w:suppressLineNumbers w:val="0"/>
              <w:adjustRightInd w:val="0"/>
              <w:snapToGrid w:val="0"/>
              <w:spacing w:before="0" w:beforeAutospacing="0" w:after="0" w:afterAutospacing="0" w:line="360" w:lineRule="auto"/>
              <w:ind w:left="0" w:right="0"/>
              <w:rPr>
                <w:rFonts w:hint="default" w:ascii="Times New Roman" w:hAnsi="Times New Roman" w:cs="Times New Roman"/>
                <w:kern w:val="0"/>
                <w:sz w:val="24"/>
                <w:szCs w:val="24"/>
                <w:lang w:bidi="ar"/>
              </w:rPr>
            </w:pPr>
            <w:r>
              <w:rPr>
                <w:rFonts w:hint="eastAsia" w:ascii="Times New Roman" w:hAnsi="Times New Roman" w:cs="Times New Roman"/>
                <w:kern w:val="0"/>
                <w:sz w:val="24"/>
                <w:szCs w:val="24"/>
                <w:lang w:bidi="ar"/>
              </w:rPr>
              <w:t xml:space="preserve">Trans-scrotal </w:t>
            </w:r>
            <w:r>
              <w:rPr>
                <w:rFonts w:hint="default" w:ascii="Times New Roman" w:hAnsi="Times New Roman" w:cs="Times New Roman"/>
                <w:kern w:val="0"/>
                <w:sz w:val="24"/>
                <w:szCs w:val="24"/>
                <w:lang w:bidi="ar"/>
              </w:rPr>
              <w:t>orchiopexy</w:t>
            </w:r>
          </w:p>
        </w:tc>
        <w:tc>
          <w:tcPr>
            <w:tcW w:w="4223" w:type="pct"/>
            <w:tcBorders>
              <w:top w:val="nil"/>
            </w:tcBorders>
            <w:vAlign w:val="center"/>
          </w:tcPr>
          <w:p>
            <w:pPr>
              <w:keepNext w:val="0"/>
              <w:keepLines w:val="0"/>
              <w:widowControl/>
              <w:suppressLineNumbers w:val="0"/>
              <w:adjustRightInd w:val="0"/>
              <w:snapToGrid w:val="0"/>
              <w:spacing w:before="0" w:beforeAutospacing="0" w:after="0" w:afterAutospacing="0" w:line="360" w:lineRule="auto"/>
              <w:ind w:left="0" w:right="0"/>
              <w:rPr>
                <w:rFonts w:hint="default" w:ascii="Times New Roman" w:hAnsi="Times New Roman" w:cs="Times New Roman"/>
                <w:kern w:val="0"/>
                <w:sz w:val="24"/>
                <w:szCs w:val="24"/>
                <w:lang w:bidi="ar"/>
              </w:rPr>
            </w:pPr>
            <w:r>
              <w:rPr>
                <w:rFonts w:hint="default" w:ascii="Times New Roman" w:hAnsi="Times New Roman" w:cs="Times New Roman"/>
                <w:kern w:val="0"/>
                <w:sz w:val="24"/>
                <w:szCs w:val="24"/>
                <w:lang w:bidi="ar"/>
              </w:rPr>
              <w:t>L</w:t>
            </w:r>
            <w:r>
              <w:rPr>
                <w:rFonts w:hint="eastAsia" w:ascii="Times New Roman" w:hAnsi="Times New Roman" w:cs="Times New Roman"/>
                <w:kern w:val="0"/>
                <w:sz w:val="24"/>
                <w:szCs w:val="24"/>
                <w:lang w:bidi="ar"/>
              </w:rPr>
              <w:t>aparoscopic exploration</w:t>
            </w:r>
            <w:r>
              <w:rPr>
                <w:rFonts w:hint="default" w:ascii="Times New Roman" w:hAnsi="Times New Roman" w:cs="Times New Roman"/>
                <w:kern w:val="0"/>
                <w:sz w:val="24"/>
                <w:szCs w:val="24"/>
                <w:lang w:bidi="ar"/>
              </w:rPr>
              <w:t xml:space="preserve"> is first performed</w:t>
            </w:r>
            <w:r>
              <w:rPr>
                <w:rFonts w:hint="eastAsia" w:ascii="Times New Roman" w:hAnsi="Times New Roman" w:cs="Times New Roman"/>
                <w:kern w:val="0"/>
                <w:sz w:val="24"/>
                <w:szCs w:val="24"/>
                <w:lang w:bidi="ar"/>
              </w:rPr>
              <w:t xml:space="preserve">. If there is coexisting PPV, high ligation of the PPV </w:t>
            </w:r>
            <w:r>
              <w:rPr>
                <w:rFonts w:hint="default" w:ascii="Times New Roman" w:hAnsi="Times New Roman" w:cs="Times New Roman"/>
                <w:kern w:val="0"/>
                <w:sz w:val="24"/>
                <w:szCs w:val="24"/>
                <w:lang w:bidi="ar"/>
              </w:rPr>
              <w:t>is done using</w:t>
            </w:r>
            <w:r>
              <w:rPr>
                <w:rFonts w:hint="eastAsia" w:ascii="Times New Roman" w:hAnsi="Times New Roman" w:cs="Times New Roman"/>
                <w:kern w:val="0"/>
                <w:sz w:val="24"/>
                <w:szCs w:val="24"/>
                <w:lang w:bidi="ar"/>
              </w:rPr>
              <w:t xml:space="preserve"> </w:t>
            </w:r>
            <w:r>
              <w:rPr>
                <w:rFonts w:hint="default" w:ascii="Times New Roman" w:hAnsi="Times New Roman" w:cs="Times New Roman"/>
                <w:kern w:val="0"/>
                <w:sz w:val="24"/>
                <w:szCs w:val="24"/>
                <w:lang w:bidi="ar"/>
              </w:rPr>
              <w:t>an 18-gauge intravenous indwelling needle with a suture,</w:t>
            </w:r>
            <w:r>
              <w:rPr>
                <w:rFonts w:hint="eastAsia" w:ascii="Times New Roman" w:hAnsi="Times New Roman" w:cs="Times New Roman"/>
                <w:kern w:val="0"/>
                <w:sz w:val="24"/>
                <w:szCs w:val="24"/>
                <w:lang w:bidi="ar"/>
              </w:rPr>
              <w:t xml:space="preserve"> under laparoscopy. A trans</w:t>
            </w:r>
            <w:r>
              <w:rPr>
                <w:rFonts w:hint="default" w:ascii="Times New Roman" w:hAnsi="Times New Roman" w:cs="Times New Roman"/>
                <w:kern w:val="0"/>
                <w:sz w:val="24"/>
                <w:szCs w:val="24"/>
                <w:lang w:bidi="ar"/>
              </w:rPr>
              <w:t>-scrotal</w:t>
            </w:r>
            <w:r>
              <w:rPr>
                <w:rFonts w:hint="eastAsia" w:ascii="Times New Roman" w:hAnsi="Times New Roman" w:cs="Times New Roman"/>
                <w:kern w:val="0"/>
                <w:sz w:val="24"/>
                <w:szCs w:val="24"/>
                <w:lang w:bidi="ar"/>
              </w:rPr>
              <w:t xml:space="preserve"> incision </w:t>
            </w:r>
            <w:r>
              <w:rPr>
                <w:rFonts w:hint="default" w:ascii="Times New Roman" w:hAnsi="Times New Roman" w:cs="Times New Roman"/>
                <w:kern w:val="0"/>
                <w:sz w:val="24"/>
                <w:szCs w:val="24"/>
                <w:lang w:bidi="ar"/>
              </w:rPr>
              <w:t>i</w:t>
            </w:r>
            <w:r>
              <w:rPr>
                <w:rFonts w:hint="eastAsia" w:ascii="Times New Roman" w:hAnsi="Times New Roman" w:cs="Times New Roman"/>
                <w:kern w:val="0"/>
                <w:sz w:val="24"/>
                <w:szCs w:val="24"/>
                <w:lang w:bidi="ar"/>
              </w:rPr>
              <w:t xml:space="preserve">s subsequently made at the bottom of the affected scrotum. </w:t>
            </w:r>
            <w:r>
              <w:rPr>
                <w:rFonts w:hint="default" w:ascii="Times New Roman" w:hAnsi="Times New Roman" w:cs="Times New Roman"/>
                <w:kern w:val="0"/>
                <w:sz w:val="24"/>
                <w:szCs w:val="24"/>
                <w:lang w:bidi="ar"/>
              </w:rPr>
              <w:t>T</w:t>
            </w:r>
            <w:r>
              <w:rPr>
                <w:rFonts w:hint="eastAsia" w:ascii="Times New Roman" w:hAnsi="Times New Roman" w:cs="Times New Roman"/>
                <w:kern w:val="0"/>
                <w:sz w:val="24"/>
                <w:szCs w:val="24"/>
                <w:lang w:bidi="ar"/>
              </w:rPr>
              <w:t xml:space="preserve">he affected spermatic cord blood vessel and the vas deferens </w:t>
            </w:r>
            <w:r>
              <w:rPr>
                <w:rFonts w:hint="default" w:ascii="Times New Roman" w:hAnsi="Times New Roman" w:cs="Times New Roman"/>
                <w:kern w:val="0"/>
                <w:sz w:val="24"/>
                <w:szCs w:val="24"/>
                <w:lang w:bidi="ar"/>
              </w:rPr>
              <w:t xml:space="preserve">are dissected out </w:t>
            </w:r>
            <w:r>
              <w:rPr>
                <w:rFonts w:hint="eastAsia" w:ascii="Times New Roman" w:hAnsi="Times New Roman" w:cs="Times New Roman"/>
                <w:kern w:val="0"/>
                <w:sz w:val="24"/>
                <w:szCs w:val="24"/>
                <w:lang w:bidi="ar"/>
              </w:rPr>
              <w:t xml:space="preserve">to facilitate the tension-free descent </w:t>
            </w:r>
            <w:r>
              <w:rPr>
                <w:rFonts w:hint="default" w:ascii="Times New Roman" w:hAnsi="Times New Roman" w:cs="Times New Roman"/>
                <w:kern w:val="0"/>
                <w:sz w:val="24"/>
                <w:szCs w:val="24"/>
                <w:lang w:bidi="ar"/>
              </w:rPr>
              <w:t xml:space="preserve">of the testes and to </w:t>
            </w:r>
            <w:r>
              <w:rPr>
                <w:rFonts w:hint="eastAsia" w:ascii="Times New Roman" w:hAnsi="Times New Roman" w:cs="Times New Roman"/>
                <w:kern w:val="0"/>
                <w:sz w:val="24"/>
                <w:szCs w:val="24"/>
                <w:lang w:bidi="ar"/>
              </w:rPr>
              <w:t xml:space="preserve">fix </w:t>
            </w:r>
            <w:r>
              <w:rPr>
                <w:rFonts w:hint="default" w:ascii="Times New Roman" w:hAnsi="Times New Roman" w:cs="Times New Roman"/>
                <w:kern w:val="0"/>
                <w:sz w:val="24"/>
                <w:szCs w:val="24"/>
                <w:lang w:bidi="ar"/>
              </w:rPr>
              <w:t xml:space="preserve">it </w:t>
            </w:r>
            <w:r>
              <w:rPr>
                <w:rFonts w:hint="eastAsia" w:ascii="Times New Roman" w:hAnsi="Times New Roman" w:cs="Times New Roman"/>
                <w:kern w:val="0"/>
                <w:sz w:val="24"/>
                <w:szCs w:val="24"/>
                <w:lang w:bidi="ar"/>
              </w:rPr>
              <w:t xml:space="preserve">in the scrotum. </w:t>
            </w:r>
            <w:r>
              <w:rPr>
                <w:rFonts w:hint="default" w:ascii="Times New Roman" w:hAnsi="Times New Roman" w:cs="Times New Roman"/>
                <w:kern w:val="0"/>
                <w:sz w:val="24"/>
                <w:szCs w:val="24"/>
                <w:lang w:bidi="ar"/>
              </w:rPr>
              <w:t>T</w:t>
            </w:r>
            <w:r>
              <w:rPr>
                <w:rFonts w:hint="eastAsia" w:ascii="Times New Roman" w:hAnsi="Times New Roman" w:cs="Times New Roman"/>
                <w:kern w:val="0"/>
                <w:sz w:val="24"/>
                <w:szCs w:val="24"/>
                <w:lang w:bidi="ar"/>
              </w:rPr>
              <w:t>he scrotal wound</w:t>
            </w:r>
            <w:r>
              <w:rPr>
                <w:rFonts w:hint="default" w:ascii="Times New Roman" w:hAnsi="Times New Roman" w:cs="Times New Roman"/>
                <w:kern w:val="0"/>
                <w:sz w:val="24"/>
                <w:szCs w:val="24"/>
                <w:lang w:bidi="ar"/>
              </w:rPr>
              <w:t xml:space="preserve"> is then sutured.</w:t>
            </w:r>
          </w:p>
        </w:tc>
      </w:tr>
      <w:tr>
        <w:tblPrEx>
          <w:tblCellMar>
            <w:top w:w="0" w:type="dxa"/>
            <w:left w:w="108" w:type="dxa"/>
            <w:bottom w:w="0" w:type="dxa"/>
            <w:right w:w="108" w:type="dxa"/>
          </w:tblCellMar>
        </w:tblPrEx>
        <w:trPr>
          <w:trHeight w:val="1016" w:hRule="atLeast"/>
          <w:jc w:val="center"/>
        </w:trPr>
        <w:tc>
          <w:tcPr>
            <w:tcW w:w="777" w:type="pct"/>
            <w:tcBorders>
              <w:bottom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rPr>
                <w:rFonts w:hint="default" w:ascii="Times New Roman" w:hAnsi="Times New Roman" w:cs="Times New Roman"/>
                <w:kern w:val="0"/>
                <w:sz w:val="24"/>
                <w:szCs w:val="24"/>
                <w:lang w:bidi="ar"/>
              </w:rPr>
            </w:pPr>
            <w:r>
              <w:rPr>
                <w:rFonts w:hint="eastAsia" w:ascii="Times New Roman" w:hAnsi="Times New Roman" w:cs="Times New Roman"/>
                <w:kern w:val="0"/>
                <w:sz w:val="24"/>
                <w:szCs w:val="24"/>
                <w:lang w:bidi="ar"/>
              </w:rPr>
              <w:t>Trans-</w:t>
            </w:r>
            <w:r>
              <w:rPr>
                <w:rFonts w:hint="default" w:ascii="Times New Roman" w:hAnsi="Times New Roman" w:cs="Times New Roman"/>
                <w:kern w:val="0"/>
                <w:sz w:val="24"/>
                <w:szCs w:val="24"/>
                <w:lang w:bidi="ar"/>
              </w:rPr>
              <w:t xml:space="preserve">Inguinal </w:t>
            </w:r>
            <w:r>
              <w:rPr>
                <w:rFonts w:hint="eastAsia" w:ascii="Times New Roman" w:hAnsi="Times New Roman" w:cs="Times New Roman"/>
                <w:kern w:val="0"/>
                <w:sz w:val="24"/>
                <w:szCs w:val="24"/>
                <w:lang w:bidi="ar"/>
              </w:rPr>
              <w:t>surgery</w:t>
            </w:r>
          </w:p>
        </w:tc>
        <w:tc>
          <w:tcPr>
            <w:tcW w:w="4223" w:type="pct"/>
            <w:tcBorders>
              <w:bottom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rPr>
                <w:rFonts w:hint="default" w:ascii="Times New Roman" w:hAnsi="Times New Roman" w:cs="Times New Roman"/>
                <w:kern w:val="0"/>
                <w:sz w:val="24"/>
                <w:szCs w:val="24"/>
                <w:lang w:bidi="ar"/>
              </w:rPr>
            </w:pPr>
            <w:r>
              <w:rPr>
                <w:rFonts w:hint="default" w:ascii="Times New Roman" w:hAnsi="Times New Roman" w:cs="Times New Roman"/>
                <w:kern w:val="0"/>
                <w:sz w:val="24"/>
                <w:szCs w:val="24"/>
                <w:lang w:bidi="ar"/>
              </w:rPr>
              <w:t xml:space="preserve">If there is middle or high cryptorchidism combined with closed PPV, laparoscopic orchiopexy is converted to inguinal orchidopexy or orchidectomy. </w:t>
            </w:r>
            <w:r>
              <w:rPr>
                <w:rFonts w:hint="eastAsia" w:ascii="Times New Roman" w:hAnsi="Times New Roman" w:cs="Times New Roman"/>
                <w:kern w:val="0"/>
                <w:sz w:val="24"/>
                <w:szCs w:val="24"/>
                <w:lang w:bidi="ar"/>
              </w:rPr>
              <w:t>Exposing t</w:t>
            </w:r>
            <w:r>
              <w:rPr>
                <w:rFonts w:hint="default" w:ascii="Times New Roman" w:hAnsi="Times New Roman" w:cs="Times New Roman"/>
                <w:kern w:val="0"/>
                <w:sz w:val="24"/>
                <w:szCs w:val="24"/>
                <w:lang w:bidi="ar"/>
              </w:rPr>
              <w:t>he inguinal canal, cutting off the</w:t>
            </w:r>
            <w:r>
              <w:rPr>
                <w:rFonts w:hint="eastAsia" w:ascii="Times New Roman" w:hAnsi="Times New Roman" w:cs="Times New Roman"/>
                <w:kern w:val="0"/>
                <w:sz w:val="24"/>
                <w:szCs w:val="24"/>
                <w:lang w:bidi="ar"/>
              </w:rPr>
              <w:t xml:space="preserve"> gubernaculum,</w:t>
            </w:r>
            <w:r>
              <w:rPr>
                <w:rFonts w:hint="default" w:ascii="Times New Roman" w:hAnsi="Times New Roman" w:cs="Times New Roman"/>
                <w:kern w:val="0"/>
                <w:sz w:val="24"/>
                <w:szCs w:val="24"/>
                <w:lang w:bidi="ar"/>
              </w:rPr>
              <w:t xml:space="preserve"> and </w:t>
            </w:r>
            <w:r>
              <w:rPr>
                <w:rFonts w:hint="eastAsia" w:ascii="Times New Roman" w:hAnsi="Times New Roman" w:cs="Times New Roman"/>
                <w:kern w:val="0"/>
                <w:sz w:val="24"/>
                <w:szCs w:val="24"/>
                <w:lang w:bidi="ar"/>
              </w:rPr>
              <w:t xml:space="preserve">adequately </w:t>
            </w:r>
            <w:r>
              <w:rPr>
                <w:rFonts w:hint="default" w:ascii="Times New Roman" w:hAnsi="Times New Roman" w:cs="Times New Roman"/>
                <w:kern w:val="0"/>
                <w:sz w:val="24"/>
                <w:szCs w:val="24"/>
                <w:lang w:bidi="ar"/>
              </w:rPr>
              <w:t>dissociating the spermatic cord and vas deferens of the affected side</w:t>
            </w:r>
            <w:r>
              <w:rPr>
                <w:rFonts w:hint="eastAsia" w:ascii="Times New Roman" w:hAnsi="Times New Roman" w:cs="Times New Roman"/>
                <w:kern w:val="0"/>
                <w:sz w:val="24"/>
                <w:szCs w:val="24"/>
                <w:lang w:bidi="ar"/>
              </w:rPr>
              <w:t xml:space="preserve"> allow the descent </w:t>
            </w:r>
            <w:r>
              <w:rPr>
                <w:rFonts w:hint="default" w:ascii="Times New Roman" w:hAnsi="Times New Roman" w:cs="Times New Roman"/>
                <w:kern w:val="0"/>
                <w:sz w:val="24"/>
                <w:szCs w:val="24"/>
                <w:lang w:bidi="ar"/>
              </w:rPr>
              <w:t xml:space="preserve">of the testes </w:t>
            </w:r>
            <w:r>
              <w:rPr>
                <w:rFonts w:hint="eastAsia" w:ascii="Times New Roman" w:hAnsi="Times New Roman" w:cs="Times New Roman"/>
                <w:kern w:val="0"/>
                <w:sz w:val="24"/>
                <w:szCs w:val="24"/>
                <w:lang w:bidi="ar"/>
              </w:rPr>
              <w:t>into the scrotum without tension</w:t>
            </w:r>
            <w:r>
              <w:rPr>
                <w:rFonts w:hint="default" w:ascii="Times New Roman" w:hAnsi="Times New Roman" w:cs="Times New Roman"/>
                <w:kern w:val="0"/>
                <w:sz w:val="24"/>
                <w:szCs w:val="24"/>
                <w:lang w:bidi="ar"/>
              </w:rPr>
              <w:t>. I</w:t>
            </w:r>
            <w:r>
              <w:rPr>
                <w:rFonts w:hint="default" w:ascii="Times New Roman" w:hAnsi="Times New Roman" w:eastAsia="宋体" w:cs="Times New Roman"/>
                <w:sz w:val="24"/>
                <w:szCs w:val="24"/>
              </w:rPr>
              <w:t xml:space="preserve">f testicular atrophy is noted, orchidectomy is performed. </w:t>
            </w:r>
            <w:r>
              <w:rPr>
                <w:rFonts w:hint="eastAsia" w:ascii="Times New Roman" w:hAnsi="Times New Roman" w:cs="Times New Roman"/>
                <w:kern w:val="0"/>
                <w:sz w:val="24"/>
                <w:szCs w:val="24"/>
                <w:lang w:bidi="ar"/>
              </w:rPr>
              <w:t xml:space="preserve">Finally, the </w:t>
            </w:r>
            <w:r>
              <w:rPr>
                <w:rFonts w:hint="default" w:ascii="Times New Roman" w:hAnsi="Times New Roman" w:cs="Times New Roman"/>
                <w:kern w:val="0"/>
                <w:sz w:val="24"/>
                <w:szCs w:val="24"/>
                <w:lang w:bidi="ar"/>
              </w:rPr>
              <w:t>inguinal</w:t>
            </w:r>
            <w:r>
              <w:rPr>
                <w:rFonts w:hint="eastAsia" w:ascii="Times New Roman" w:hAnsi="Times New Roman" w:cs="Times New Roman"/>
                <w:kern w:val="0"/>
                <w:sz w:val="24"/>
                <w:szCs w:val="24"/>
                <w:lang w:bidi="ar"/>
              </w:rPr>
              <w:t xml:space="preserve"> wound</w:t>
            </w:r>
            <w:r>
              <w:rPr>
                <w:rFonts w:hint="default" w:ascii="Times New Roman" w:hAnsi="Times New Roman" w:cs="Times New Roman"/>
                <w:kern w:val="0"/>
                <w:sz w:val="24"/>
                <w:szCs w:val="24"/>
                <w:lang w:bidi="ar"/>
              </w:rPr>
              <w:t xml:space="preserve"> is sutured</w:t>
            </w:r>
            <w:r>
              <w:rPr>
                <w:rFonts w:hint="eastAsia" w:ascii="Times New Roman" w:hAnsi="Times New Roman" w:cs="Times New Roman"/>
                <w:kern w:val="0"/>
                <w:sz w:val="24"/>
                <w:szCs w:val="24"/>
                <w:lang w:bidi="ar"/>
              </w:rPr>
              <w:t>.</w:t>
            </w:r>
          </w:p>
        </w:tc>
      </w:tr>
    </w:tbl>
    <w:p>
      <w:pPr>
        <w:adjustRightInd w:val="0"/>
        <w:snapToGrid w:val="0"/>
        <w:spacing w:line="480" w:lineRule="auto"/>
        <w:rPr>
          <w:rFonts w:ascii="Times New Roman" w:hAnsi="Times New Roman" w:eastAsia="宋体" w:cs="Times New Roman"/>
          <w:sz w:val="24"/>
          <w:szCs w:val="24"/>
        </w:rPr>
      </w:pPr>
      <w:r>
        <w:rPr>
          <w:rFonts w:ascii="Times New Roman" w:hAnsi="Times New Roman" w:eastAsia="宋体" w:cs="Times New Roman"/>
          <w:b/>
          <w:sz w:val="24"/>
          <w:szCs w:val="24"/>
        </w:rPr>
        <w:br w:type="page"/>
      </w:r>
      <w:r>
        <w:rPr>
          <w:rFonts w:ascii="Times New Roman" w:hAnsi="Times New Roman" w:eastAsia="宋体" w:cs="Times New Roman"/>
          <w:b/>
          <w:sz w:val="24"/>
          <w:szCs w:val="24"/>
        </w:rPr>
        <w:t>Supplementary Table 2:</w:t>
      </w:r>
      <w:r>
        <w:rPr>
          <w:rFonts w:ascii="Times New Roman" w:hAnsi="Times New Roman" w:eastAsia="宋体" w:cs="Times New Roman"/>
          <w:sz w:val="24"/>
          <w:szCs w:val="24"/>
        </w:rPr>
        <w:t xml:space="preserve"> Pediatric ERAS management in author’s hospital</w:t>
      </w:r>
    </w:p>
    <w:tbl>
      <w:tblPr>
        <w:tblStyle w:val="6"/>
        <w:tblW w:w="5000" w:type="pct"/>
        <w:jc w:val="center"/>
        <w:tblLayout w:type="fixed"/>
        <w:tblCellMar>
          <w:top w:w="0" w:type="dxa"/>
          <w:left w:w="108" w:type="dxa"/>
          <w:bottom w:w="0" w:type="dxa"/>
          <w:right w:w="108" w:type="dxa"/>
        </w:tblCellMar>
      </w:tblPr>
      <w:tblGrid>
        <w:gridCol w:w="2302"/>
        <w:gridCol w:w="4320"/>
        <w:gridCol w:w="7552"/>
      </w:tblGrid>
      <w:tr>
        <w:tblPrEx>
          <w:tblCellMar>
            <w:top w:w="0" w:type="dxa"/>
            <w:left w:w="108" w:type="dxa"/>
            <w:bottom w:w="0" w:type="dxa"/>
            <w:right w:w="108" w:type="dxa"/>
          </w:tblCellMar>
        </w:tblPrEx>
        <w:trPr>
          <w:trHeight w:val="173" w:hRule="atLeast"/>
          <w:jc w:val="center"/>
        </w:trPr>
        <w:tc>
          <w:tcPr>
            <w:tcW w:w="812" w:type="pct"/>
            <w:tcBorders>
              <w:top w:val="single" w:color="auto" w:sz="4" w:space="0"/>
              <w:bottom w:val="single" w:color="auto" w:sz="4" w:space="0"/>
            </w:tcBorders>
          </w:tcPr>
          <w:p>
            <w:pPr>
              <w:pStyle w:val="5"/>
              <w:keepNext w:val="0"/>
              <w:keepLines w:val="0"/>
              <w:widowControl/>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Implementation time</w:t>
            </w:r>
          </w:p>
        </w:tc>
        <w:tc>
          <w:tcPr>
            <w:tcW w:w="1524" w:type="pct"/>
            <w:tcBorders>
              <w:top w:val="single" w:color="auto" w:sz="4" w:space="0"/>
              <w:bottom w:val="single" w:color="auto" w:sz="4" w:space="0"/>
            </w:tcBorders>
            <w:vAlign w:val="center"/>
          </w:tcPr>
          <w:p>
            <w:pPr>
              <w:pStyle w:val="5"/>
              <w:keepNext w:val="0"/>
              <w:keepLines w:val="0"/>
              <w:widowControl/>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Implementation activity</w:t>
            </w:r>
          </w:p>
        </w:tc>
        <w:tc>
          <w:tcPr>
            <w:tcW w:w="2664" w:type="pct"/>
            <w:tcBorders>
              <w:top w:val="single" w:color="auto" w:sz="4" w:space="0"/>
              <w:bottom w:val="single" w:color="auto" w:sz="4" w:space="0"/>
            </w:tcBorders>
          </w:tcPr>
          <w:p>
            <w:pPr>
              <w:pStyle w:val="5"/>
              <w:keepNext w:val="0"/>
              <w:keepLines w:val="0"/>
              <w:widowControl/>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Description</w:t>
            </w:r>
          </w:p>
        </w:tc>
      </w:tr>
      <w:tr>
        <w:tblPrEx>
          <w:tblCellMar>
            <w:top w:w="0" w:type="dxa"/>
            <w:left w:w="108" w:type="dxa"/>
            <w:bottom w:w="0" w:type="dxa"/>
            <w:right w:w="108" w:type="dxa"/>
          </w:tblCellMar>
        </w:tblPrEx>
        <w:trPr>
          <w:trHeight w:val="3552" w:hRule="atLeast"/>
          <w:jc w:val="center"/>
        </w:trPr>
        <w:tc>
          <w:tcPr>
            <w:tcW w:w="812" w:type="pct"/>
            <w:tcBorders>
              <w:top w:val="single" w:color="auto" w:sz="4" w:space="0"/>
              <w:left w:val="nil"/>
              <w:bottom w:val="nil"/>
              <w:right w:val="nil"/>
            </w:tcBorders>
            <w:vAlign w:val="center"/>
          </w:tcPr>
          <w:p>
            <w:pPr>
              <w:pStyle w:val="5"/>
              <w:keepNext w:val="0"/>
              <w:keepLines w:val="0"/>
              <w:widowControl/>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Pre-operative</w:t>
            </w:r>
          </w:p>
        </w:tc>
        <w:tc>
          <w:tcPr>
            <w:tcW w:w="1524" w:type="pct"/>
            <w:tcBorders>
              <w:top w:val="single" w:color="auto" w:sz="4" w:space="0"/>
              <w:left w:val="nil"/>
              <w:bottom w:val="nil"/>
            </w:tcBorders>
            <w:vAlign w:val="center"/>
          </w:tcPr>
          <w:p>
            <w:pPr>
              <w:pStyle w:val="5"/>
              <w:keepNext w:val="0"/>
              <w:keepLines w:val="0"/>
              <w:widowControl/>
              <w:numPr>
                <w:ilvl w:val="0"/>
                <w:numId w:val="1"/>
              </w:numPr>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Patient education</w:t>
            </w:r>
          </w:p>
          <w:p>
            <w:pPr>
              <w:pStyle w:val="5"/>
              <w:keepNext w:val="0"/>
              <w:keepLines w:val="0"/>
              <w:widowControl/>
              <w:numPr>
                <w:ilvl w:val="0"/>
                <w:numId w:val="1"/>
              </w:numPr>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Pre-operative examination</w:t>
            </w:r>
          </w:p>
          <w:p>
            <w:pPr>
              <w:pStyle w:val="5"/>
              <w:keepNext w:val="0"/>
              <w:keepLines w:val="0"/>
              <w:widowControl/>
              <w:numPr>
                <w:ilvl w:val="0"/>
                <w:numId w:val="1"/>
              </w:numPr>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Bowel preparation</w:t>
            </w:r>
          </w:p>
          <w:p>
            <w:pPr>
              <w:pStyle w:val="5"/>
              <w:keepNext w:val="0"/>
              <w:keepLines w:val="0"/>
              <w:widowControl/>
              <w:numPr>
                <w:ilvl w:val="0"/>
                <w:numId w:val="1"/>
              </w:numPr>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Prophylactic analgesia</w:t>
            </w:r>
          </w:p>
          <w:p>
            <w:pPr>
              <w:keepNext w:val="0"/>
              <w:keepLines w:val="0"/>
              <w:widowControl/>
              <w:numPr>
                <w:ilvl w:val="0"/>
                <w:numId w:val="1"/>
              </w:numPr>
              <w:suppressLineNumbers w:val="0"/>
              <w:adjustRightInd w:val="0"/>
              <w:snapToGrid w:val="0"/>
              <w:spacing w:before="0" w:beforeAutospacing="0" w:after="0" w:afterAutospacing="0" w:line="360" w:lineRule="auto"/>
              <w:ind w:left="0" w:right="0"/>
              <w:rPr>
                <w:rFonts w:hint="default" w:ascii="Times New Roman" w:hAnsi="Times New Roman" w:cs="Times New Roman"/>
                <w:sz w:val="24"/>
                <w:szCs w:val="24"/>
              </w:rPr>
            </w:pPr>
            <w:r>
              <w:rPr>
                <w:rFonts w:hint="default" w:ascii="Times New Roman" w:hAnsi="Times New Roman" w:cs="Times New Roman"/>
                <w:sz w:val="24"/>
                <w:szCs w:val="24"/>
              </w:rPr>
              <w:t>Fasting, drinking water forbidden</w:t>
            </w:r>
          </w:p>
          <w:p>
            <w:pPr>
              <w:pStyle w:val="5"/>
              <w:keepNext w:val="0"/>
              <w:keepLines w:val="0"/>
              <w:widowControl/>
              <w:numPr>
                <w:ilvl w:val="0"/>
                <w:numId w:val="1"/>
              </w:numPr>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Prophylactic use of antibiotics</w:t>
            </w:r>
          </w:p>
        </w:tc>
        <w:tc>
          <w:tcPr>
            <w:tcW w:w="2664" w:type="pct"/>
            <w:tcBorders>
              <w:top w:val="single" w:color="auto" w:sz="4" w:space="0"/>
              <w:bottom w:val="nil"/>
            </w:tcBorders>
            <w:vAlign w:val="center"/>
          </w:tcPr>
          <w:p>
            <w:pPr>
              <w:keepNext w:val="0"/>
              <w:keepLines w:val="0"/>
              <w:widowControl/>
              <w:suppressLineNumbers w:val="0"/>
              <w:adjustRightInd w:val="0"/>
              <w:snapToGrid w:val="0"/>
              <w:spacing w:before="0" w:beforeAutospacing="0" w:after="0" w:afterAutospacing="0" w:line="360" w:lineRule="auto"/>
              <w:ind w:left="0" w:right="0"/>
              <w:rPr>
                <w:rFonts w:hint="default" w:ascii="Times New Roman" w:hAnsi="Times New Roman" w:cs="Times New Roman"/>
                <w:b/>
                <w:bCs/>
                <w:sz w:val="24"/>
                <w:szCs w:val="24"/>
              </w:rPr>
            </w:pPr>
            <w:r>
              <w:rPr>
                <w:rFonts w:hint="default" w:ascii="Times New Roman" w:hAnsi="Times New Roman" w:cs="Times New Roman"/>
                <w:sz w:val="24"/>
                <w:szCs w:val="24"/>
              </w:rPr>
              <w:t>Outpatient education before admission. After admission, relevant pre-operative examinations are completed. Nutritional assessment is performed before the operation. Except for patients with hypospadias, there is no need for pre-operative bowel preparation. Preventive analgesics are used at 8 PM before the operation day. The patient must fast for 6 hours and stop drinking water 2 hours prior to surgery. Antibiotics are used before the operation to prevent infection.</w:t>
            </w:r>
          </w:p>
        </w:tc>
      </w:tr>
      <w:tr>
        <w:tblPrEx>
          <w:tblCellMar>
            <w:top w:w="0" w:type="dxa"/>
            <w:left w:w="108" w:type="dxa"/>
            <w:bottom w:w="0" w:type="dxa"/>
            <w:right w:w="108" w:type="dxa"/>
          </w:tblCellMar>
        </w:tblPrEx>
        <w:trPr>
          <w:trHeight w:val="2826" w:hRule="atLeast"/>
          <w:jc w:val="center"/>
        </w:trPr>
        <w:tc>
          <w:tcPr>
            <w:tcW w:w="812" w:type="pct"/>
            <w:tcBorders>
              <w:top w:val="nil"/>
              <w:left w:val="nil"/>
              <w:bottom w:val="nil"/>
              <w:right w:val="nil"/>
            </w:tcBorders>
            <w:vAlign w:val="center"/>
          </w:tcPr>
          <w:p>
            <w:pPr>
              <w:pStyle w:val="5"/>
              <w:keepNext w:val="0"/>
              <w:keepLines w:val="0"/>
              <w:widowControl/>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Intra-operative</w:t>
            </w:r>
          </w:p>
        </w:tc>
        <w:tc>
          <w:tcPr>
            <w:tcW w:w="1524" w:type="pct"/>
            <w:tcBorders>
              <w:left w:val="nil"/>
            </w:tcBorders>
            <w:vAlign w:val="center"/>
          </w:tcPr>
          <w:p>
            <w:pPr>
              <w:pStyle w:val="5"/>
              <w:keepNext w:val="0"/>
              <w:keepLines w:val="0"/>
              <w:widowControl/>
              <w:numPr>
                <w:ilvl w:val="0"/>
                <w:numId w:val="2"/>
              </w:numPr>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Anesthesia</w:t>
            </w:r>
          </w:p>
          <w:p>
            <w:pPr>
              <w:pStyle w:val="5"/>
              <w:keepNext w:val="0"/>
              <w:keepLines w:val="0"/>
              <w:widowControl/>
              <w:numPr>
                <w:ilvl w:val="0"/>
                <w:numId w:val="2"/>
              </w:numPr>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Operative mode</w:t>
            </w:r>
          </w:p>
          <w:p>
            <w:pPr>
              <w:pStyle w:val="5"/>
              <w:keepNext w:val="0"/>
              <w:keepLines w:val="0"/>
              <w:widowControl/>
              <w:numPr>
                <w:ilvl w:val="0"/>
                <w:numId w:val="2"/>
              </w:numPr>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Prevention of hypothermia</w:t>
            </w:r>
          </w:p>
          <w:p>
            <w:pPr>
              <w:pStyle w:val="5"/>
              <w:keepNext w:val="0"/>
              <w:keepLines w:val="0"/>
              <w:widowControl/>
              <w:numPr>
                <w:ilvl w:val="0"/>
                <w:numId w:val="2"/>
              </w:numPr>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Body fluid management</w:t>
            </w:r>
          </w:p>
          <w:p>
            <w:pPr>
              <w:pStyle w:val="5"/>
              <w:keepNext w:val="0"/>
              <w:keepLines w:val="0"/>
              <w:widowControl/>
              <w:numPr>
                <w:ilvl w:val="0"/>
                <w:numId w:val="2"/>
              </w:numPr>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Medical pipeline</w:t>
            </w:r>
          </w:p>
          <w:p>
            <w:pPr>
              <w:pStyle w:val="5"/>
              <w:keepNext w:val="0"/>
              <w:keepLines w:val="0"/>
              <w:widowControl/>
              <w:numPr>
                <w:ilvl w:val="0"/>
                <w:numId w:val="2"/>
              </w:numPr>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Analgesia</w:t>
            </w:r>
          </w:p>
        </w:tc>
        <w:tc>
          <w:tcPr>
            <w:tcW w:w="2664" w:type="pct"/>
            <w:vAlign w:val="center"/>
          </w:tcPr>
          <w:p>
            <w:pPr>
              <w:keepNext w:val="0"/>
              <w:keepLines w:val="0"/>
              <w:widowControl/>
              <w:suppressLineNumbers w:val="0"/>
              <w:adjustRightInd w:val="0"/>
              <w:snapToGrid w:val="0"/>
              <w:spacing w:before="0" w:beforeAutospacing="0" w:after="0" w:afterAutospacing="0" w:line="360" w:lineRule="auto"/>
              <w:ind w:left="0" w:right="0"/>
              <w:rPr>
                <w:rFonts w:hint="default" w:ascii="Times New Roman" w:hAnsi="Times New Roman" w:cs="Times New Roman"/>
                <w:sz w:val="24"/>
                <w:szCs w:val="24"/>
              </w:rPr>
            </w:pPr>
            <w:r>
              <w:rPr>
                <w:rFonts w:hint="default" w:ascii="Times New Roman" w:hAnsi="Times New Roman" w:cs="Times New Roman"/>
                <w:kern w:val="0"/>
                <w:sz w:val="24"/>
                <w:szCs w:val="24"/>
                <w:lang w:bidi="ar"/>
              </w:rPr>
              <w:t>The mode of anesthesia that minimizes the effect on cardiopulmonary function, reduces surgical stress and provides good analgesia is administered, e.g., general anesthesia to assist nerve blocks or sacral epidural anesthesia and local anesthesia. Laparoscopic or minimally invasive techniques are used as much as possible. During the operation, the patient is kept warm, and excessive infusion is avoided. Keeping an indwelling drainage catheter after surgery is minimized, removing it early after surgery except in hypospadias patients. Attention is paid to analgesia during the operation.</w:t>
            </w:r>
          </w:p>
        </w:tc>
      </w:tr>
      <w:tr>
        <w:tblPrEx>
          <w:tblCellMar>
            <w:top w:w="0" w:type="dxa"/>
            <w:left w:w="108" w:type="dxa"/>
            <w:bottom w:w="0" w:type="dxa"/>
            <w:right w:w="108" w:type="dxa"/>
          </w:tblCellMar>
        </w:tblPrEx>
        <w:trPr>
          <w:trHeight w:val="1245" w:hRule="atLeast"/>
          <w:jc w:val="center"/>
        </w:trPr>
        <w:tc>
          <w:tcPr>
            <w:tcW w:w="812" w:type="pct"/>
            <w:tcBorders>
              <w:top w:val="nil"/>
              <w:left w:val="nil"/>
              <w:bottom w:val="single" w:color="auto" w:sz="4" w:space="0"/>
              <w:right w:val="nil"/>
            </w:tcBorders>
            <w:vAlign w:val="center"/>
          </w:tcPr>
          <w:p>
            <w:pPr>
              <w:pStyle w:val="5"/>
              <w:keepNext w:val="0"/>
              <w:keepLines w:val="0"/>
              <w:widowControl/>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Post-operative</w:t>
            </w:r>
          </w:p>
        </w:tc>
        <w:tc>
          <w:tcPr>
            <w:tcW w:w="1524" w:type="pct"/>
            <w:tcBorders>
              <w:left w:val="nil"/>
              <w:bottom w:val="single" w:color="auto" w:sz="4" w:space="0"/>
            </w:tcBorders>
            <w:vAlign w:val="center"/>
          </w:tcPr>
          <w:p>
            <w:pPr>
              <w:pStyle w:val="5"/>
              <w:keepNext w:val="0"/>
              <w:keepLines w:val="0"/>
              <w:widowControl/>
              <w:numPr>
                <w:ilvl w:val="0"/>
                <w:numId w:val="3"/>
              </w:numPr>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Analgesia</w:t>
            </w:r>
          </w:p>
          <w:p>
            <w:pPr>
              <w:pStyle w:val="5"/>
              <w:keepNext w:val="0"/>
              <w:keepLines w:val="0"/>
              <w:widowControl/>
              <w:numPr>
                <w:ilvl w:val="0"/>
                <w:numId w:val="3"/>
              </w:numPr>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Anti-emetic</w:t>
            </w:r>
          </w:p>
          <w:p>
            <w:pPr>
              <w:pStyle w:val="5"/>
              <w:keepNext w:val="0"/>
              <w:keepLines w:val="0"/>
              <w:widowControl/>
              <w:numPr>
                <w:ilvl w:val="0"/>
                <w:numId w:val="3"/>
              </w:numPr>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Prevention of infection</w:t>
            </w:r>
          </w:p>
          <w:p>
            <w:pPr>
              <w:pStyle w:val="5"/>
              <w:keepNext w:val="0"/>
              <w:keepLines w:val="0"/>
              <w:widowControl/>
              <w:numPr>
                <w:ilvl w:val="0"/>
                <w:numId w:val="3"/>
              </w:numPr>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Early feeding</w:t>
            </w:r>
          </w:p>
          <w:p>
            <w:pPr>
              <w:pStyle w:val="5"/>
              <w:keepNext w:val="0"/>
              <w:keepLines w:val="0"/>
              <w:widowControl/>
              <w:numPr>
                <w:ilvl w:val="0"/>
                <w:numId w:val="3"/>
              </w:numPr>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 xml:space="preserve">Early ambulation </w:t>
            </w:r>
          </w:p>
          <w:p>
            <w:pPr>
              <w:pStyle w:val="5"/>
              <w:keepNext w:val="0"/>
              <w:keepLines w:val="0"/>
              <w:widowControl/>
              <w:numPr>
                <w:ilvl w:val="0"/>
                <w:numId w:val="3"/>
              </w:numPr>
              <w:suppressLineNumbers w:val="0"/>
              <w:adjustRightInd w:val="0"/>
              <w:snapToGrid w:val="0"/>
              <w:spacing w:before="0" w:beforeAutospacing="0" w:after="0" w:afterAutospacing="0" w:line="360" w:lineRule="auto"/>
              <w:ind w:left="0" w:right="0"/>
              <w:jc w:val="both"/>
              <w:rPr>
                <w:rFonts w:hint="default" w:ascii="Times New Roman" w:hAnsi="Times New Roman"/>
                <w:kern w:val="2"/>
              </w:rPr>
            </w:pPr>
            <w:r>
              <w:rPr>
                <w:rFonts w:hint="default" w:ascii="Times New Roman" w:hAnsi="Times New Roman"/>
                <w:kern w:val="2"/>
              </w:rPr>
              <w:t>Discharge and postoperative follow-up</w:t>
            </w:r>
          </w:p>
        </w:tc>
        <w:tc>
          <w:tcPr>
            <w:tcW w:w="2664" w:type="pct"/>
            <w:tcBorders>
              <w:bottom w:val="single" w:color="auto" w:sz="4" w:space="0"/>
            </w:tcBorders>
            <w:vAlign w:val="center"/>
          </w:tcPr>
          <w:p>
            <w:pPr>
              <w:keepNext w:val="0"/>
              <w:keepLines w:val="0"/>
              <w:widowControl/>
              <w:suppressLineNumbers w:val="0"/>
              <w:adjustRightInd w:val="0"/>
              <w:snapToGrid w:val="0"/>
              <w:spacing w:before="0" w:beforeAutospacing="0" w:after="0" w:afterAutospacing="0" w:line="360" w:lineRule="auto"/>
              <w:ind w:left="0" w:right="0"/>
              <w:rPr>
                <w:rFonts w:hint="default" w:ascii="Times New Roman" w:hAnsi="Times New Roman" w:cs="Times New Roman"/>
                <w:sz w:val="24"/>
                <w:szCs w:val="24"/>
              </w:rPr>
            </w:pPr>
            <w:r>
              <w:rPr>
                <w:rFonts w:hint="default" w:ascii="Times New Roman" w:hAnsi="Times New Roman" w:cs="Times New Roman"/>
                <w:kern w:val="0"/>
                <w:sz w:val="24"/>
                <w:szCs w:val="24"/>
                <w:lang w:bidi="ar"/>
              </w:rPr>
              <w:t>Multimodal analgesia is used according to pain scores. Gastro-protective drugs and anti-emetic drugs are used to prevent nausea and vomiting. Antibiotics are administered to prevent infection; early feeding and ambulation is also practiced. Post-operative discharge criteria include: resumption of diet without infusion; good pain relief from oral analgesics; ease with bowel movements. Patients are instructed to follow up regularly after discharge.</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auto"/>
    <w:pitch w:val="variable"/>
    <w:sig w:usb0="E00006FF" w:usb1="420024FF" w:usb2="02000000" w:usb3="00000000" w:csb0="2000019F" w:csb1="00000000"/>
  </w:font>
  <w:font w:name="@宋体">
    <w:panose1 w:val="02010600030101010101"/>
    <w:charset w:val="86"/>
    <w:family w:val="auto"/>
    <w:pitch w:val="variable"/>
    <w:sig w:usb0="00000003" w:usb1="288F0000" w:usb2="00000006" w:usb3="00000000" w:csb0="00040001" w:csb1="00000000"/>
  </w:font>
  <w:font w:name="@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58BFC5"/>
    <w:multiLevelType w:val="singleLevel"/>
    <w:tmpl w:val="8D58BFC5"/>
    <w:lvl w:ilvl="0" w:tentative="0">
      <w:start w:val="1"/>
      <w:numFmt w:val="decimal"/>
      <w:suff w:val="space"/>
      <w:lvlText w:val="%1."/>
      <w:lvlJc w:val="left"/>
    </w:lvl>
  </w:abstractNum>
  <w:abstractNum w:abstractNumId="1">
    <w:nsid w:val="0E6AD6E0"/>
    <w:multiLevelType w:val="singleLevel"/>
    <w:tmpl w:val="0E6AD6E0"/>
    <w:lvl w:ilvl="0" w:tentative="0">
      <w:start w:val="1"/>
      <w:numFmt w:val="decimal"/>
      <w:suff w:val="space"/>
      <w:lvlText w:val="%1."/>
      <w:lvlJc w:val="left"/>
    </w:lvl>
  </w:abstractNum>
  <w:abstractNum w:abstractNumId="2">
    <w:nsid w:val="28BA7A51"/>
    <w:multiLevelType w:val="singleLevel"/>
    <w:tmpl w:val="28BA7A51"/>
    <w:lvl w:ilvl="0" w:tentative="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JhMmI5MTlkMWJhZWNmMmRiMDdkM2Q1MmUxOWExOGUifQ=="/>
  </w:docVars>
  <w:rsids>
    <w:rsidRoot w:val="007D6F29"/>
    <w:rsid w:val="001063CD"/>
    <w:rsid w:val="00180DE6"/>
    <w:rsid w:val="00211ABA"/>
    <w:rsid w:val="00301CC3"/>
    <w:rsid w:val="003160B4"/>
    <w:rsid w:val="003E28C4"/>
    <w:rsid w:val="0046149D"/>
    <w:rsid w:val="005B4B12"/>
    <w:rsid w:val="005F1812"/>
    <w:rsid w:val="00664E36"/>
    <w:rsid w:val="007D6F29"/>
    <w:rsid w:val="009C3487"/>
    <w:rsid w:val="009D07B4"/>
    <w:rsid w:val="00A26B52"/>
    <w:rsid w:val="00AF5F6C"/>
    <w:rsid w:val="00BB67EB"/>
    <w:rsid w:val="00C05FD0"/>
    <w:rsid w:val="00C87C93"/>
    <w:rsid w:val="00CD7653"/>
    <w:rsid w:val="00DE33DF"/>
    <w:rsid w:val="00E421D5"/>
    <w:rsid w:val="00EC3694"/>
    <w:rsid w:val="02DE54E8"/>
    <w:rsid w:val="04BD568D"/>
    <w:rsid w:val="0962476D"/>
    <w:rsid w:val="09AF00F9"/>
    <w:rsid w:val="0A0041B6"/>
    <w:rsid w:val="0AA55E9D"/>
    <w:rsid w:val="0DB85DF8"/>
    <w:rsid w:val="0E0061C6"/>
    <w:rsid w:val="0EBE4185"/>
    <w:rsid w:val="0F902AC0"/>
    <w:rsid w:val="10D4204C"/>
    <w:rsid w:val="18272A91"/>
    <w:rsid w:val="19750006"/>
    <w:rsid w:val="1D6239BC"/>
    <w:rsid w:val="1D9F5FFA"/>
    <w:rsid w:val="1FD311F3"/>
    <w:rsid w:val="24D050AE"/>
    <w:rsid w:val="292E7C0B"/>
    <w:rsid w:val="2C8B7303"/>
    <w:rsid w:val="2E0378B1"/>
    <w:rsid w:val="2E741CB6"/>
    <w:rsid w:val="36AE4699"/>
    <w:rsid w:val="36C82918"/>
    <w:rsid w:val="3795572C"/>
    <w:rsid w:val="38861ADD"/>
    <w:rsid w:val="3950060A"/>
    <w:rsid w:val="396672DC"/>
    <w:rsid w:val="39AC5F64"/>
    <w:rsid w:val="3FFE6FEF"/>
    <w:rsid w:val="40A447DB"/>
    <w:rsid w:val="417F6C80"/>
    <w:rsid w:val="4601053E"/>
    <w:rsid w:val="46A64625"/>
    <w:rsid w:val="4A68031F"/>
    <w:rsid w:val="4AFD339E"/>
    <w:rsid w:val="4D4A3C7E"/>
    <w:rsid w:val="4FC816B0"/>
    <w:rsid w:val="510E011A"/>
    <w:rsid w:val="53D20110"/>
    <w:rsid w:val="55E05665"/>
    <w:rsid w:val="59E1681C"/>
    <w:rsid w:val="5C217E3D"/>
    <w:rsid w:val="5C696996"/>
    <w:rsid w:val="5E396B7B"/>
    <w:rsid w:val="62056B69"/>
    <w:rsid w:val="68214D5E"/>
    <w:rsid w:val="68D64095"/>
    <w:rsid w:val="6B5B6994"/>
    <w:rsid w:val="71DF2AF5"/>
    <w:rsid w:val="73F85273"/>
    <w:rsid w:val="74156453"/>
    <w:rsid w:val="747B5042"/>
    <w:rsid w:val="76C8664B"/>
    <w:rsid w:val="78A01115"/>
    <w:rsid w:val="7B9673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link w:val="9"/>
    <w:unhideWhenUsed/>
    <w:qFormat/>
    <w:uiPriority w:val="99"/>
    <w:pPr>
      <w:jc w:val="left"/>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Autospacing="1" w:after="160" w:afterAutospacing="1" w:line="259" w:lineRule="auto"/>
      <w:jc w:val="left"/>
    </w:pPr>
    <w:rPr>
      <w:rFonts w:ascii="Calibri" w:hAnsi="Calibri" w:eastAsia="宋体" w:cs="Times New Roman"/>
      <w:kern w:val="0"/>
      <w:sz w:val="24"/>
      <w:szCs w:val="24"/>
    </w:rPr>
  </w:style>
  <w:style w:type="character" w:styleId="8">
    <w:name w:val="annotation reference"/>
    <w:basedOn w:val="7"/>
    <w:semiHidden/>
    <w:unhideWhenUsed/>
    <w:qFormat/>
    <w:uiPriority w:val="99"/>
    <w:rPr>
      <w:sz w:val="21"/>
      <w:szCs w:val="21"/>
    </w:rPr>
  </w:style>
  <w:style w:type="character" w:customStyle="1" w:styleId="9">
    <w:name w:val="批注文字 字符"/>
    <w:basedOn w:val="7"/>
    <w:link w:val="2"/>
    <w:qFormat/>
    <w:uiPriority w:val="99"/>
  </w:style>
  <w:style w:type="character" w:customStyle="1" w:styleId="10">
    <w:name w:val="页眉 字符"/>
    <w:basedOn w:val="7"/>
    <w:link w:val="4"/>
    <w:qFormat/>
    <w:uiPriority w:val="99"/>
    <w:rPr>
      <w:kern w:val="2"/>
      <w:sz w:val="18"/>
      <w:szCs w:val="18"/>
    </w:rPr>
  </w:style>
  <w:style w:type="character" w:customStyle="1" w:styleId="11">
    <w:name w:val="页脚 字符"/>
    <w:basedOn w:val="7"/>
    <w:link w:val="3"/>
    <w:qFormat/>
    <w:uiPriority w:val="99"/>
    <w:rPr>
      <w:kern w:val="2"/>
      <w:sz w:val="18"/>
      <w:szCs w:val="18"/>
    </w:rPr>
  </w:style>
  <w:style w:type="character" w:customStyle="1" w:styleId="12">
    <w:name w:val="15"/>
    <w:basedOn w:val="7"/>
    <w:qFormat/>
    <w:uiPriority w:val="0"/>
    <w:rPr>
      <w:rFonts w:hint="default" w:ascii="Times New Roman" w:hAnsi="Times New Roman" w:cs="Times New Roman"/>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636</Words>
  <Characters>3998</Characters>
  <Lines>38</Lines>
  <Paragraphs>10</Paragraphs>
  <TotalTime>8</TotalTime>
  <ScaleCrop>false</ScaleCrop>
  <LinksUpToDate>false</LinksUpToDate>
  <CharactersWithSpaces>4589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2022-05-12T09:21:00Z</dcterms:created>
  <dc:creator>MEDSCI-XJJ</dc:creator>
  <cp:lastModifiedBy>Gq</cp:lastModifiedBy>
  <dcterms:modified xsi:type="dcterms:W3CDTF">2022-07-14T15:43:03Z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94F38A252D8A4C4AB0FE7F7B7F406685</vt:lpwstr>
  </property>
  <property fmtid="{D5CDD505-2E9C-101B-9397-08002B2CF9AE}" pid="4" name="commondata">
    <vt:lpwstr>eyJoZGlkIjoiMzJhMmI5MTlkMWJhZWNmMmRiMDdkM2Q1MmUxOWExOGUifQ==</vt:lpwstr>
  </property>
</Properties>
</file>