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64DD" w:rsidRDefault="004064DD" w:rsidP="004064DD">
      <w:pPr>
        <w:spacing w:after="120"/>
        <w:rPr>
          <w:b/>
          <w:bCs/>
        </w:rPr>
      </w:pPr>
      <w:r w:rsidRPr="009C4E45">
        <w:rPr>
          <w:b/>
          <w:bCs/>
        </w:rPr>
        <w:t>Appendices</w:t>
      </w:r>
    </w:p>
    <w:p w:rsidR="004064DD" w:rsidRPr="009D0ACF" w:rsidRDefault="004064DD" w:rsidP="004064DD">
      <w:pPr>
        <w:spacing w:after="0" w:line="240" w:lineRule="auto"/>
        <w:jc w:val="center"/>
        <w:rPr>
          <w:rFonts w:ascii="Cambria" w:eastAsia="Cambria" w:hAnsi="Cambria" w:cs="Times New Roman"/>
          <w:sz w:val="24"/>
          <w:szCs w:val="24"/>
          <w:lang w:val="en-US"/>
        </w:rPr>
      </w:pPr>
    </w:p>
    <w:p w:rsidR="004064DD" w:rsidRDefault="004064DD" w:rsidP="004064DD">
      <w:pPr>
        <w:spacing w:after="120"/>
        <w:rPr>
          <w:b/>
          <w:bCs/>
        </w:rPr>
      </w:pPr>
      <w:r>
        <w:rPr>
          <w:b/>
          <w:bCs/>
        </w:rPr>
        <w:t>Appendix 1. S</w:t>
      </w:r>
      <w:r w:rsidRPr="00D2250B">
        <w:rPr>
          <w:b/>
          <w:bCs/>
        </w:rPr>
        <w:t>tory line topic list</w:t>
      </w:r>
      <w:r>
        <w:rPr>
          <w:b/>
          <w:bCs/>
        </w:rPr>
        <w:t xml:space="preserve"> for interviews</w:t>
      </w:r>
    </w:p>
    <w:p w:rsidR="004064DD" w:rsidRDefault="004064DD" w:rsidP="004064DD">
      <w:pPr>
        <w:pStyle w:val="Heading1"/>
        <w:rPr>
          <w:b/>
          <w:bCs/>
        </w:rPr>
      </w:pPr>
      <w:r>
        <w:rPr>
          <w:b/>
          <w:bCs/>
        </w:rPr>
        <w:t>N</w:t>
      </w:r>
      <w:r w:rsidRPr="00B4268C">
        <w:rPr>
          <w:b/>
          <w:bCs/>
        </w:rPr>
        <w:t>arrative accounts of co-production in C</w:t>
      </w:r>
      <w:r>
        <w:rPr>
          <w:b/>
          <w:bCs/>
        </w:rPr>
        <w:t>ollaborations for Leadership in Applied Health Research and Care (CL</w:t>
      </w:r>
      <w:r w:rsidRPr="00B4268C">
        <w:rPr>
          <w:b/>
          <w:bCs/>
        </w:rPr>
        <w:t>AHRCs</w:t>
      </w:r>
      <w:r>
        <w:rPr>
          <w:b/>
          <w:bCs/>
        </w:rPr>
        <w:t>)</w:t>
      </w:r>
    </w:p>
    <w:p w:rsidR="004064DD" w:rsidRDefault="004064DD" w:rsidP="004064DD"/>
    <w:p w:rsidR="004064DD" w:rsidRPr="00F237C6" w:rsidRDefault="004064DD" w:rsidP="004064DD">
      <w:pPr>
        <w:pStyle w:val="Heading2"/>
        <w:rPr>
          <w:b/>
          <w:bCs/>
        </w:rPr>
      </w:pPr>
      <w:r>
        <w:rPr>
          <w:b/>
          <w:bCs/>
        </w:rPr>
        <w:t>Introduction</w:t>
      </w:r>
    </w:p>
    <w:p w:rsidR="004064DD" w:rsidRDefault="004064DD" w:rsidP="004064DD">
      <w:r w:rsidRPr="00A10A2A">
        <w:t xml:space="preserve">We are </w:t>
      </w:r>
      <w:r>
        <w:t xml:space="preserve">a small working group with members from five NIHR-funded Applied Research Collaborations (ARCs), who share an interest in co-production. We want to understand the overall narrative around co-production and capture the learning from previous CLAHRCs before developing further work in this area. </w:t>
      </w:r>
    </w:p>
    <w:p w:rsidR="004064DD" w:rsidRDefault="004064DD" w:rsidP="004064DD">
      <w:r>
        <w:t>We have approached you because you worked in a previous CLAHRC (</w:t>
      </w:r>
      <w:r w:rsidRPr="00A10A2A">
        <w:t xml:space="preserve">Yorkshire &amp; Humber, Greater Manchester, East Midlands </w:t>
      </w:r>
      <w:r>
        <w:t>or</w:t>
      </w:r>
      <w:r w:rsidRPr="00A10A2A">
        <w:t xml:space="preserve"> South London)</w:t>
      </w:r>
      <w:r>
        <w:t>, were involved in some way with co-production and may be able to provide a comprehensive overview of co-production and key learning within your CLAHRC.</w:t>
      </w:r>
    </w:p>
    <w:p w:rsidR="004064DD" w:rsidRDefault="004064DD" w:rsidP="004064DD">
      <w:r>
        <w:t>Please try to answer the following questions in as much detail as you can, keeping in mind a broad definition of co-production. For example, it may have been implemented as an entire methodology, or at defined time points and could have been applied in a range of circumstances including projects, events, training or funding applications. We are particularly interested to know about applied health research and complex intervention research that used co-production.</w:t>
      </w:r>
    </w:p>
    <w:p w:rsidR="004064DD" w:rsidRDefault="004064DD" w:rsidP="004064DD">
      <w:r>
        <w:t>Thank you for taking time to complete these questions. If you are providing a written account, please expand the boxes below as needed.</w:t>
      </w:r>
    </w:p>
    <w:p w:rsidR="004064DD" w:rsidRDefault="004064DD" w:rsidP="004064DD">
      <w:r>
        <w:t>The Cross-ARC working Group on Co-production</w:t>
      </w:r>
    </w:p>
    <w:p w:rsidR="004064DD" w:rsidRDefault="004064DD" w:rsidP="004064DD">
      <w:pPr>
        <w:pStyle w:val="Heading2"/>
        <w:rPr>
          <w:b/>
        </w:rPr>
      </w:pPr>
      <w:r>
        <w:rPr>
          <w:b/>
        </w:rPr>
        <w:t>Questions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8595"/>
      </w:tblGrid>
      <w:tr w:rsidR="004064DD" w:rsidRPr="00614DE7" w:rsidTr="007D2F61">
        <w:tc>
          <w:tcPr>
            <w:tcW w:w="421" w:type="dxa"/>
          </w:tcPr>
          <w:p w:rsidR="004064DD" w:rsidRPr="00614DE7" w:rsidRDefault="004064DD" w:rsidP="007D2F61">
            <w:pPr>
              <w:spacing w:before="60" w:after="60"/>
              <w:rPr>
                <w:rFonts w:ascii="Calibri" w:eastAsia="Times New Roman" w:hAnsi="Calibri" w:cs="Calibri"/>
                <w:color w:val="000000"/>
                <w:sz w:val="20"/>
                <w:szCs w:val="20"/>
                <w:lang w:eastAsia="en-GB"/>
              </w:rPr>
            </w:pPr>
            <w:r w:rsidRPr="00614DE7">
              <w:rPr>
                <w:rFonts w:ascii="Calibri" w:eastAsia="Times New Roman" w:hAnsi="Calibri" w:cs="Calibri"/>
                <w:color w:val="000000"/>
                <w:sz w:val="20"/>
                <w:szCs w:val="20"/>
                <w:lang w:eastAsia="en-GB"/>
              </w:rPr>
              <w:t>1.</w:t>
            </w:r>
          </w:p>
        </w:tc>
        <w:tc>
          <w:tcPr>
            <w:tcW w:w="8595" w:type="dxa"/>
          </w:tcPr>
          <w:p w:rsidR="004064DD" w:rsidRPr="00EF32DD" w:rsidRDefault="004064DD" w:rsidP="007D2F61">
            <w:pPr>
              <w:spacing w:before="60" w:after="60"/>
              <w:rPr>
                <w:rFonts w:ascii="Times New Roman" w:eastAsia="Times New Roman" w:hAnsi="Times New Roman" w:cs="Times New Roman"/>
                <w:b/>
                <w:bCs/>
                <w:color w:val="000000"/>
                <w:sz w:val="20"/>
                <w:szCs w:val="20"/>
                <w:lang w:eastAsia="en-GB"/>
              </w:rPr>
            </w:pPr>
            <w:r w:rsidRPr="00EF32DD">
              <w:rPr>
                <w:rFonts w:ascii="Calibri" w:eastAsia="Times New Roman" w:hAnsi="Calibri" w:cs="Calibri"/>
                <w:b/>
                <w:bCs/>
                <w:color w:val="000000"/>
                <w:sz w:val="20"/>
                <w:szCs w:val="20"/>
                <w:lang w:eastAsia="en-GB"/>
              </w:rPr>
              <w:t>Please can you briefly describe your CLAHRC and its approach to co-production?</w:t>
            </w:r>
          </w:p>
          <w:p w:rsidR="004064DD" w:rsidRPr="00614DE7" w:rsidRDefault="004064DD" w:rsidP="007D2F61">
            <w:pPr>
              <w:spacing w:before="60" w:after="60"/>
              <w:rPr>
                <w:sz w:val="20"/>
                <w:szCs w:val="20"/>
              </w:rPr>
            </w:pPr>
            <w:r w:rsidRPr="00614DE7">
              <w:rPr>
                <w:rFonts w:ascii="Calibri" w:eastAsia="Times New Roman" w:hAnsi="Calibri" w:cs="Calibri"/>
                <w:color w:val="000000"/>
                <w:sz w:val="20"/>
                <w:szCs w:val="20"/>
                <w:lang w:eastAsia="en-GB"/>
              </w:rPr>
              <w:t xml:space="preserve">For example: </w:t>
            </w:r>
            <w:r w:rsidRPr="000C6053">
              <w:rPr>
                <w:rFonts w:ascii="Calibri" w:eastAsia="Times New Roman" w:hAnsi="Calibri" w:cs="Calibri"/>
                <w:color w:val="000000"/>
                <w:sz w:val="20"/>
                <w:szCs w:val="20"/>
                <w:lang w:eastAsia="en-GB"/>
              </w:rPr>
              <w:t xml:space="preserve">To what extent did the CLAHRC engage </w:t>
            </w:r>
            <w:r>
              <w:rPr>
                <w:rFonts w:ascii="Calibri" w:eastAsia="Times New Roman" w:hAnsi="Calibri" w:cs="Calibri"/>
                <w:color w:val="000000"/>
                <w:sz w:val="20"/>
                <w:szCs w:val="20"/>
                <w:lang w:eastAsia="en-GB"/>
              </w:rPr>
              <w:t>with</w:t>
            </w:r>
            <w:r w:rsidRPr="000C6053">
              <w:rPr>
                <w:rFonts w:ascii="Calibri" w:eastAsia="Times New Roman" w:hAnsi="Calibri" w:cs="Calibri"/>
                <w:color w:val="000000"/>
                <w:sz w:val="20"/>
                <w:szCs w:val="20"/>
                <w:lang w:eastAsia="en-GB"/>
              </w:rPr>
              <w:t xml:space="preserve"> ‘co-production’?</w:t>
            </w:r>
            <w:r>
              <w:rPr>
                <w:rFonts w:ascii="Calibri" w:eastAsia="Times New Roman" w:hAnsi="Calibri" w:cs="Calibri"/>
                <w:color w:val="000000"/>
                <w:sz w:val="20"/>
                <w:szCs w:val="20"/>
                <w:lang w:eastAsia="en-GB"/>
              </w:rPr>
              <w:t xml:space="preserve"> </w:t>
            </w:r>
            <w:r w:rsidRPr="000C6053">
              <w:rPr>
                <w:rFonts w:ascii="Calibri" w:eastAsia="Times New Roman" w:hAnsi="Calibri" w:cs="Calibri"/>
                <w:color w:val="000000"/>
                <w:sz w:val="20"/>
                <w:szCs w:val="20"/>
                <w:lang w:eastAsia="en-GB"/>
              </w:rPr>
              <w:t xml:space="preserve">What was the rationale for using co-production? </w:t>
            </w:r>
            <w:r>
              <w:rPr>
                <w:rFonts w:ascii="Calibri" w:eastAsia="Times New Roman" w:hAnsi="Calibri" w:cs="Calibri"/>
                <w:color w:val="000000"/>
                <w:sz w:val="20"/>
                <w:szCs w:val="20"/>
                <w:lang w:eastAsia="en-GB"/>
              </w:rPr>
              <w:t xml:space="preserve">To what extent was </w:t>
            </w:r>
            <w:r w:rsidRPr="00614DE7">
              <w:rPr>
                <w:sz w:val="20"/>
                <w:szCs w:val="20"/>
              </w:rPr>
              <w:t>co-produc</w:t>
            </w:r>
            <w:r>
              <w:rPr>
                <w:sz w:val="20"/>
                <w:szCs w:val="20"/>
              </w:rPr>
              <w:t xml:space="preserve">tion applied intentionally/ </w:t>
            </w:r>
            <w:r w:rsidRPr="00614DE7">
              <w:rPr>
                <w:sz w:val="20"/>
                <w:szCs w:val="20"/>
              </w:rPr>
              <w:t xml:space="preserve">according to known principles? </w:t>
            </w:r>
            <w:r>
              <w:rPr>
                <w:sz w:val="20"/>
                <w:szCs w:val="20"/>
              </w:rPr>
              <w:t>Was the approach to co-production coherent across the CLAHRC?</w:t>
            </w:r>
          </w:p>
          <w:p w:rsidR="004064DD" w:rsidRPr="00614DE7" w:rsidRDefault="004064DD" w:rsidP="007D2F61">
            <w:pPr>
              <w:spacing w:before="60" w:after="60"/>
              <w:rPr>
                <w:rFonts w:ascii="Calibri" w:eastAsia="Times New Roman" w:hAnsi="Calibri" w:cs="Calibri"/>
                <w:color w:val="000000"/>
                <w:sz w:val="20"/>
                <w:szCs w:val="20"/>
                <w:lang w:eastAsia="en-GB"/>
              </w:rPr>
            </w:pPr>
          </w:p>
        </w:tc>
      </w:tr>
      <w:tr w:rsidR="004064DD" w:rsidRPr="00614DE7" w:rsidTr="007D2F61">
        <w:tc>
          <w:tcPr>
            <w:tcW w:w="421" w:type="dxa"/>
          </w:tcPr>
          <w:p w:rsidR="004064DD" w:rsidRPr="00614DE7" w:rsidRDefault="004064DD" w:rsidP="007D2F61">
            <w:pPr>
              <w:spacing w:before="60" w:after="60"/>
              <w:rPr>
                <w:rFonts w:ascii="Calibri" w:eastAsia="Times New Roman" w:hAnsi="Calibri" w:cs="Calibri"/>
                <w:color w:val="000000"/>
                <w:sz w:val="20"/>
                <w:szCs w:val="20"/>
                <w:lang w:eastAsia="en-GB"/>
              </w:rPr>
            </w:pPr>
            <w:r w:rsidRPr="00614DE7">
              <w:rPr>
                <w:rFonts w:ascii="Calibri" w:eastAsia="Times New Roman" w:hAnsi="Calibri" w:cs="Calibri"/>
                <w:color w:val="000000"/>
                <w:sz w:val="20"/>
                <w:szCs w:val="20"/>
                <w:lang w:eastAsia="en-GB"/>
              </w:rPr>
              <w:t>2.</w:t>
            </w:r>
          </w:p>
        </w:tc>
        <w:tc>
          <w:tcPr>
            <w:tcW w:w="8595" w:type="dxa"/>
          </w:tcPr>
          <w:p w:rsidR="004064DD" w:rsidRPr="00EF32DD" w:rsidRDefault="004064DD" w:rsidP="007D2F61">
            <w:pPr>
              <w:spacing w:before="60" w:after="60"/>
              <w:rPr>
                <w:rFonts w:ascii="Calibri" w:eastAsia="Times New Roman" w:hAnsi="Calibri" w:cs="Calibri"/>
                <w:b/>
                <w:bCs/>
                <w:color w:val="000000"/>
                <w:sz w:val="20"/>
                <w:szCs w:val="20"/>
                <w:lang w:eastAsia="en-GB"/>
              </w:rPr>
            </w:pPr>
            <w:r w:rsidRPr="00EF32DD">
              <w:rPr>
                <w:rFonts w:ascii="Calibri" w:eastAsia="Times New Roman" w:hAnsi="Calibri" w:cs="Calibri"/>
                <w:b/>
                <w:bCs/>
                <w:color w:val="000000"/>
                <w:sz w:val="20"/>
                <w:szCs w:val="20"/>
                <w:lang w:eastAsia="en-GB"/>
              </w:rPr>
              <w:t>Who were the main people involved in this work within your CLAHRC?</w:t>
            </w:r>
          </w:p>
          <w:p w:rsidR="004064DD" w:rsidRDefault="004064DD" w:rsidP="007D2F61">
            <w:pPr>
              <w:spacing w:before="60" w:after="60"/>
              <w:rPr>
                <w:rFonts w:ascii="Calibri" w:eastAsia="Times New Roman" w:hAnsi="Calibri" w:cs="Calibri"/>
                <w:color w:val="000000"/>
                <w:sz w:val="20"/>
                <w:szCs w:val="20"/>
                <w:lang w:eastAsia="en-GB"/>
              </w:rPr>
            </w:pPr>
            <w:r w:rsidRPr="00614DE7">
              <w:rPr>
                <w:rFonts w:ascii="Calibri" w:eastAsia="Times New Roman" w:hAnsi="Calibri" w:cs="Calibri"/>
                <w:color w:val="000000"/>
                <w:sz w:val="20"/>
                <w:szCs w:val="20"/>
                <w:lang w:eastAsia="en-GB"/>
              </w:rPr>
              <w:t>Please tell us about</w:t>
            </w:r>
            <w:r>
              <w:rPr>
                <w:rFonts w:ascii="Calibri" w:eastAsia="Times New Roman" w:hAnsi="Calibri" w:cs="Calibri"/>
                <w:color w:val="000000"/>
                <w:sz w:val="20"/>
                <w:szCs w:val="20"/>
                <w:lang w:eastAsia="en-GB"/>
              </w:rPr>
              <w:t>: Who led on this work in your CLARHC? Which</w:t>
            </w:r>
            <w:r w:rsidRPr="00614DE7">
              <w:rPr>
                <w:rFonts w:ascii="Calibri" w:eastAsia="Times New Roman" w:hAnsi="Calibri" w:cs="Calibri"/>
                <w:color w:val="000000"/>
                <w:sz w:val="20"/>
                <w:szCs w:val="20"/>
                <w:lang w:eastAsia="en-GB"/>
              </w:rPr>
              <w:t xml:space="preserve"> stakeholder</w:t>
            </w:r>
            <w:r>
              <w:rPr>
                <w:rFonts w:ascii="Calibri" w:eastAsia="Times New Roman" w:hAnsi="Calibri" w:cs="Calibri"/>
                <w:color w:val="000000"/>
                <w:sz w:val="20"/>
                <w:szCs w:val="20"/>
                <w:lang w:eastAsia="en-GB"/>
              </w:rPr>
              <w:t xml:space="preserve"> groups were</w:t>
            </w:r>
            <w:r w:rsidRPr="00614DE7">
              <w:rPr>
                <w:rFonts w:ascii="Calibri" w:eastAsia="Times New Roman" w:hAnsi="Calibri" w:cs="Calibri"/>
                <w:color w:val="000000"/>
                <w:sz w:val="20"/>
                <w:szCs w:val="20"/>
                <w:lang w:eastAsia="en-GB"/>
              </w:rPr>
              <w:t xml:space="preserve"> included in the co-produced projects (e.g. public, organisations, providers etc)? Is there someone else we can contact for additional information about the co-production work within the CLAHRC? </w:t>
            </w:r>
          </w:p>
          <w:p w:rsidR="004064DD" w:rsidRPr="00614DE7" w:rsidRDefault="004064DD" w:rsidP="007D2F61">
            <w:pPr>
              <w:spacing w:before="60" w:after="60"/>
              <w:rPr>
                <w:rFonts w:ascii="Calibri" w:eastAsia="Times New Roman" w:hAnsi="Calibri" w:cs="Calibri"/>
                <w:color w:val="000000"/>
                <w:sz w:val="20"/>
                <w:szCs w:val="20"/>
                <w:lang w:eastAsia="en-GB"/>
              </w:rPr>
            </w:pPr>
          </w:p>
        </w:tc>
      </w:tr>
      <w:tr w:rsidR="004064DD" w:rsidRPr="00614DE7" w:rsidTr="007D2F61">
        <w:tc>
          <w:tcPr>
            <w:tcW w:w="421" w:type="dxa"/>
          </w:tcPr>
          <w:p w:rsidR="004064DD" w:rsidRPr="00614DE7" w:rsidRDefault="004064DD" w:rsidP="007D2F61">
            <w:pPr>
              <w:spacing w:before="60" w:after="6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3. </w:t>
            </w:r>
          </w:p>
        </w:tc>
        <w:tc>
          <w:tcPr>
            <w:tcW w:w="8595" w:type="dxa"/>
          </w:tcPr>
          <w:p w:rsidR="004064DD" w:rsidRPr="00EF32DD" w:rsidRDefault="004064DD" w:rsidP="007D2F61">
            <w:pPr>
              <w:spacing w:before="60" w:after="60"/>
              <w:rPr>
                <w:rFonts w:ascii="Calibri" w:eastAsia="Times New Roman" w:hAnsi="Calibri" w:cs="Calibri"/>
                <w:b/>
                <w:bCs/>
                <w:color w:val="000000"/>
                <w:sz w:val="20"/>
                <w:szCs w:val="20"/>
                <w:lang w:eastAsia="en-GB"/>
              </w:rPr>
            </w:pPr>
            <w:r w:rsidRPr="00B4268C">
              <w:rPr>
                <w:rFonts w:ascii="Calibri" w:eastAsia="Times New Roman" w:hAnsi="Calibri" w:cs="Calibri"/>
                <w:b/>
                <w:bCs/>
                <w:color w:val="000000"/>
                <w:sz w:val="20"/>
                <w:szCs w:val="20"/>
                <w:lang w:eastAsia="en-GB"/>
              </w:rPr>
              <w:t>How did you apply your co-production approach across the CLAHRC</w:t>
            </w:r>
            <w:r w:rsidRPr="00EF32DD">
              <w:rPr>
                <w:rFonts w:ascii="Calibri" w:eastAsia="Times New Roman" w:hAnsi="Calibri" w:cs="Calibri"/>
                <w:b/>
                <w:bCs/>
                <w:color w:val="000000"/>
                <w:sz w:val="20"/>
                <w:szCs w:val="20"/>
                <w:lang w:eastAsia="en-GB"/>
              </w:rPr>
              <w:t>?</w:t>
            </w:r>
          </w:p>
          <w:p w:rsidR="004064DD" w:rsidRDefault="004064DD" w:rsidP="007D2F61">
            <w:pPr>
              <w:spacing w:before="60" w:after="6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For example: How was co-production applied in</w:t>
            </w:r>
            <w:r w:rsidRPr="00B4268C">
              <w:rPr>
                <w:rFonts w:ascii="Calibri" w:eastAsia="Times New Roman" w:hAnsi="Calibri" w:cs="Calibri"/>
                <w:color w:val="000000"/>
                <w:sz w:val="20"/>
                <w:szCs w:val="20"/>
                <w:lang w:eastAsia="en-GB"/>
              </w:rPr>
              <w:t xml:space="preserve"> projects, events, training and funding schemes</w:t>
            </w:r>
            <w:r>
              <w:rPr>
                <w:rFonts w:ascii="Calibri" w:eastAsia="Times New Roman" w:hAnsi="Calibri" w:cs="Calibri"/>
                <w:color w:val="000000"/>
                <w:sz w:val="20"/>
                <w:szCs w:val="20"/>
                <w:lang w:eastAsia="en-GB"/>
              </w:rPr>
              <w:t>? Was the application uniform across the CLAHRC?</w:t>
            </w:r>
          </w:p>
          <w:p w:rsidR="004064DD" w:rsidRPr="00614DE7" w:rsidRDefault="004064DD" w:rsidP="007D2F61">
            <w:pPr>
              <w:spacing w:before="60" w:after="60"/>
              <w:rPr>
                <w:rFonts w:ascii="Calibri" w:eastAsia="Times New Roman" w:hAnsi="Calibri" w:cs="Calibri"/>
                <w:color w:val="000000"/>
                <w:sz w:val="20"/>
                <w:szCs w:val="20"/>
                <w:lang w:eastAsia="en-GB"/>
              </w:rPr>
            </w:pPr>
          </w:p>
        </w:tc>
      </w:tr>
      <w:tr w:rsidR="004064DD" w:rsidRPr="00614DE7" w:rsidTr="007D2F61">
        <w:tc>
          <w:tcPr>
            <w:tcW w:w="421" w:type="dxa"/>
          </w:tcPr>
          <w:p w:rsidR="004064DD" w:rsidRPr="00614DE7" w:rsidRDefault="004064DD" w:rsidP="007D2F61">
            <w:pPr>
              <w:spacing w:before="60" w:after="6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4.</w:t>
            </w:r>
          </w:p>
        </w:tc>
        <w:tc>
          <w:tcPr>
            <w:tcW w:w="8595" w:type="dxa"/>
          </w:tcPr>
          <w:p w:rsidR="004064DD" w:rsidRPr="00EF32DD" w:rsidRDefault="004064DD" w:rsidP="007D2F61">
            <w:pPr>
              <w:spacing w:before="60" w:after="60"/>
              <w:rPr>
                <w:rFonts w:ascii="Calibri" w:eastAsia="Times New Roman" w:hAnsi="Calibri" w:cs="Calibri"/>
                <w:b/>
                <w:bCs/>
                <w:color w:val="000000"/>
                <w:sz w:val="20"/>
                <w:szCs w:val="20"/>
                <w:lang w:eastAsia="en-GB"/>
              </w:rPr>
            </w:pPr>
            <w:r w:rsidRPr="00B4268C">
              <w:rPr>
                <w:rFonts w:ascii="Calibri" w:eastAsia="Times New Roman" w:hAnsi="Calibri" w:cs="Calibri"/>
                <w:b/>
                <w:bCs/>
                <w:color w:val="000000"/>
                <w:sz w:val="20"/>
                <w:szCs w:val="20"/>
                <w:lang w:eastAsia="en-GB"/>
              </w:rPr>
              <w:t>What learning d</w:t>
            </w:r>
            <w:r w:rsidRPr="00EF32DD">
              <w:rPr>
                <w:rFonts w:ascii="Calibri" w:eastAsia="Times New Roman" w:hAnsi="Calibri" w:cs="Calibri"/>
                <w:b/>
                <w:bCs/>
                <w:color w:val="000000"/>
                <w:sz w:val="20"/>
                <w:szCs w:val="20"/>
                <w:lang w:eastAsia="en-GB"/>
              </w:rPr>
              <w:t>id</w:t>
            </w:r>
            <w:r w:rsidRPr="00B4268C">
              <w:rPr>
                <w:rFonts w:ascii="Calibri" w:eastAsia="Times New Roman" w:hAnsi="Calibri" w:cs="Calibri"/>
                <w:b/>
                <w:bCs/>
                <w:color w:val="000000"/>
                <w:sz w:val="20"/>
                <w:szCs w:val="20"/>
                <w:lang w:eastAsia="en-GB"/>
              </w:rPr>
              <w:t xml:space="preserve"> you take away </w:t>
            </w:r>
            <w:r w:rsidRPr="00EF32DD">
              <w:rPr>
                <w:rFonts w:ascii="Calibri" w:eastAsia="Times New Roman" w:hAnsi="Calibri" w:cs="Calibri"/>
                <w:b/>
                <w:bCs/>
                <w:color w:val="000000"/>
                <w:sz w:val="20"/>
                <w:szCs w:val="20"/>
                <w:lang w:eastAsia="en-GB"/>
              </w:rPr>
              <w:t xml:space="preserve">from </w:t>
            </w:r>
            <w:r w:rsidRPr="00B4268C">
              <w:rPr>
                <w:rFonts w:ascii="Calibri" w:eastAsia="Times New Roman" w:hAnsi="Calibri" w:cs="Calibri"/>
                <w:b/>
                <w:bCs/>
                <w:color w:val="000000"/>
                <w:sz w:val="20"/>
                <w:szCs w:val="20"/>
                <w:lang w:eastAsia="en-GB"/>
              </w:rPr>
              <w:t xml:space="preserve">using co-production in your CLAHRC? </w:t>
            </w:r>
          </w:p>
          <w:p w:rsidR="004064DD" w:rsidRDefault="004064DD" w:rsidP="007D2F61">
            <w:pPr>
              <w:spacing w:before="60" w:after="6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For example: W</w:t>
            </w:r>
            <w:r w:rsidRPr="00B4268C">
              <w:rPr>
                <w:rFonts w:ascii="Calibri" w:eastAsia="Times New Roman" w:hAnsi="Calibri" w:cs="Calibri"/>
                <w:color w:val="000000"/>
                <w:sz w:val="20"/>
                <w:szCs w:val="20"/>
                <w:lang w:eastAsia="en-GB"/>
              </w:rPr>
              <w:t>hat worked well, what didn't</w:t>
            </w:r>
            <w:r>
              <w:rPr>
                <w:rFonts w:ascii="Calibri" w:eastAsia="Times New Roman" w:hAnsi="Calibri" w:cs="Calibri"/>
                <w:color w:val="000000"/>
                <w:sz w:val="20"/>
                <w:szCs w:val="20"/>
                <w:lang w:eastAsia="en-GB"/>
              </w:rPr>
              <w:t>? What were the main challenges? What would you say about the impact of the co-produced work within your CLAHRC? Did the understanding of, or competence in co-production, change over the period of the CLAHRC award?</w:t>
            </w:r>
          </w:p>
          <w:p w:rsidR="004064DD" w:rsidRDefault="004064DD" w:rsidP="007D2F61">
            <w:pPr>
              <w:spacing w:before="60" w:after="60"/>
              <w:rPr>
                <w:rFonts w:ascii="Calibri" w:eastAsia="Times New Roman" w:hAnsi="Calibri" w:cs="Calibri"/>
                <w:color w:val="000000"/>
                <w:sz w:val="20"/>
                <w:szCs w:val="20"/>
                <w:lang w:eastAsia="en-GB"/>
              </w:rPr>
            </w:pPr>
          </w:p>
          <w:p w:rsidR="004064DD" w:rsidRPr="00614DE7" w:rsidRDefault="004064DD" w:rsidP="007D2F61">
            <w:pPr>
              <w:spacing w:before="60" w:after="60"/>
              <w:rPr>
                <w:rFonts w:ascii="Calibri" w:eastAsia="Times New Roman" w:hAnsi="Calibri" w:cs="Calibri"/>
                <w:color w:val="000000"/>
                <w:sz w:val="20"/>
                <w:szCs w:val="20"/>
                <w:lang w:eastAsia="en-GB"/>
              </w:rPr>
            </w:pPr>
          </w:p>
        </w:tc>
      </w:tr>
      <w:tr w:rsidR="004064DD" w:rsidRPr="00614DE7" w:rsidTr="007D2F61">
        <w:tc>
          <w:tcPr>
            <w:tcW w:w="421" w:type="dxa"/>
          </w:tcPr>
          <w:p w:rsidR="004064DD" w:rsidRPr="00614DE7" w:rsidRDefault="004064DD" w:rsidP="007D2F61">
            <w:pPr>
              <w:spacing w:before="60" w:after="6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lastRenderedPageBreak/>
              <w:t>5.</w:t>
            </w:r>
          </w:p>
        </w:tc>
        <w:tc>
          <w:tcPr>
            <w:tcW w:w="8595" w:type="dxa"/>
          </w:tcPr>
          <w:p w:rsidR="004064DD" w:rsidRPr="00EF32DD" w:rsidRDefault="004064DD" w:rsidP="007D2F61">
            <w:pPr>
              <w:spacing w:before="60" w:after="60"/>
              <w:rPr>
                <w:rFonts w:ascii="Calibri" w:eastAsia="Times New Roman" w:hAnsi="Calibri" w:cs="Calibri"/>
                <w:b/>
                <w:bCs/>
                <w:color w:val="000000"/>
                <w:sz w:val="20"/>
                <w:szCs w:val="20"/>
                <w:lang w:eastAsia="en-GB"/>
              </w:rPr>
            </w:pPr>
            <w:r w:rsidRPr="00B4268C">
              <w:rPr>
                <w:rFonts w:ascii="Calibri" w:eastAsia="Times New Roman" w:hAnsi="Calibri" w:cs="Calibri"/>
                <w:b/>
                <w:bCs/>
                <w:color w:val="000000"/>
                <w:sz w:val="20"/>
                <w:szCs w:val="20"/>
                <w:lang w:eastAsia="en-GB"/>
              </w:rPr>
              <w:t>What can ARCs do to make more use of co-production going forward? </w:t>
            </w:r>
          </w:p>
          <w:p w:rsidR="004064DD" w:rsidRDefault="004064DD" w:rsidP="007D2F61">
            <w:pPr>
              <w:spacing w:before="60" w:after="6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For example: What should the ARCs do more of? What should the ARCs do differently to the CLAHRCs? What do you think are the upcoming priorities for using co-production within ARCs?  </w:t>
            </w:r>
          </w:p>
          <w:p w:rsidR="004064DD" w:rsidRPr="00614DE7" w:rsidRDefault="004064DD" w:rsidP="007D2F61">
            <w:pPr>
              <w:spacing w:before="60" w:after="60"/>
              <w:rPr>
                <w:rFonts w:ascii="Calibri" w:eastAsia="Times New Roman" w:hAnsi="Calibri" w:cs="Calibri"/>
                <w:color w:val="000000"/>
                <w:sz w:val="20"/>
                <w:szCs w:val="20"/>
                <w:lang w:eastAsia="en-GB"/>
              </w:rPr>
            </w:pPr>
          </w:p>
        </w:tc>
      </w:tr>
      <w:tr w:rsidR="004064DD" w:rsidRPr="00614DE7" w:rsidTr="007D2F61">
        <w:tc>
          <w:tcPr>
            <w:tcW w:w="421" w:type="dxa"/>
          </w:tcPr>
          <w:p w:rsidR="004064DD" w:rsidRPr="00614DE7" w:rsidRDefault="004064DD" w:rsidP="007D2F61">
            <w:pPr>
              <w:spacing w:before="60" w:after="6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6.</w:t>
            </w:r>
          </w:p>
        </w:tc>
        <w:tc>
          <w:tcPr>
            <w:tcW w:w="8595" w:type="dxa"/>
          </w:tcPr>
          <w:p w:rsidR="004064DD" w:rsidRPr="00EF32DD" w:rsidRDefault="004064DD" w:rsidP="007D2F61">
            <w:pPr>
              <w:spacing w:before="60" w:after="60"/>
              <w:rPr>
                <w:rFonts w:ascii="Calibri" w:eastAsia="Times New Roman" w:hAnsi="Calibri" w:cs="Calibri"/>
                <w:b/>
                <w:bCs/>
                <w:color w:val="000000"/>
                <w:sz w:val="20"/>
                <w:szCs w:val="20"/>
                <w:lang w:eastAsia="en-GB"/>
              </w:rPr>
            </w:pPr>
            <w:r w:rsidRPr="00B4268C">
              <w:rPr>
                <w:rFonts w:ascii="Calibri" w:eastAsia="Times New Roman" w:hAnsi="Calibri" w:cs="Calibri"/>
                <w:b/>
                <w:bCs/>
                <w:color w:val="000000"/>
                <w:sz w:val="20"/>
                <w:szCs w:val="20"/>
                <w:lang w:eastAsia="en-GB"/>
              </w:rPr>
              <w:t xml:space="preserve">Which </w:t>
            </w:r>
            <w:r w:rsidRPr="00EF32DD">
              <w:rPr>
                <w:rFonts w:ascii="Calibri" w:eastAsia="Times New Roman" w:hAnsi="Calibri" w:cs="Calibri"/>
                <w:b/>
                <w:bCs/>
                <w:color w:val="000000"/>
                <w:sz w:val="20"/>
                <w:szCs w:val="20"/>
                <w:lang w:eastAsia="en-GB"/>
              </w:rPr>
              <w:t xml:space="preserve">co-production projects from your CLAHRC </w:t>
            </w:r>
            <w:r w:rsidRPr="00B4268C">
              <w:rPr>
                <w:rFonts w:ascii="Calibri" w:eastAsia="Times New Roman" w:hAnsi="Calibri" w:cs="Calibri"/>
                <w:b/>
                <w:bCs/>
                <w:color w:val="000000"/>
                <w:sz w:val="20"/>
                <w:szCs w:val="20"/>
                <w:lang w:eastAsia="en-GB"/>
              </w:rPr>
              <w:t>would be worth following up if you had to select two?</w:t>
            </w:r>
          </w:p>
          <w:p w:rsidR="004064DD" w:rsidRPr="00330607" w:rsidRDefault="004064DD" w:rsidP="007D2F61">
            <w:pPr>
              <w:spacing w:before="60" w:after="6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Please give as much detail as you can: Title, project lead, contact details? A</w:t>
            </w:r>
            <w:r w:rsidRPr="00330607">
              <w:rPr>
                <w:rFonts w:ascii="Calibri" w:eastAsia="Times New Roman" w:hAnsi="Calibri" w:cs="Calibri"/>
                <w:color w:val="000000"/>
                <w:sz w:val="20"/>
                <w:szCs w:val="20"/>
                <w:lang w:eastAsia="en-GB"/>
              </w:rPr>
              <w:t xml:space="preserve">re there </w:t>
            </w:r>
            <w:r>
              <w:rPr>
                <w:rFonts w:ascii="Calibri" w:eastAsia="Times New Roman" w:hAnsi="Calibri" w:cs="Calibri"/>
                <w:color w:val="000000"/>
                <w:sz w:val="20"/>
                <w:szCs w:val="20"/>
                <w:lang w:eastAsia="en-GB"/>
              </w:rPr>
              <w:t xml:space="preserve">any </w:t>
            </w:r>
            <w:r w:rsidRPr="00330607">
              <w:rPr>
                <w:rFonts w:ascii="Calibri" w:eastAsia="Times New Roman" w:hAnsi="Calibri" w:cs="Calibri"/>
                <w:color w:val="000000"/>
                <w:sz w:val="20"/>
                <w:szCs w:val="20"/>
                <w:lang w:eastAsia="en-GB"/>
              </w:rPr>
              <w:t xml:space="preserve">publications or reports available in the public domain? </w:t>
            </w:r>
          </w:p>
          <w:p w:rsidR="004064DD" w:rsidRDefault="004064DD" w:rsidP="007D2F61">
            <w:pPr>
              <w:spacing w:before="60" w:after="60"/>
              <w:rPr>
                <w:rFonts w:ascii="Calibri" w:eastAsia="Times New Roman" w:hAnsi="Calibri" w:cs="Calibri"/>
                <w:color w:val="000000"/>
                <w:sz w:val="20"/>
                <w:szCs w:val="20"/>
                <w:lang w:eastAsia="en-GB"/>
              </w:rPr>
            </w:pPr>
          </w:p>
          <w:p w:rsidR="004064DD" w:rsidRPr="00614DE7" w:rsidRDefault="004064DD" w:rsidP="007D2F61">
            <w:pPr>
              <w:spacing w:before="60" w:after="60"/>
              <w:rPr>
                <w:rFonts w:ascii="Calibri" w:eastAsia="Times New Roman" w:hAnsi="Calibri" w:cs="Calibri"/>
                <w:color w:val="000000"/>
                <w:sz w:val="20"/>
                <w:szCs w:val="20"/>
                <w:lang w:eastAsia="en-GB"/>
              </w:rPr>
            </w:pPr>
          </w:p>
        </w:tc>
      </w:tr>
      <w:tr w:rsidR="004064DD" w:rsidRPr="00614DE7" w:rsidTr="007D2F61">
        <w:tc>
          <w:tcPr>
            <w:tcW w:w="421" w:type="dxa"/>
          </w:tcPr>
          <w:p w:rsidR="004064DD" w:rsidRDefault="004064DD" w:rsidP="007D2F61">
            <w:pPr>
              <w:spacing w:before="60" w:after="60"/>
              <w:rPr>
                <w:rFonts w:ascii="Calibri" w:eastAsia="Times New Roman" w:hAnsi="Calibri" w:cs="Calibri"/>
                <w:color w:val="000000"/>
                <w:sz w:val="20"/>
                <w:szCs w:val="20"/>
                <w:lang w:eastAsia="en-GB"/>
              </w:rPr>
            </w:pPr>
            <w:r>
              <w:rPr>
                <w:rFonts w:ascii="Calibri" w:eastAsia="Times New Roman" w:hAnsi="Calibri" w:cs="Calibri"/>
                <w:color w:val="000000"/>
                <w:sz w:val="20"/>
                <w:szCs w:val="20"/>
                <w:lang w:eastAsia="en-GB"/>
              </w:rPr>
              <w:t xml:space="preserve">7. </w:t>
            </w:r>
          </w:p>
        </w:tc>
        <w:tc>
          <w:tcPr>
            <w:tcW w:w="8595" w:type="dxa"/>
          </w:tcPr>
          <w:p w:rsidR="004064DD" w:rsidRPr="001C1ADF" w:rsidRDefault="004064DD" w:rsidP="007D2F61">
            <w:pPr>
              <w:spacing w:before="60" w:after="60"/>
              <w:rPr>
                <w:rFonts w:ascii="Calibri" w:eastAsia="Times New Roman" w:hAnsi="Calibri" w:cs="Calibri"/>
                <w:b/>
                <w:bCs/>
                <w:color w:val="000000"/>
                <w:sz w:val="20"/>
                <w:szCs w:val="20"/>
                <w:lang w:eastAsia="en-GB"/>
              </w:rPr>
            </w:pPr>
            <w:r w:rsidRPr="001C1ADF">
              <w:rPr>
                <w:rFonts w:ascii="Calibri" w:eastAsia="Times New Roman" w:hAnsi="Calibri" w:cs="Calibri"/>
                <w:b/>
                <w:bCs/>
                <w:color w:val="000000"/>
                <w:sz w:val="20"/>
                <w:szCs w:val="20"/>
                <w:lang w:eastAsia="en-GB"/>
              </w:rPr>
              <w:t>What was your role in the previous CLAHRC?</w:t>
            </w:r>
            <w:r>
              <w:rPr>
                <w:rFonts w:ascii="Calibri" w:eastAsia="Times New Roman" w:hAnsi="Calibri" w:cs="Calibri"/>
                <w:b/>
                <w:bCs/>
                <w:color w:val="000000"/>
                <w:sz w:val="20"/>
                <w:szCs w:val="20"/>
                <w:lang w:eastAsia="en-GB"/>
              </w:rPr>
              <w:t xml:space="preserve"> And which CLARHC did you work within?</w:t>
            </w:r>
          </w:p>
          <w:p w:rsidR="004064DD" w:rsidRPr="00B4268C" w:rsidRDefault="004064DD" w:rsidP="007D2F61">
            <w:pPr>
              <w:spacing w:before="60" w:after="60"/>
              <w:rPr>
                <w:rFonts w:ascii="Calibri" w:eastAsia="Times New Roman" w:hAnsi="Calibri" w:cs="Calibri"/>
                <w:color w:val="000000"/>
                <w:sz w:val="20"/>
                <w:szCs w:val="20"/>
                <w:lang w:eastAsia="en-GB"/>
              </w:rPr>
            </w:pPr>
          </w:p>
        </w:tc>
      </w:tr>
    </w:tbl>
    <w:p w:rsidR="004064DD" w:rsidRDefault="004064DD" w:rsidP="004064DD">
      <w:pPr>
        <w:spacing w:after="0" w:line="240" w:lineRule="auto"/>
        <w:rPr>
          <w:rFonts w:ascii="Times New Roman" w:eastAsia="Times New Roman" w:hAnsi="Times New Roman" w:cs="Times New Roman"/>
          <w:color w:val="000000"/>
          <w:sz w:val="24"/>
          <w:szCs w:val="24"/>
          <w:lang w:eastAsia="en-GB"/>
        </w:rPr>
      </w:pPr>
    </w:p>
    <w:p w:rsidR="004064DD" w:rsidRPr="00EF32DD" w:rsidRDefault="004064DD" w:rsidP="004064DD">
      <w:pPr>
        <w:spacing w:after="0" w:line="240" w:lineRule="auto"/>
        <w:jc w:val="center"/>
        <w:rPr>
          <w:rFonts w:eastAsia="Times New Roman" w:cstheme="minorHAnsi"/>
          <w:b/>
          <w:bCs/>
          <w:color w:val="000000"/>
          <w:sz w:val="24"/>
          <w:szCs w:val="24"/>
          <w:lang w:eastAsia="en-GB"/>
        </w:rPr>
      </w:pPr>
      <w:r w:rsidRPr="00EF32DD">
        <w:rPr>
          <w:rFonts w:eastAsia="Times New Roman" w:cstheme="minorHAnsi"/>
          <w:b/>
          <w:bCs/>
          <w:color w:val="000000"/>
          <w:sz w:val="24"/>
          <w:szCs w:val="24"/>
          <w:lang w:eastAsia="en-GB"/>
        </w:rPr>
        <w:t>THANK YOU</w:t>
      </w:r>
    </w:p>
    <w:p w:rsidR="004064DD" w:rsidRDefault="004064DD" w:rsidP="004064DD">
      <w:pPr>
        <w:spacing w:after="120"/>
        <w:rPr>
          <w:b/>
          <w:bCs/>
        </w:rPr>
      </w:pPr>
    </w:p>
    <w:p w:rsidR="004064DD" w:rsidRDefault="004064DD" w:rsidP="004064DD">
      <w:pPr>
        <w:rPr>
          <w:b/>
          <w:bCs/>
        </w:rPr>
      </w:pPr>
      <w:r>
        <w:rPr>
          <w:b/>
          <w:bCs/>
        </w:rPr>
        <w:br w:type="page"/>
      </w:r>
    </w:p>
    <w:p w:rsidR="004064DD" w:rsidRDefault="004064DD" w:rsidP="004064DD">
      <w:pPr>
        <w:spacing w:after="120"/>
        <w:rPr>
          <w:b/>
          <w:bCs/>
        </w:rPr>
      </w:pPr>
      <w:r>
        <w:rPr>
          <w:b/>
          <w:bCs/>
        </w:rPr>
        <w:lastRenderedPageBreak/>
        <w:t>Appendix 2. Resource pack for interactive workshop</w:t>
      </w:r>
    </w:p>
    <w:p w:rsidR="004064DD" w:rsidRPr="00D063BF" w:rsidRDefault="004064DD" w:rsidP="004064DD">
      <w:pPr>
        <w:pStyle w:val="Heading1"/>
        <w:rPr>
          <w:rStyle w:val="Heading2Char"/>
          <w:rFonts w:ascii="Impact" w:hAnsi="Impact" w:cs="Phosphate Inline"/>
        </w:rPr>
      </w:pPr>
      <w:r w:rsidRPr="00D063BF">
        <w:rPr>
          <w:rStyle w:val="Heading2Char"/>
          <w:rFonts w:ascii="Impact" w:hAnsi="Impact" w:cs="Phosphate Inline"/>
        </w:rPr>
        <w:t xml:space="preserve">Pre-discussion resource pack for authors </w:t>
      </w:r>
    </w:p>
    <w:p w:rsidR="004064DD" w:rsidRPr="00D063BF" w:rsidRDefault="004064DD" w:rsidP="004064DD">
      <w:pPr>
        <w:pStyle w:val="Heading2"/>
        <w:rPr>
          <w:rFonts w:ascii="Impact" w:hAnsi="Impact"/>
        </w:rPr>
      </w:pPr>
      <w:r w:rsidRPr="00D063BF">
        <w:rPr>
          <w:rFonts w:ascii="Impact" w:hAnsi="Impact"/>
        </w:rPr>
        <w:t>Instructions</w:t>
      </w:r>
    </w:p>
    <w:p w:rsidR="004064DD" w:rsidRPr="005D2FD8" w:rsidRDefault="004064DD" w:rsidP="004064DD">
      <w:pPr>
        <w:rPr>
          <w:color w:val="2E74B5" w:themeColor="accent1" w:themeShade="BF"/>
          <w:sz w:val="20"/>
          <w:szCs w:val="20"/>
        </w:rPr>
      </w:pPr>
      <w:r w:rsidRPr="005D2FD8">
        <w:rPr>
          <w:color w:val="2E74B5" w:themeColor="accent1" w:themeShade="BF"/>
          <w:sz w:val="20"/>
          <w:szCs w:val="20"/>
        </w:rPr>
        <w:t xml:space="preserve">Our emerging analysis identified six tensions that </w:t>
      </w:r>
      <w:r>
        <w:rPr>
          <w:color w:val="2E74B5" w:themeColor="accent1" w:themeShade="BF"/>
          <w:sz w:val="20"/>
          <w:szCs w:val="20"/>
        </w:rPr>
        <w:t>were</w:t>
      </w:r>
      <w:r w:rsidRPr="005D2FD8">
        <w:rPr>
          <w:color w:val="2E74B5" w:themeColor="accent1" w:themeShade="BF"/>
          <w:sz w:val="20"/>
          <w:szCs w:val="20"/>
        </w:rPr>
        <w:t xml:space="preserve"> apparent when applied health research </w:t>
      </w:r>
      <w:r>
        <w:rPr>
          <w:color w:val="2E74B5" w:themeColor="accent1" w:themeShade="BF"/>
          <w:sz w:val="20"/>
          <w:szCs w:val="20"/>
        </w:rPr>
        <w:t>wa</w:t>
      </w:r>
      <w:r w:rsidRPr="005D2FD8">
        <w:rPr>
          <w:color w:val="2E74B5" w:themeColor="accent1" w:themeShade="BF"/>
          <w:sz w:val="20"/>
          <w:szCs w:val="20"/>
        </w:rPr>
        <w:t>s co-produced</w:t>
      </w:r>
      <w:r>
        <w:rPr>
          <w:color w:val="2E74B5" w:themeColor="accent1" w:themeShade="BF"/>
          <w:sz w:val="20"/>
          <w:szCs w:val="20"/>
        </w:rPr>
        <w:t xml:space="preserve"> within the CLAHRCs</w:t>
      </w:r>
      <w:r w:rsidRPr="005D2FD8">
        <w:rPr>
          <w:color w:val="2E74B5" w:themeColor="accent1" w:themeShade="BF"/>
          <w:sz w:val="20"/>
          <w:szCs w:val="20"/>
        </w:rPr>
        <w:t xml:space="preserve">. We’d like your </w:t>
      </w:r>
      <w:r>
        <w:rPr>
          <w:color w:val="2E74B5" w:themeColor="accent1" w:themeShade="BF"/>
          <w:sz w:val="20"/>
          <w:szCs w:val="20"/>
        </w:rPr>
        <w:t>comments and suggestions for each of the findings, so that we can refine them for the journal paper we will write together. Please use the table below and the cut and re-arrange exercise to capture your thoughts about the findings. Please bring your ideas and suggestions to our group discussion on [insert date and time].</w:t>
      </w:r>
    </w:p>
    <w:tbl>
      <w:tblPr>
        <w:tblStyle w:val="GridTable1Light-Accent4"/>
        <w:tblW w:w="9776" w:type="dxa"/>
        <w:tblBorders>
          <w:top w:val="single" w:sz="4" w:space="0" w:color="FFC000"/>
          <w:left w:val="single" w:sz="4" w:space="0" w:color="FFC000"/>
          <w:bottom w:val="single" w:sz="4" w:space="0" w:color="FFC000"/>
          <w:right w:val="single" w:sz="4" w:space="0" w:color="FFC000"/>
          <w:insideH w:val="single" w:sz="4" w:space="0" w:color="FFC000"/>
          <w:insideV w:val="single" w:sz="4" w:space="0" w:color="FFC000"/>
        </w:tblBorders>
        <w:tblLook w:val="04A0" w:firstRow="1" w:lastRow="0" w:firstColumn="1" w:lastColumn="0" w:noHBand="0" w:noVBand="1"/>
      </w:tblPr>
      <w:tblGrid>
        <w:gridCol w:w="4673"/>
        <w:gridCol w:w="5103"/>
      </w:tblGrid>
      <w:tr w:rsidR="004064DD" w:rsidRPr="00D063BF" w:rsidTr="007D2F61">
        <w:trPr>
          <w:cnfStyle w:val="100000000000" w:firstRow="1" w:lastRow="0" w:firstColumn="0" w:lastColumn="0" w:oddVBand="0" w:evenVBand="0" w:oddHBand="0"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4673" w:type="dxa"/>
            <w:tcBorders>
              <w:bottom w:val="none" w:sz="0" w:space="0" w:color="auto"/>
            </w:tcBorders>
            <w:vAlign w:val="bottom"/>
          </w:tcPr>
          <w:p w:rsidR="004064DD" w:rsidRPr="00AE6BA4" w:rsidRDefault="004064DD" w:rsidP="007D2F61">
            <w:pPr>
              <w:spacing w:before="60" w:after="60"/>
              <w:rPr>
                <w:rFonts w:ascii="Impact" w:hAnsi="Impact"/>
                <w:b w:val="0"/>
                <w:bCs w:val="0"/>
                <w:color w:val="2E74B5" w:themeColor="accent1" w:themeShade="BF"/>
                <w:sz w:val="40"/>
                <w:szCs w:val="40"/>
              </w:rPr>
            </w:pPr>
            <w:r w:rsidRPr="00AE6BA4">
              <w:rPr>
                <w:rFonts w:ascii="Impact" w:hAnsi="Impact" w:cs="Phosphate Inline"/>
                <w:b w:val="0"/>
                <w:bCs w:val="0"/>
                <w:color w:val="2E74B5" w:themeColor="accent1" w:themeShade="BF"/>
                <w:sz w:val="40"/>
                <w:szCs w:val="40"/>
              </w:rPr>
              <w:t>6 tensions…</w:t>
            </w:r>
          </w:p>
        </w:tc>
        <w:tc>
          <w:tcPr>
            <w:tcW w:w="5103" w:type="dxa"/>
            <w:tcBorders>
              <w:bottom w:val="none" w:sz="0" w:space="0" w:color="auto"/>
            </w:tcBorders>
            <w:vAlign w:val="bottom"/>
          </w:tcPr>
          <w:p w:rsidR="004064DD" w:rsidRPr="00D063BF" w:rsidRDefault="004064DD" w:rsidP="007D2F61">
            <w:pPr>
              <w:spacing w:before="60" w:after="60"/>
              <w:jc w:val="right"/>
              <w:cnfStyle w:val="100000000000" w:firstRow="1" w:lastRow="0" w:firstColumn="0" w:lastColumn="0" w:oddVBand="0" w:evenVBand="0" w:oddHBand="0" w:evenHBand="0" w:firstRowFirstColumn="0" w:firstRowLastColumn="0" w:lastRowFirstColumn="0" w:lastRowLastColumn="0"/>
              <w:rPr>
                <w:rFonts w:ascii="Impact" w:hAnsi="Impact" w:cs="Phosphate Inline"/>
                <w:b w:val="0"/>
                <w:bCs w:val="0"/>
                <w:color w:val="2E74B5" w:themeColor="accent1" w:themeShade="BF"/>
              </w:rPr>
            </w:pPr>
            <w:r w:rsidRPr="005D2FD8">
              <w:rPr>
                <w:rFonts w:ascii="Impact" w:hAnsi="Impact" w:cs="Phosphate Inline"/>
                <w:b w:val="0"/>
                <w:bCs w:val="0"/>
                <w:color w:val="2E74B5" w:themeColor="accent1" w:themeShade="BF"/>
                <w:sz w:val="40"/>
                <w:szCs w:val="40"/>
              </w:rPr>
              <w:t>YOUR</w:t>
            </w:r>
            <w:r w:rsidRPr="005D2FD8">
              <w:rPr>
                <w:rFonts w:ascii="Impact" w:hAnsi="Impact" w:cs="Phosphate Inline"/>
                <w:b w:val="0"/>
                <w:bCs w:val="0"/>
                <w:color w:val="2E74B5" w:themeColor="accent1" w:themeShade="BF"/>
                <w:sz w:val="44"/>
                <w:szCs w:val="44"/>
              </w:rPr>
              <w:t xml:space="preserve"> </w:t>
            </w:r>
            <w:r w:rsidRPr="005D2FD8">
              <w:rPr>
                <w:rFonts w:ascii="Impact" w:hAnsi="Impact" w:cs="Phosphate Inline"/>
                <w:b w:val="0"/>
                <w:bCs w:val="0"/>
                <w:color w:val="2E74B5" w:themeColor="accent1" w:themeShade="BF"/>
              </w:rPr>
              <w:t>comments here please</w:t>
            </w:r>
            <w:r w:rsidRPr="00D063BF">
              <w:rPr>
                <w:rFonts w:ascii="Impact" w:hAnsi="Impact" w:cs="Phosphate Inline"/>
                <w:color w:val="2E74B5" w:themeColor="accent1" w:themeShade="BF"/>
                <w:sz w:val="21"/>
                <w:szCs w:val="21"/>
              </w:rPr>
              <w:t xml:space="preserve"> </w:t>
            </w:r>
            <w:r w:rsidRPr="00D063BF">
              <w:rPr>
                <w:rFonts w:ascii="Impact" w:hAnsi="Impact" w:cs="Phosphate Inline"/>
                <w:noProof/>
                <w:color w:val="2E74B5" w:themeColor="accent1" w:themeShade="BF"/>
                <w:lang w:val="en-US"/>
              </w:rPr>
              <w:drawing>
                <wp:inline distT="0" distB="0" distL="0" distR="0" wp14:anchorId="6817A3DB" wp14:editId="6DF5F55A">
                  <wp:extent cx="524510" cy="524510"/>
                  <wp:effectExtent l="0" t="0" r="0" b="0"/>
                  <wp:docPr id="1" name="Graphic 1" descr="Arrow: Rotate righ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Arrow: Rotate right with solid fill"/>
                          <pic:cNvPicPr/>
                        </pic:nvPicPr>
                        <pic:blipFill>
                          <a:blip r:embed="rId4" cstate="print">
                            <a:extLst>
                              <a:ext uri="{28A0092B-C50C-407E-A947-70E740481C1C}">
                                <a14:useLocalDpi xmlns:a14="http://schemas.microsoft.com/office/drawing/2010/main" val="0"/>
                              </a:ext>
                              <a:ext uri="{96DAC541-7B7A-43D3-8B79-37D633B846F1}">
                                <asvg:svgBlip xmlns:asvg="http://schemas.microsoft.com/office/drawing/2016/SVG/main"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r:embed="rId14"/>
                              </a:ext>
                            </a:extLst>
                          </a:blip>
                          <a:stretch>
                            <a:fillRect/>
                          </a:stretch>
                        </pic:blipFill>
                        <pic:spPr>
                          <a:xfrm>
                            <a:off x="0" y="0"/>
                            <a:ext cx="528105" cy="528105"/>
                          </a:xfrm>
                          <a:prstGeom prst="rect">
                            <a:avLst/>
                          </a:prstGeom>
                        </pic:spPr>
                      </pic:pic>
                    </a:graphicData>
                  </a:graphic>
                </wp:inline>
              </w:drawing>
            </w:r>
          </w:p>
        </w:tc>
      </w:tr>
      <w:tr w:rsidR="004064DD" w:rsidRPr="00EA0514" w:rsidTr="007D2F61">
        <w:tc>
          <w:tcPr>
            <w:cnfStyle w:val="001000000000" w:firstRow="0" w:lastRow="0" w:firstColumn="1" w:lastColumn="0" w:oddVBand="0" w:evenVBand="0" w:oddHBand="0" w:evenHBand="0" w:firstRowFirstColumn="0" w:firstRowLastColumn="0" w:lastRowFirstColumn="0" w:lastRowLastColumn="0"/>
            <w:tcW w:w="4673" w:type="dxa"/>
          </w:tcPr>
          <w:p w:rsidR="004064DD" w:rsidRPr="00E179A7" w:rsidRDefault="004064DD" w:rsidP="007D2F61">
            <w:pPr>
              <w:spacing w:before="60" w:after="60"/>
              <w:rPr>
                <w:color w:val="2E74B5" w:themeColor="accent1" w:themeShade="BF"/>
                <w:sz w:val="18"/>
                <w:szCs w:val="18"/>
              </w:rPr>
            </w:pPr>
            <w:r w:rsidRPr="00E179A7">
              <w:rPr>
                <w:rFonts w:ascii="Impact" w:hAnsi="Impact" w:cs="Phosphate Inline"/>
                <w:color w:val="2E74B5" w:themeColor="accent1" w:themeShade="BF"/>
                <w:sz w:val="28"/>
                <w:szCs w:val="28"/>
              </w:rPr>
              <w:t>1</w:t>
            </w:r>
            <w:r w:rsidRPr="00E179A7">
              <w:rPr>
                <w:color w:val="2E74B5" w:themeColor="accent1" w:themeShade="BF"/>
                <w:sz w:val="18"/>
                <w:szCs w:val="18"/>
              </w:rPr>
              <w:t xml:space="preserve"> Idealistic, tokenistic vs realistic narratives</w:t>
            </w:r>
          </w:p>
          <w:p w:rsidR="004064DD" w:rsidRPr="00292A2B" w:rsidRDefault="004064DD" w:rsidP="007D2F61">
            <w:pPr>
              <w:spacing w:before="60" w:after="60"/>
              <w:rPr>
                <w:b w:val="0"/>
                <w:bCs w:val="0"/>
                <w:color w:val="000000" w:themeColor="text1"/>
                <w:sz w:val="18"/>
                <w:szCs w:val="18"/>
              </w:rPr>
            </w:pPr>
            <w:r w:rsidRPr="002A3473">
              <w:rPr>
                <w:b w:val="0"/>
                <w:bCs w:val="0"/>
                <w:color w:val="2E74B5" w:themeColor="accent1" w:themeShade="BF"/>
                <w:sz w:val="18"/>
                <w:szCs w:val="18"/>
              </w:rPr>
              <w:t>Some co-produced applied research can be tokenistic with passive collaboration and less emphasis on empowerment, equality and inclusion; yet ‘gold standard’ co-production may not be achievable (and may put people off trying).</w:t>
            </w:r>
          </w:p>
        </w:tc>
        <w:tc>
          <w:tcPr>
            <w:tcW w:w="5103" w:type="dxa"/>
          </w:tcPr>
          <w:p w:rsidR="004064DD" w:rsidRPr="00292A2B" w:rsidRDefault="004064DD" w:rsidP="007D2F61">
            <w:pPr>
              <w:spacing w:before="60" w:after="60"/>
              <w:cnfStyle w:val="000000000000" w:firstRow="0" w:lastRow="0" w:firstColumn="0" w:lastColumn="0" w:oddVBand="0" w:evenVBand="0" w:oddHBand="0" w:evenHBand="0" w:firstRowFirstColumn="0" w:firstRowLastColumn="0" w:lastRowFirstColumn="0" w:lastRowLastColumn="0"/>
              <w:rPr>
                <w:sz w:val="18"/>
                <w:szCs w:val="18"/>
              </w:rPr>
            </w:pPr>
          </w:p>
        </w:tc>
      </w:tr>
      <w:tr w:rsidR="004064DD" w:rsidRPr="00EA0514" w:rsidTr="007D2F61">
        <w:tc>
          <w:tcPr>
            <w:cnfStyle w:val="001000000000" w:firstRow="0" w:lastRow="0" w:firstColumn="1" w:lastColumn="0" w:oddVBand="0" w:evenVBand="0" w:oddHBand="0" w:evenHBand="0" w:firstRowFirstColumn="0" w:firstRowLastColumn="0" w:lastRowFirstColumn="0" w:lastRowLastColumn="0"/>
            <w:tcW w:w="4673" w:type="dxa"/>
          </w:tcPr>
          <w:p w:rsidR="004064DD" w:rsidRPr="002A3473" w:rsidRDefault="004064DD" w:rsidP="007D2F61">
            <w:pPr>
              <w:spacing w:before="60" w:after="60"/>
              <w:rPr>
                <w:color w:val="2E74B5" w:themeColor="accent1" w:themeShade="BF"/>
                <w:sz w:val="18"/>
                <w:szCs w:val="18"/>
              </w:rPr>
            </w:pPr>
            <w:r w:rsidRPr="002A3473">
              <w:rPr>
                <w:rFonts w:ascii="Impact" w:hAnsi="Impact" w:cs="Phosphate Inline"/>
                <w:color w:val="2E74B5" w:themeColor="accent1" w:themeShade="BF"/>
                <w:sz w:val="28"/>
                <w:szCs w:val="28"/>
              </w:rPr>
              <w:t>2</w:t>
            </w:r>
            <w:r w:rsidRPr="002A3473">
              <w:rPr>
                <w:color w:val="2E74B5" w:themeColor="accent1" w:themeShade="BF"/>
                <w:sz w:val="18"/>
                <w:szCs w:val="18"/>
              </w:rPr>
              <w:t xml:space="preserve"> Power differences and (lack of) reciprocity</w:t>
            </w:r>
          </w:p>
          <w:p w:rsidR="004064DD" w:rsidRPr="002A3473" w:rsidRDefault="004064DD" w:rsidP="007D2F61">
            <w:pPr>
              <w:spacing w:before="60" w:after="60"/>
              <w:rPr>
                <w:b w:val="0"/>
                <w:bCs w:val="0"/>
                <w:color w:val="2E74B5" w:themeColor="accent1" w:themeShade="BF"/>
                <w:sz w:val="18"/>
                <w:szCs w:val="18"/>
              </w:rPr>
            </w:pPr>
            <w:r w:rsidRPr="002A3473">
              <w:rPr>
                <w:rFonts w:ascii="Calibri" w:eastAsia="Times New Roman" w:hAnsi="Calibri" w:cs="Calibri"/>
                <w:b w:val="0"/>
                <w:bCs w:val="0"/>
                <w:color w:val="2E74B5" w:themeColor="accent1" w:themeShade="BF"/>
                <w:sz w:val="18"/>
                <w:szCs w:val="18"/>
                <w:lang w:eastAsia="en-GB"/>
              </w:rPr>
              <w:t xml:space="preserve">Academics often see themselves as ‘experts’ and need to recognise ‘experts by experience’ as equally powerful; everyone involved should gain from co-productive evidence generation.  </w:t>
            </w:r>
          </w:p>
        </w:tc>
        <w:tc>
          <w:tcPr>
            <w:tcW w:w="5103" w:type="dxa"/>
          </w:tcPr>
          <w:p w:rsidR="004064DD" w:rsidRPr="00292A2B" w:rsidRDefault="004064DD" w:rsidP="007D2F61">
            <w:pPr>
              <w:spacing w:before="60" w:after="60"/>
              <w:cnfStyle w:val="000000000000" w:firstRow="0" w:lastRow="0" w:firstColumn="0" w:lastColumn="0" w:oddVBand="0" w:evenVBand="0" w:oddHBand="0" w:evenHBand="0" w:firstRowFirstColumn="0" w:firstRowLastColumn="0" w:lastRowFirstColumn="0" w:lastRowLastColumn="0"/>
              <w:rPr>
                <w:sz w:val="18"/>
                <w:szCs w:val="18"/>
              </w:rPr>
            </w:pPr>
          </w:p>
        </w:tc>
      </w:tr>
      <w:tr w:rsidR="004064DD" w:rsidRPr="00EA0514" w:rsidTr="007D2F61">
        <w:tc>
          <w:tcPr>
            <w:cnfStyle w:val="001000000000" w:firstRow="0" w:lastRow="0" w:firstColumn="1" w:lastColumn="0" w:oddVBand="0" w:evenVBand="0" w:oddHBand="0" w:evenHBand="0" w:firstRowFirstColumn="0" w:firstRowLastColumn="0" w:lastRowFirstColumn="0" w:lastRowLastColumn="0"/>
            <w:tcW w:w="4673" w:type="dxa"/>
          </w:tcPr>
          <w:p w:rsidR="004064DD" w:rsidRPr="002A3473" w:rsidRDefault="004064DD" w:rsidP="007D2F61">
            <w:pPr>
              <w:spacing w:before="60" w:after="60"/>
              <w:rPr>
                <w:color w:val="2E74B5" w:themeColor="accent1" w:themeShade="BF"/>
                <w:sz w:val="18"/>
                <w:szCs w:val="18"/>
              </w:rPr>
            </w:pPr>
            <w:r w:rsidRPr="002A3473">
              <w:rPr>
                <w:rFonts w:ascii="Impact" w:hAnsi="Impact" w:cs="Phosphate Inline"/>
                <w:color w:val="2E74B5" w:themeColor="accent1" w:themeShade="BF"/>
                <w:sz w:val="28"/>
                <w:szCs w:val="28"/>
              </w:rPr>
              <w:t xml:space="preserve">3 </w:t>
            </w:r>
            <w:r w:rsidRPr="002A3473">
              <w:rPr>
                <w:color w:val="2E74B5" w:themeColor="accent1" w:themeShade="BF"/>
                <w:sz w:val="18"/>
                <w:szCs w:val="18"/>
              </w:rPr>
              <w:t>Excluding vs including language and communication</w:t>
            </w:r>
          </w:p>
          <w:p w:rsidR="004064DD" w:rsidRPr="002A3473" w:rsidRDefault="004064DD" w:rsidP="007D2F61">
            <w:pPr>
              <w:spacing w:before="60" w:after="60"/>
              <w:rPr>
                <w:b w:val="0"/>
                <w:bCs w:val="0"/>
                <w:color w:val="2E74B5" w:themeColor="accent1" w:themeShade="BF"/>
                <w:sz w:val="18"/>
                <w:szCs w:val="18"/>
              </w:rPr>
            </w:pPr>
            <w:r w:rsidRPr="002A3473">
              <w:rPr>
                <w:b w:val="0"/>
                <w:bCs w:val="0"/>
                <w:color w:val="2E74B5" w:themeColor="accent1" w:themeShade="BF"/>
                <w:sz w:val="18"/>
                <w:szCs w:val="18"/>
              </w:rPr>
              <w:t xml:space="preserve">The use of ‘research’ jargon and the communication style of researchers can exclude partners involved </w:t>
            </w:r>
            <w:r>
              <w:rPr>
                <w:b w:val="0"/>
                <w:bCs w:val="0"/>
                <w:color w:val="2E74B5" w:themeColor="accent1" w:themeShade="BF"/>
                <w:sz w:val="18"/>
                <w:szCs w:val="18"/>
              </w:rPr>
              <w:t xml:space="preserve">in </w:t>
            </w:r>
            <w:r w:rsidRPr="002A3473">
              <w:rPr>
                <w:b w:val="0"/>
                <w:bCs w:val="0"/>
                <w:color w:val="2E74B5" w:themeColor="accent1" w:themeShade="BF"/>
                <w:sz w:val="18"/>
                <w:szCs w:val="18"/>
              </w:rPr>
              <w:t>co-production such as service users, managers or practitioners.</w:t>
            </w:r>
          </w:p>
        </w:tc>
        <w:tc>
          <w:tcPr>
            <w:tcW w:w="5103" w:type="dxa"/>
          </w:tcPr>
          <w:p w:rsidR="004064DD" w:rsidRPr="00292A2B" w:rsidRDefault="004064DD" w:rsidP="007D2F61">
            <w:pPr>
              <w:spacing w:before="60" w:after="60"/>
              <w:cnfStyle w:val="000000000000" w:firstRow="0" w:lastRow="0" w:firstColumn="0" w:lastColumn="0" w:oddVBand="0" w:evenVBand="0" w:oddHBand="0" w:evenHBand="0" w:firstRowFirstColumn="0" w:firstRowLastColumn="0" w:lastRowFirstColumn="0" w:lastRowLastColumn="0"/>
              <w:rPr>
                <w:sz w:val="18"/>
                <w:szCs w:val="18"/>
              </w:rPr>
            </w:pPr>
          </w:p>
        </w:tc>
      </w:tr>
      <w:tr w:rsidR="004064DD" w:rsidRPr="00EA0514" w:rsidTr="007D2F61">
        <w:tc>
          <w:tcPr>
            <w:cnfStyle w:val="001000000000" w:firstRow="0" w:lastRow="0" w:firstColumn="1" w:lastColumn="0" w:oddVBand="0" w:evenVBand="0" w:oddHBand="0" w:evenHBand="0" w:firstRowFirstColumn="0" w:firstRowLastColumn="0" w:lastRowFirstColumn="0" w:lastRowLastColumn="0"/>
            <w:tcW w:w="4673" w:type="dxa"/>
          </w:tcPr>
          <w:p w:rsidR="004064DD" w:rsidRPr="002A3473" w:rsidRDefault="004064DD" w:rsidP="007D2F61">
            <w:pPr>
              <w:spacing w:before="60" w:after="60"/>
              <w:rPr>
                <w:color w:val="2E74B5" w:themeColor="accent1" w:themeShade="BF"/>
                <w:sz w:val="18"/>
                <w:szCs w:val="18"/>
              </w:rPr>
            </w:pPr>
            <w:r w:rsidRPr="002A3473">
              <w:rPr>
                <w:rFonts w:ascii="Impact" w:hAnsi="Impact" w:cs="Phosphate Inline"/>
                <w:color w:val="2E74B5" w:themeColor="accent1" w:themeShade="BF"/>
                <w:sz w:val="28"/>
                <w:szCs w:val="28"/>
              </w:rPr>
              <w:t xml:space="preserve">4 </w:t>
            </w:r>
            <w:r w:rsidRPr="002A3473">
              <w:rPr>
                <w:color w:val="2E74B5" w:themeColor="accent1" w:themeShade="BF"/>
                <w:sz w:val="18"/>
                <w:szCs w:val="18"/>
              </w:rPr>
              <w:t>Research vs non-research activities</w:t>
            </w:r>
          </w:p>
          <w:p w:rsidR="004064DD" w:rsidRPr="002A3473" w:rsidRDefault="004064DD" w:rsidP="007D2F61">
            <w:pPr>
              <w:spacing w:before="60" w:after="60"/>
              <w:rPr>
                <w:b w:val="0"/>
                <w:bCs w:val="0"/>
                <w:color w:val="2E74B5" w:themeColor="accent1" w:themeShade="BF"/>
                <w:sz w:val="18"/>
                <w:szCs w:val="18"/>
              </w:rPr>
            </w:pPr>
            <w:r w:rsidRPr="002A3473">
              <w:rPr>
                <w:b w:val="0"/>
                <w:bCs w:val="0"/>
                <w:color w:val="2E74B5" w:themeColor="accent1" w:themeShade="BF"/>
                <w:sz w:val="18"/>
                <w:szCs w:val="18"/>
              </w:rPr>
              <w:t xml:space="preserve">Co-producing evidence means researchers enabling people’s involvement, </w:t>
            </w:r>
            <w:r>
              <w:rPr>
                <w:b w:val="0"/>
                <w:bCs w:val="0"/>
                <w:color w:val="2E74B5" w:themeColor="accent1" w:themeShade="BF"/>
                <w:sz w:val="18"/>
                <w:szCs w:val="18"/>
              </w:rPr>
              <w:t xml:space="preserve">building relationships, </w:t>
            </w:r>
            <w:r w:rsidRPr="002A3473">
              <w:rPr>
                <w:b w:val="0"/>
                <w:bCs w:val="0"/>
                <w:color w:val="2E74B5" w:themeColor="accent1" w:themeShade="BF"/>
                <w:sz w:val="18"/>
                <w:szCs w:val="18"/>
              </w:rPr>
              <w:t>partnership engagement and facilitation; academic institutions tend not to recognise or reward these non-research activities.</w:t>
            </w:r>
          </w:p>
        </w:tc>
        <w:tc>
          <w:tcPr>
            <w:tcW w:w="5103" w:type="dxa"/>
          </w:tcPr>
          <w:p w:rsidR="004064DD" w:rsidRPr="00292A2B" w:rsidRDefault="004064DD" w:rsidP="007D2F61">
            <w:pPr>
              <w:spacing w:before="60" w:after="60"/>
              <w:cnfStyle w:val="000000000000" w:firstRow="0" w:lastRow="0" w:firstColumn="0" w:lastColumn="0" w:oddVBand="0" w:evenVBand="0" w:oddHBand="0" w:evenHBand="0" w:firstRowFirstColumn="0" w:firstRowLastColumn="0" w:lastRowFirstColumn="0" w:lastRowLastColumn="0"/>
              <w:rPr>
                <w:sz w:val="18"/>
                <w:szCs w:val="18"/>
              </w:rPr>
            </w:pPr>
          </w:p>
        </w:tc>
      </w:tr>
      <w:tr w:rsidR="004064DD" w:rsidRPr="00EA0514" w:rsidTr="007D2F61">
        <w:tc>
          <w:tcPr>
            <w:cnfStyle w:val="001000000000" w:firstRow="0" w:lastRow="0" w:firstColumn="1" w:lastColumn="0" w:oddVBand="0" w:evenVBand="0" w:oddHBand="0" w:evenHBand="0" w:firstRowFirstColumn="0" w:firstRowLastColumn="0" w:lastRowFirstColumn="0" w:lastRowLastColumn="0"/>
            <w:tcW w:w="4673" w:type="dxa"/>
          </w:tcPr>
          <w:p w:rsidR="004064DD" w:rsidRPr="002A3473" w:rsidRDefault="004064DD" w:rsidP="007D2F61">
            <w:pPr>
              <w:spacing w:before="60" w:after="60"/>
              <w:rPr>
                <w:color w:val="2E74B5" w:themeColor="accent1" w:themeShade="BF"/>
                <w:sz w:val="18"/>
                <w:szCs w:val="18"/>
              </w:rPr>
            </w:pPr>
            <w:r w:rsidRPr="002A3473">
              <w:rPr>
                <w:rFonts w:ascii="Impact" w:hAnsi="Impact" w:cs="Phosphate Inline"/>
                <w:color w:val="2E74B5" w:themeColor="accent1" w:themeShade="BF"/>
                <w:sz w:val="28"/>
                <w:szCs w:val="28"/>
              </w:rPr>
              <w:t>5</w:t>
            </w:r>
            <w:r w:rsidRPr="002A3473">
              <w:rPr>
                <w:color w:val="2E74B5" w:themeColor="accent1" w:themeShade="BF"/>
                <w:sz w:val="18"/>
                <w:szCs w:val="18"/>
              </w:rPr>
              <w:t xml:space="preserve"> Traditional academic ways of working vs new ways of generating and disseminating evidence</w:t>
            </w:r>
          </w:p>
          <w:p w:rsidR="004064DD" w:rsidRPr="002A3473" w:rsidRDefault="004064DD" w:rsidP="007D2F61">
            <w:pPr>
              <w:spacing w:before="60" w:after="60"/>
              <w:rPr>
                <w:b w:val="0"/>
                <w:bCs w:val="0"/>
                <w:color w:val="2E74B5" w:themeColor="accent1" w:themeShade="BF"/>
                <w:sz w:val="18"/>
                <w:szCs w:val="18"/>
              </w:rPr>
            </w:pPr>
            <w:r w:rsidRPr="002A3473">
              <w:rPr>
                <w:b w:val="0"/>
                <w:bCs w:val="0"/>
                <w:color w:val="2E74B5" w:themeColor="accent1" w:themeShade="BF"/>
                <w:sz w:val="18"/>
                <w:szCs w:val="18"/>
              </w:rPr>
              <w:t>Traditional academic ways of producing evidence value objectivity and separation of researchers and participants, whereas working in a co-productive way involves generating experiential knowledge, sharing of roles</w:t>
            </w:r>
            <w:r>
              <w:rPr>
                <w:b w:val="0"/>
                <w:bCs w:val="0"/>
                <w:color w:val="2E74B5" w:themeColor="accent1" w:themeShade="BF"/>
                <w:sz w:val="18"/>
                <w:szCs w:val="18"/>
              </w:rPr>
              <w:t>,</w:t>
            </w:r>
            <w:r w:rsidRPr="002A3473">
              <w:rPr>
                <w:b w:val="0"/>
                <w:bCs w:val="0"/>
                <w:color w:val="2E74B5" w:themeColor="accent1" w:themeShade="BF"/>
                <w:sz w:val="18"/>
                <w:szCs w:val="18"/>
              </w:rPr>
              <w:t xml:space="preserve"> and more dynamic and equitable relationships across the research cycle. </w:t>
            </w:r>
            <w:r>
              <w:rPr>
                <w:b w:val="0"/>
                <w:bCs w:val="0"/>
                <w:color w:val="2E74B5" w:themeColor="accent1" w:themeShade="BF"/>
                <w:sz w:val="18"/>
                <w:szCs w:val="18"/>
              </w:rPr>
              <w:t>Traditional academic outputs (i.e. published papers) may not hold the same value to stakeholders.</w:t>
            </w:r>
          </w:p>
        </w:tc>
        <w:tc>
          <w:tcPr>
            <w:tcW w:w="5103" w:type="dxa"/>
          </w:tcPr>
          <w:p w:rsidR="004064DD" w:rsidRPr="00292A2B" w:rsidRDefault="004064DD" w:rsidP="007D2F61">
            <w:pPr>
              <w:spacing w:before="60" w:after="60"/>
              <w:cnfStyle w:val="000000000000" w:firstRow="0" w:lastRow="0" w:firstColumn="0" w:lastColumn="0" w:oddVBand="0" w:evenVBand="0" w:oddHBand="0" w:evenHBand="0" w:firstRowFirstColumn="0" w:firstRowLastColumn="0" w:lastRowFirstColumn="0" w:lastRowLastColumn="0"/>
              <w:rPr>
                <w:sz w:val="18"/>
                <w:szCs w:val="18"/>
              </w:rPr>
            </w:pPr>
          </w:p>
        </w:tc>
      </w:tr>
      <w:tr w:rsidR="004064DD" w:rsidRPr="00EA0514" w:rsidTr="007D2F61">
        <w:tc>
          <w:tcPr>
            <w:cnfStyle w:val="001000000000" w:firstRow="0" w:lastRow="0" w:firstColumn="1" w:lastColumn="0" w:oddVBand="0" w:evenVBand="0" w:oddHBand="0" w:evenHBand="0" w:firstRowFirstColumn="0" w:firstRowLastColumn="0" w:lastRowFirstColumn="0" w:lastRowLastColumn="0"/>
            <w:tcW w:w="4673" w:type="dxa"/>
          </w:tcPr>
          <w:p w:rsidR="004064DD" w:rsidRPr="002A3473" w:rsidRDefault="004064DD" w:rsidP="007D2F61">
            <w:pPr>
              <w:spacing w:before="60" w:after="60"/>
              <w:rPr>
                <w:color w:val="2E74B5" w:themeColor="accent1" w:themeShade="BF"/>
                <w:sz w:val="18"/>
                <w:szCs w:val="18"/>
              </w:rPr>
            </w:pPr>
            <w:r w:rsidRPr="002A3473">
              <w:rPr>
                <w:rFonts w:ascii="Impact" w:hAnsi="Impact" w:cs="Phosphate Inline"/>
                <w:color w:val="2E74B5" w:themeColor="accent1" w:themeShade="BF"/>
                <w:sz w:val="28"/>
                <w:szCs w:val="28"/>
              </w:rPr>
              <w:t>6</w:t>
            </w:r>
            <w:r w:rsidRPr="002A3473">
              <w:rPr>
                <w:color w:val="2E74B5" w:themeColor="accent1" w:themeShade="BF"/>
                <w:sz w:val="18"/>
                <w:szCs w:val="18"/>
              </w:rPr>
              <w:t xml:space="preserve"> Strategic leadership vs capacity on the ground </w:t>
            </w:r>
          </w:p>
          <w:p w:rsidR="004064DD" w:rsidRPr="002A3473" w:rsidRDefault="004064DD" w:rsidP="007D2F61">
            <w:pPr>
              <w:spacing w:before="60" w:after="60"/>
              <w:rPr>
                <w:b w:val="0"/>
                <w:bCs w:val="0"/>
                <w:color w:val="2E74B5" w:themeColor="accent1" w:themeShade="BF"/>
                <w:sz w:val="18"/>
                <w:szCs w:val="18"/>
              </w:rPr>
            </w:pPr>
            <w:r w:rsidRPr="002A3473">
              <w:rPr>
                <w:b w:val="0"/>
                <w:bCs w:val="0"/>
                <w:color w:val="2E74B5" w:themeColor="accent1" w:themeShade="BF"/>
                <w:sz w:val="18"/>
                <w:szCs w:val="18"/>
              </w:rPr>
              <w:t xml:space="preserve">Leaders played a critical role in envisioning co-production within CLAHRCs although the capacity to enact and use co-production in </w:t>
            </w:r>
            <w:r>
              <w:rPr>
                <w:b w:val="0"/>
                <w:bCs w:val="0"/>
                <w:color w:val="2E74B5" w:themeColor="accent1" w:themeShade="BF"/>
                <w:sz w:val="18"/>
                <w:szCs w:val="18"/>
              </w:rPr>
              <w:t xml:space="preserve">individual </w:t>
            </w:r>
            <w:r w:rsidRPr="002A3473">
              <w:rPr>
                <w:b w:val="0"/>
                <w:bCs w:val="0"/>
                <w:color w:val="2E74B5" w:themeColor="accent1" w:themeShade="BF"/>
                <w:sz w:val="18"/>
                <w:szCs w:val="18"/>
              </w:rPr>
              <w:t>projects varied.</w:t>
            </w:r>
          </w:p>
        </w:tc>
        <w:tc>
          <w:tcPr>
            <w:tcW w:w="5103" w:type="dxa"/>
          </w:tcPr>
          <w:p w:rsidR="004064DD" w:rsidRPr="00292A2B" w:rsidRDefault="004064DD" w:rsidP="007D2F61">
            <w:pPr>
              <w:spacing w:before="60" w:after="60"/>
              <w:cnfStyle w:val="000000000000" w:firstRow="0" w:lastRow="0" w:firstColumn="0" w:lastColumn="0" w:oddVBand="0" w:evenVBand="0" w:oddHBand="0" w:evenHBand="0" w:firstRowFirstColumn="0" w:firstRowLastColumn="0" w:lastRowFirstColumn="0" w:lastRowLastColumn="0"/>
              <w:rPr>
                <w:sz w:val="18"/>
                <w:szCs w:val="18"/>
              </w:rPr>
            </w:pPr>
          </w:p>
        </w:tc>
      </w:tr>
      <w:tr w:rsidR="004064DD" w:rsidRPr="00E179A7" w:rsidTr="007D2F61">
        <w:tc>
          <w:tcPr>
            <w:cnfStyle w:val="001000000000" w:firstRow="0" w:lastRow="0" w:firstColumn="1" w:lastColumn="0" w:oddVBand="0" w:evenVBand="0" w:oddHBand="0" w:evenHBand="0" w:firstRowFirstColumn="0" w:firstRowLastColumn="0" w:lastRowFirstColumn="0" w:lastRowLastColumn="0"/>
            <w:tcW w:w="9776" w:type="dxa"/>
            <w:gridSpan w:val="2"/>
          </w:tcPr>
          <w:p w:rsidR="004064DD" w:rsidRPr="00AE6BA4" w:rsidRDefault="004064DD" w:rsidP="007D2F61">
            <w:pPr>
              <w:spacing w:before="60" w:after="60"/>
              <w:rPr>
                <w:rFonts w:ascii="Impact" w:hAnsi="Impact" w:cs="Phosphate Inline"/>
                <w:b w:val="0"/>
                <w:bCs w:val="0"/>
                <w:color w:val="2E74B5" w:themeColor="accent1" w:themeShade="BF"/>
                <w:sz w:val="21"/>
                <w:szCs w:val="21"/>
              </w:rPr>
            </w:pPr>
            <w:r w:rsidRPr="00AE6BA4">
              <w:rPr>
                <w:rFonts w:ascii="Impact" w:hAnsi="Impact" w:cs="Phosphate Inline"/>
                <w:b w:val="0"/>
                <w:bCs w:val="0"/>
                <w:color w:val="2E74B5" w:themeColor="accent1" w:themeShade="BF"/>
                <w:sz w:val="44"/>
                <w:szCs w:val="44"/>
              </w:rPr>
              <w:t>A</w:t>
            </w:r>
            <w:r w:rsidRPr="005D2FD8">
              <w:rPr>
                <w:rFonts w:ascii="Impact" w:hAnsi="Impact" w:cs="Phosphate Inline"/>
                <w:b w:val="0"/>
                <w:bCs w:val="0"/>
                <w:color w:val="2E74B5" w:themeColor="accent1" w:themeShade="BF"/>
                <w:sz w:val="44"/>
                <w:szCs w:val="44"/>
              </w:rPr>
              <w:t>NY</w:t>
            </w:r>
            <w:r w:rsidRPr="005D2FD8">
              <w:rPr>
                <w:rFonts w:ascii="Impact" w:hAnsi="Impact" w:cs="Phosphate Inline"/>
                <w:b w:val="0"/>
                <w:bCs w:val="0"/>
                <w:color w:val="2E74B5" w:themeColor="accent1" w:themeShade="BF"/>
                <w:sz w:val="21"/>
                <w:szCs w:val="21"/>
              </w:rPr>
              <w:t xml:space="preserve"> </w:t>
            </w:r>
            <w:r w:rsidRPr="005D2FD8">
              <w:rPr>
                <w:rFonts w:ascii="Impact" w:hAnsi="Impact" w:cs="Phosphate Inline"/>
                <w:b w:val="0"/>
                <w:bCs w:val="0"/>
                <w:color w:val="2E74B5" w:themeColor="accent1" w:themeShade="BF"/>
              </w:rPr>
              <w:t>other comments or suggestions?</w:t>
            </w:r>
            <w:r w:rsidRPr="00AE6BA4">
              <w:rPr>
                <w:rFonts w:ascii="Impact" w:hAnsi="Impact" w:cs="Phosphate Inline"/>
                <w:b w:val="0"/>
                <w:bCs w:val="0"/>
                <w:color w:val="2E74B5" w:themeColor="accent1" w:themeShade="BF"/>
              </w:rPr>
              <w:t xml:space="preserve"> </w:t>
            </w:r>
          </w:p>
          <w:p w:rsidR="004064DD" w:rsidRPr="00E179A7" w:rsidRDefault="004064DD" w:rsidP="007D2F61">
            <w:pPr>
              <w:spacing w:before="60" w:after="60"/>
              <w:rPr>
                <w:rFonts w:ascii="Impact" w:hAnsi="Impact" w:cs="Phosphate Inline"/>
                <w:color w:val="2E74B5" w:themeColor="accent1" w:themeShade="BF"/>
                <w:sz w:val="20"/>
                <w:szCs w:val="20"/>
              </w:rPr>
            </w:pPr>
            <w:r w:rsidRPr="00E179A7">
              <w:rPr>
                <w:rFonts w:ascii="Impact" w:hAnsi="Impact" w:cs="Phosphate Inline"/>
                <w:b w:val="0"/>
                <w:bCs w:val="0"/>
                <w:color w:val="2E74B5" w:themeColor="accent1" w:themeShade="BF"/>
                <w:sz w:val="20"/>
                <w:szCs w:val="20"/>
              </w:rPr>
              <w:t xml:space="preserve"> </w:t>
            </w:r>
          </w:p>
          <w:p w:rsidR="004064DD" w:rsidRDefault="004064DD" w:rsidP="007D2F61">
            <w:pPr>
              <w:spacing w:before="60" w:after="60"/>
              <w:rPr>
                <w:rFonts w:ascii="Impact" w:hAnsi="Impact"/>
                <w:b w:val="0"/>
                <w:bCs w:val="0"/>
                <w:color w:val="2E74B5" w:themeColor="accent1" w:themeShade="BF"/>
                <w:sz w:val="20"/>
                <w:szCs w:val="20"/>
              </w:rPr>
            </w:pPr>
          </w:p>
          <w:p w:rsidR="004064DD" w:rsidRDefault="004064DD" w:rsidP="007D2F61">
            <w:pPr>
              <w:spacing w:before="60" w:after="60"/>
              <w:rPr>
                <w:rFonts w:ascii="Impact" w:hAnsi="Impact"/>
                <w:b w:val="0"/>
                <w:bCs w:val="0"/>
                <w:color w:val="2E74B5" w:themeColor="accent1" w:themeShade="BF"/>
                <w:sz w:val="20"/>
                <w:szCs w:val="20"/>
              </w:rPr>
            </w:pPr>
          </w:p>
          <w:p w:rsidR="004064DD" w:rsidRDefault="004064DD" w:rsidP="007D2F61">
            <w:pPr>
              <w:spacing w:before="60" w:after="60"/>
              <w:rPr>
                <w:rFonts w:ascii="Impact" w:hAnsi="Impact"/>
                <w:b w:val="0"/>
                <w:bCs w:val="0"/>
                <w:color w:val="2E74B5" w:themeColor="accent1" w:themeShade="BF"/>
                <w:sz w:val="20"/>
                <w:szCs w:val="20"/>
              </w:rPr>
            </w:pPr>
          </w:p>
          <w:p w:rsidR="004064DD" w:rsidRPr="00E179A7" w:rsidRDefault="004064DD" w:rsidP="007D2F61">
            <w:pPr>
              <w:spacing w:before="60" w:after="60"/>
              <w:rPr>
                <w:rFonts w:ascii="Impact" w:hAnsi="Impact"/>
                <w:color w:val="2E74B5" w:themeColor="accent1" w:themeShade="BF"/>
                <w:sz w:val="20"/>
                <w:szCs w:val="20"/>
              </w:rPr>
            </w:pPr>
          </w:p>
        </w:tc>
      </w:tr>
    </w:tbl>
    <w:tbl>
      <w:tblPr>
        <w:tblStyle w:val="TableGrid"/>
        <w:tblW w:w="0" w:type="auto"/>
        <w:tblBorders>
          <w:top w:val="single" w:sz="4" w:space="0" w:color="FFC000" w:themeColor="accent4"/>
          <w:left w:val="single" w:sz="4" w:space="0" w:color="FFC000" w:themeColor="accent4"/>
          <w:bottom w:val="single" w:sz="4" w:space="0" w:color="FFC000" w:themeColor="accent4"/>
          <w:right w:val="single" w:sz="4" w:space="0" w:color="FFC000" w:themeColor="accent4"/>
          <w:insideH w:val="single" w:sz="4" w:space="0" w:color="FFC000" w:themeColor="accent4"/>
          <w:insideV w:val="single" w:sz="4" w:space="0" w:color="FFC000" w:themeColor="accent4"/>
        </w:tblBorders>
        <w:tblLook w:val="04A0" w:firstRow="1" w:lastRow="0" w:firstColumn="1" w:lastColumn="0" w:noHBand="0" w:noVBand="1"/>
      </w:tblPr>
      <w:tblGrid>
        <w:gridCol w:w="4513"/>
        <w:gridCol w:w="4503"/>
      </w:tblGrid>
      <w:tr w:rsidR="004064DD" w:rsidTr="007D2F61">
        <w:trPr>
          <w:cantSplit/>
          <w:trHeight w:val="1734"/>
        </w:trPr>
        <w:tc>
          <w:tcPr>
            <w:tcW w:w="4673" w:type="dxa"/>
            <w:vAlign w:val="center"/>
          </w:tcPr>
          <w:p w:rsidR="004064DD" w:rsidRDefault="004064DD" w:rsidP="007D2F61">
            <w:pPr>
              <w:spacing w:before="60" w:after="60"/>
              <w:rPr>
                <w:rFonts w:ascii="Impact" w:hAnsi="Impact" w:cs="Phosphate Inline"/>
                <w:color w:val="2E74B5" w:themeColor="accent1" w:themeShade="BF"/>
              </w:rPr>
            </w:pPr>
            <w:r>
              <w:rPr>
                <w:rFonts w:ascii="Impact" w:hAnsi="Impact" w:cs="Phosphate Inline"/>
                <w:color w:val="2E74B5" w:themeColor="accent1" w:themeShade="BF"/>
                <w:sz w:val="44"/>
                <w:szCs w:val="44"/>
              </w:rPr>
              <w:lastRenderedPageBreak/>
              <w:t>Please c</w:t>
            </w:r>
            <w:r w:rsidRPr="00093F6E">
              <w:rPr>
                <w:rFonts w:ascii="Impact" w:hAnsi="Impact" w:cs="Phosphate Inline"/>
                <w:color w:val="2E74B5" w:themeColor="accent1" w:themeShade="BF"/>
                <w:sz w:val="44"/>
                <w:szCs w:val="44"/>
              </w:rPr>
              <w:t>ut out</w:t>
            </w:r>
            <w:r w:rsidRPr="00AE6BA4">
              <w:rPr>
                <w:rFonts w:ascii="Impact" w:hAnsi="Impact" w:cs="Phosphate Inline"/>
                <w:color w:val="2E74B5" w:themeColor="accent1" w:themeShade="BF"/>
              </w:rPr>
              <w:t xml:space="preserve"> </w:t>
            </w:r>
          </w:p>
          <w:p w:rsidR="004064DD" w:rsidRPr="00E179A7" w:rsidRDefault="004064DD" w:rsidP="007D2F61">
            <w:pPr>
              <w:spacing w:before="60" w:after="60"/>
              <w:rPr>
                <w:rFonts w:ascii="Impact" w:hAnsi="Impact" w:cs="Phosphate Inline"/>
                <w:color w:val="2E74B5" w:themeColor="accent1" w:themeShade="BF"/>
                <w:sz w:val="28"/>
                <w:szCs w:val="28"/>
              </w:rPr>
            </w:pPr>
            <w:r w:rsidRPr="00093F6E">
              <w:rPr>
                <w:rFonts w:cs="Phosphate Inline"/>
                <w:color w:val="2E74B5" w:themeColor="accent1" w:themeShade="BF"/>
              </w:rPr>
              <w:t>the six tensions</w:t>
            </w:r>
            <w:r>
              <w:rPr>
                <w:rFonts w:cs="Phosphate Inline"/>
                <w:color w:val="2E74B5" w:themeColor="accent1" w:themeShade="BF"/>
              </w:rPr>
              <w:t xml:space="preserve"> cards below</w:t>
            </w:r>
          </w:p>
        </w:tc>
        <w:tc>
          <w:tcPr>
            <w:tcW w:w="4673" w:type="dxa"/>
            <w:vAlign w:val="center"/>
          </w:tcPr>
          <w:p w:rsidR="004064DD" w:rsidRDefault="004064DD" w:rsidP="007D2F61">
            <w:pPr>
              <w:rPr>
                <w:rFonts w:ascii="Impact" w:hAnsi="Impact" w:cs="Phosphate Inline"/>
                <w:color w:val="2E74B5" w:themeColor="accent1" w:themeShade="BF"/>
              </w:rPr>
            </w:pPr>
            <w:r>
              <w:rPr>
                <w:rFonts w:ascii="Impact" w:hAnsi="Impact" w:cs="Phosphate Inline"/>
                <w:color w:val="2E74B5" w:themeColor="accent1" w:themeShade="BF"/>
                <w:sz w:val="44"/>
                <w:szCs w:val="44"/>
              </w:rPr>
              <w:t>B</w:t>
            </w:r>
            <w:r w:rsidRPr="009A16B9">
              <w:rPr>
                <w:rFonts w:ascii="Impact" w:hAnsi="Impact" w:cs="Phosphate Inline"/>
                <w:color w:val="2E74B5" w:themeColor="accent1" w:themeShade="BF"/>
                <w:sz w:val="44"/>
                <w:szCs w:val="44"/>
              </w:rPr>
              <w:t>lank cards</w:t>
            </w:r>
            <w:r>
              <w:rPr>
                <w:rFonts w:ascii="Impact" w:hAnsi="Impact" w:cs="Phosphate Inline"/>
                <w:color w:val="2E74B5" w:themeColor="accent1" w:themeShade="BF"/>
                <w:sz w:val="44"/>
                <w:szCs w:val="44"/>
              </w:rPr>
              <w:t xml:space="preserve"> </w:t>
            </w:r>
          </w:p>
          <w:p w:rsidR="004064DD" w:rsidRPr="00E179A7" w:rsidRDefault="004064DD" w:rsidP="007D2F61">
            <w:pPr>
              <w:rPr>
                <w:rFonts w:ascii="Impact" w:hAnsi="Impact" w:cs="Phosphate Inline"/>
                <w:color w:val="2E74B5" w:themeColor="accent1" w:themeShade="BF"/>
                <w:sz w:val="28"/>
                <w:szCs w:val="28"/>
              </w:rPr>
            </w:pPr>
            <w:r w:rsidRPr="00FD3501">
              <w:rPr>
                <w:rFonts w:cs="Phosphate Inline"/>
                <w:color w:val="2E74B5" w:themeColor="accent1" w:themeShade="BF"/>
              </w:rPr>
              <w:t>Use these to</w:t>
            </w:r>
            <w:r>
              <w:rPr>
                <w:rFonts w:cs="Phosphate Inline"/>
                <w:color w:val="2E74B5" w:themeColor="accent1" w:themeShade="BF"/>
              </w:rPr>
              <w:t xml:space="preserve"> re-phrase or add</w:t>
            </w:r>
            <w:r w:rsidRPr="009A16B9">
              <w:rPr>
                <w:rFonts w:cs="Phosphate Inline"/>
                <w:color w:val="2E74B5" w:themeColor="accent1" w:themeShade="BF"/>
              </w:rPr>
              <w:t xml:space="preserve"> new tensions </w:t>
            </w:r>
          </w:p>
        </w:tc>
      </w:tr>
      <w:tr w:rsidR="004064DD" w:rsidTr="007D2F61">
        <w:trPr>
          <w:cantSplit/>
          <w:trHeight w:val="1734"/>
        </w:trPr>
        <w:tc>
          <w:tcPr>
            <w:tcW w:w="4673" w:type="dxa"/>
            <w:vAlign w:val="center"/>
          </w:tcPr>
          <w:p w:rsidR="004064DD" w:rsidRPr="001044E7" w:rsidRDefault="004064DD" w:rsidP="007D2F61">
            <w:pPr>
              <w:spacing w:before="60" w:after="60"/>
              <w:rPr>
                <w:color w:val="2E74B5" w:themeColor="accent1" w:themeShade="BF"/>
                <w:sz w:val="18"/>
                <w:szCs w:val="18"/>
              </w:rPr>
            </w:pPr>
            <w:r w:rsidRPr="00E179A7">
              <w:rPr>
                <w:rFonts w:ascii="Impact" w:hAnsi="Impact" w:cs="Phosphate Inline"/>
                <w:color w:val="2E74B5" w:themeColor="accent1" w:themeShade="BF"/>
                <w:sz w:val="28"/>
                <w:szCs w:val="28"/>
              </w:rPr>
              <w:t>1</w:t>
            </w:r>
            <w:r w:rsidRPr="00E179A7">
              <w:rPr>
                <w:color w:val="2E74B5" w:themeColor="accent1" w:themeShade="BF"/>
                <w:sz w:val="18"/>
                <w:szCs w:val="18"/>
              </w:rPr>
              <w:t xml:space="preserve"> Idealistic, tokenistic vs realistic narratives</w:t>
            </w:r>
          </w:p>
        </w:tc>
        <w:tc>
          <w:tcPr>
            <w:tcW w:w="4673" w:type="dxa"/>
            <w:vAlign w:val="center"/>
          </w:tcPr>
          <w:p w:rsidR="004064DD" w:rsidRDefault="004064DD" w:rsidP="007D2F61">
            <w:r w:rsidRPr="00E179A7">
              <w:rPr>
                <w:rFonts w:ascii="Impact" w:hAnsi="Impact" w:cs="Phosphate Inline"/>
                <w:color w:val="2E74B5" w:themeColor="accent1" w:themeShade="BF"/>
                <w:sz w:val="28"/>
                <w:szCs w:val="28"/>
              </w:rPr>
              <w:t>1</w:t>
            </w:r>
            <w:r w:rsidRPr="00E179A7">
              <w:rPr>
                <w:color w:val="2E74B5" w:themeColor="accent1" w:themeShade="BF"/>
                <w:sz w:val="18"/>
                <w:szCs w:val="18"/>
              </w:rPr>
              <w:t xml:space="preserve"> </w:t>
            </w:r>
          </w:p>
        </w:tc>
      </w:tr>
      <w:tr w:rsidR="004064DD" w:rsidTr="007D2F61">
        <w:trPr>
          <w:cantSplit/>
          <w:trHeight w:val="1734"/>
        </w:trPr>
        <w:tc>
          <w:tcPr>
            <w:tcW w:w="4673" w:type="dxa"/>
            <w:vAlign w:val="center"/>
          </w:tcPr>
          <w:p w:rsidR="004064DD" w:rsidRPr="00E179A7" w:rsidRDefault="004064DD" w:rsidP="007D2F61">
            <w:pPr>
              <w:spacing w:before="60" w:after="60"/>
              <w:rPr>
                <w:rFonts w:ascii="Impact" w:hAnsi="Impact" w:cs="Phosphate Inline"/>
                <w:color w:val="2E74B5" w:themeColor="accent1" w:themeShade="BF"/>
                <w:sz w:val="28"/>
                <w:szCs w:val="28"/>
              </w:rPr>
            </w:pPr>
            <w:r w:rsidRPr="00AE6BA4">
              <w:rPr>
                <w:rFonts w:ascii="Impact" w:hAnsi="Impact" w:cs="Phosphate Inline"/>
                <w:color w:val="2E74B5" w:themeColor="accent1" w:themeShade="BF"/>
                <w:sz w:val="28"/>
                <w:szCs w:val="28"/>
              </w:rPr>
              <w:t>2</w:t>
            </w:r>
            <w:r w:rsidRPr="00AE6BA4">
              <w:rPr>
                <w:color w:val="2E74B5" w:themeColor="accent1" w:themeShade="BF"/>
                <w:sz w:val="18"/>
                <w:szCs w:val="18"/>
              </w:rPr>
              <w:t xml:space="preserve"> Power differences and (lack of) reciprocity</w:t>
            </w:r>
          </w:p>
        </w:tc>
        <w:tc>
          <w:tcPr>
            <w:tcW w:w="4673" w:type="dxa"/>
            <w:vAlign w:val="center"/>
          </w:tcPr>
          <w:p w:rsidR="004064DD" w:rsidRDefault="004064DD" w:rsidP="007D2F61">
            <w:r w:rsidRPr="00AE6BA4">
              <w:rPr>
                <w:rFonts w:ascii="Impact" w:hAnsi="Impact" w:cs="Phosphate Inline"/>
                <w:color w:val="2E74B5" w:themeColor="accent1" w:themeShade="BF"/>
                <w:sz w:val="28"/>
                <w:szCs w:val="28"/>
              </w:rPr>
              <w:t>2</w:t>
            </w:r>
            <w:r w:rsidRPr="00AE6BA4">
              <w:rPr>
                <w:color w:val="2E74B5" w:themeColor="accent1" w:themeShade="BF"/>
                <w:sz w:val="18"/>
                <w:szCs w:val="18"/>
              </w:rPr>
              <w:t xml:space="preserve"> </w:t>
            </w:r>
          </w:p>
        </w:tc>
      </w:tr>
      <w:tr w:rsidR="004064DD" w:rsidTr="007D2F61">
        <w:trPr>
          <w:cantSplit/>
          <w:trHeight w:val="1734"/>
        </w:trPr>
        <w:tc>
          <w:tcPr>
            <w:tcW w:w="4673" w:type="dxa"/>
            <w:vAlign w:val="center"/>
          </w:tcPr>
          <w:p w:rsidR="004064DD" w:rsidRPr="00E179A7" w:rsidRDefault="004064DD" w:rsidP="007D2F61">
            <w:pPr>
              <w:spacing w:before="60" w:after="60"/>
              <w:rPr>
                <w:rFonts w:ascii="Impact" w:hAnsi="Impact" w:cs="Phosphate Inline"/>
                <w:color w:val="2E74B5" w:themeColor="accent1" w:themeShade="BF"/>
                <w:sz w:val="28"/>
                <w:szCs w:val="28"/>
              </w:rPr>
            </w:pPr>
            <w:r w:rsidRPr="00AE6BA4">
              <w:rPr>
                <w:rFonts w:ascii="Impact" w:hAnsi="Impact" w:cs="Phosphate Inline"/>
                <w:color w:val="2E74B5" w:themeColor="accent1" w:themeShade="BF"/>
                <w:sz w:val="28"/>
                <w:szCs w:val="28"/>
              </w:rPr>
              <w:t xml:space="preserve">3 </w:t>
            </w:r>
            <w:r w:rsidRPr="00AE6BA4">
              <w:rPr>
                <w:color w:val="2E74B5" w:themeColor="accent1" w:themeShade="BF"/>
                <w:sz w:val="18"/>
                <w:szCs w:val="18"/>
              </w:rPr>
              <w:t>Excluding vs including language and communication</w:t>
            </w:r>
          </w:p>
        </w:tc>
        <w:tc>
          <w:tcPr>
            <w:tcW w:w="4673" w:type="dxa"/>
            <w:vAlign w:val="center"/>
          </w:tcPr>
          <w:p w:rsidR="004064DD" w:rsidRDefault="004064DD" w:rsidP="007D2F61">
            <w:r w:rsidRPr="00AE6BA4">
              <w:rPr>
                <w:rFonts w:ascii="Impact" w:hAnsi="Impact" w:cs="Phosphate Inline"/>
                <w:color w:val="2E74B5" w:themeColor="accent1" w:themeShade="BF"/>
                <w:sz w:val="28"/>
                <w:szCs w:val="28"/>
              </w:rPr>
              <w:t xml:space="preserve">3 </w:t>
            </w:r>
          </w:p>
        </w:tc>
      </w:tr>
      <w:tr w:rsidR="004064DD" w:rsidTr="007D2F61">
        <w:trPr>
          <w:cantSplit/>
          <w:trHeight w:val="1734"/>
        </w:trPr>
        <w:tc>
          <w:tcPr>
            <w:tcW w:w="4673" w:type="dxa"/>
            <w:vAlign w:val="center"/>
          </w:tcPr>
          <w:p w:rsidR="004064DD" w:rsidRPr="00E179A7" w:rsidRDefault="004064DD" w:rsidP="007D2F61">
            <w:pPr>
              <w:spacing w:before="60" w:after="60"/>
              <w:rPr>
                <w:rFonts w:ascii="Impact" w:hAnsi="Impact" w:cs="Phosphate Inline"/>
                <w:color w:val="2E74B5" w:themeColor="accent1" w:themeShade="BF"/>
                <w:sz w:val="28"/>
                <w:szCs w:val="28"/>
              </w:rPr>
            </w:pPr>
            <w:r w:rsidRPr="00AE6BA4">
              <w:rPr>
                <w:rFonts w:ascii="Impact" w:hAnsi="Impact" w:cs="Phosphate Inline"/>
                <w:color w:val="2E74B5" w:themeColor="accent1" w:themeShade="BF"/>
                <w:sz w:val="28"/>
                <w:szCs w:val="28"/>
              </w:rPr>
              <w:t xml:space="preserve">4 </w:t>
            </w:r>
            <w:r w:rsidRPr="00AE6BA4">
              <w:rPr>
                <w:color w:val="2E74B5" w:themeColor="accent1" w:themeShade="BF"/>
                <w:sz w:val="18"/>
                <w:szCs w:val="18"/>
              </w:rPr>
              <w:t>Research vs non-research activities</w:t>
            </w:r>
          </w:p>
        </w:tc>
        <w:tc>
          <w:tcPr>
            <w:tcW w:w="4673" w:type="dxa"/>
            <w:vAlign w:val="center"/>
          </w:tcPr>
          <w:p w:rsidR="004064DD" w:rsidRDefault="004064DD" w:rsidP="007D2F61">
            <w:r w:rsidRPr="00AE6BA4">
              <w:rPr>
                <w:rFonts w:ascii="Impact" w:hAnsi="Impact" w:cs="Phosphate Inline"/>
                <w:color w:val="2E74B5" w:themeColor="accent1" w:themeShade="BF"/>
                <w:sz w:val="28"/>
                <w:szCs w:val="28"/>
              </w:rPr>
              <w:t xml:space="preserve">4 </w:t>
            </w:r>
          </w:p>
        </w:tc>
      </w:tr>
      <w:tr w:rsidR="004064DD" w:rsidTr="007D2F61">
        <w:trPr>
          <w:cantSplit/>
          <w:trHeight w:val="1734"/>
        </w:trPr>
        <w:tc>
          <w:tcPr>
            <w:tcW w:w="4673" w:type="dxa"/>
            <w:vAlign w:val="center"/>
          </w:tcPr>
          <w:p w:rsidR="004064DD" w:rsidRPr="00AE6BA4" w:rsidRDefault="004064DD" w:rsidP="007D2F61">
            <w:pPr>
              <w:spacing w:before="60" w:after="60"/>
              <w:rPr>
                <w:rFonts w:ascii="Impact" w:hAnsi="Impact" w:cs="Phosphate Inline"/>
                <w:color w:val="2E74B5" w:themeColor="accent1" w:themeShade="BF"/>
                <w:sz w:val="28"/>
                <w:szCs w:val="28"/>
              </w:rPr>
            </w:pPr>
            <w:r w:rsidRPr="00AE6BA4">
              <w:rPr>
                <w:rFonts w:ascii="Impact" w:hAnsi="Impact" w:cs="Phosphate Inline"/>
                <w:color w:val="2E74B5" w:themeColor="accent1" w:themeShade="BF"/>
                <w:sz w:val="28"/>
                <w:szCs w:val="28"/>
              </w:rPr>
              <w:t>5</w:t>
            </w:r>
            <w:r>
              <w:rPr>
                <w:sz w:val="18"/>
                <w:szCs w:val="18"/>
              </w:rPr>
              <w:t xml:space="preserve"> </w:t>
            </w:r>
            <w:r w:rsidRPr="00AE6BA4">
              <w:rPr>
                <w:color w:val="2E74B5" w:themeColor="accent1" w:themeShade="BF"/>
                <w:sz w:val="18"/>
                <w:szCs w:val="18"/>
              </w:rPr>
              <w:t>Traditional academic ways of working vs new ways of generating and disseminating evidence</w:t>
            </w:r>
          </w:p>
        </w:tc>
        <w:tc>
          <w:tcPr>
            <w:tcW w:w="4673" w:type="dxa"/>
            <w:vAlign w:val="center"/>
          </w:tcPr>
          <w:p w:rsidR="004064DD" w:rsidRDefault="004064DD" w:rsidP="007D2F61">
            <w:r w:rsidRPr="00AE6BA4">
              <w:rPr>
                <w:rFonts w:ascii="Impact" w:hAnsi="Impact" w:cs="Phosphate Inline"/>
                <w:color w:val="2E74B5" w:themeColor="accent1" w:themeShade="BF"/>
                <w:sz w:val="28"/>
                <w:szCs w:val="28"/>
              </w:rPr>
              <w:t>5</w:t>
            </w:r>
            <w:r>
              <w:rPr>
                <w:sz w:val="18"/>
                <w:szCs w:val="18"/>
              </w:rPr>
              <w:t xml:space="preserve"> </w:t>
            </w:r>
          </w:p>
        </w:tc>
      </w:tr>
      <w:tr w:rsidR="004064DD" w:rsidTr="007D2F61">
        <w:trPr>
          <w:cantSplit/>
          <w:trHeight w:val="1734"/>
        </w:trPr>
        <w:tc>
          <w:tcPr>
            <w:tcW w:w="4673" w:type="dxa"/>
            <w:vAlign w:val="center"/>
          </w:tcPr>
          <w:p w:rsidR="004064DD" w:rsidRPr="00AE6BA4" w:rsidRDefault="004064DD" w:rsidP="007D2F61">
            <w:pPr>
              <w:spacing w:before="60" w:after="60"/>
              <w:rPr>
                <w:rFonts w:ascii="Impact" w:hAnsi="Impact" w:cs="Phosphate Inline"/>
                <w:color w:val="2E74B5" w:themeColor="accent1" w:themeShade="BF"/>
                <w:sz w:val="28"/>
                <w:szCs w:val="28"/>
              </w:rPr>
            </w:pPr>
            <w:r w:rsidRPr="00AE6BA4">
              <w:rPr>
                <w:rFonts w:ascii="Impact" w:hAnsi="Impact" w:cs="Phosphate Inline"/>
                <w:color w:val="2E74B5" w:themeColor="accent1" w:themeShade="BF"/>
                <w:sz w:val="28"/>
                <w:szCs w:val="28"/>
              </w:rPr>
              <w:t>6</w:t>
            </w:r>
            <w:r>
              <w:rPr>
                <w:sz w:val="18"/>
                <w:szCs w:val="18"/>
              </w:rPr>
              <w:t xml:space="preserve"> </w:t>
            </w:r>
            <w:r w:rsidRPr="00AE6BA4">
              <w:rPr>
                <w:color w:val="2E74B5" w:themeColor="accent1" w:themeShade="BF"/>
                <w:sz w:val="18"/>
                <w:szCs w:val="18"/>
              </w:rPr>
              <w:t>Strategic leadership vs capacity on the ground</w:t>
            </w:r>
          </w:p>
        </w:tc>
        <w:tc>
          <w:tcPr>
            <w:tcW w:w="4673" w:type="dxa"/>
            <w:vAlign w:val="center"/>
          </w:tcPr>
          <w:p w:rsidR="004064DD" w:rsidRDefault="004064DD" w:rsidP="007D2F61">
            <w:r w:rsidRPr="00AE6BA4">
              <w:rPr>
                <w:rFonts w:ascii="Impact" w:hAnsi="Impact" w:cs="Phosphate Inline"/>
                <w:color w:val="2E74B5" w:themeColor="accent1" w:themeShade="BF"/>
                <w:sz w:val="28"/>
                <w:szCs w:val="28"/>
              </w:rPr>
              <w:t>6</w:t>
            </w:r>
            <w:r>
              <w:rPr>
                <w:sz w:val="18"/>
                <w:szCs w:val="18"/>
              </w:rPr>
              <w:t xml:space="preserve"> </w:t>
            </w:r>
          </w:p>
        </w:tc>
      </w:tr>
    </w:tbl>
    <w:p w:rsidR="004064DD" w:rsidRPr="006575F6" w:rsidRDefault="004064DD" w:rsidP="004064DD">
      <w:pPr>
        <w:rPr>
          <w:rFonts w:ascii="Impact" w:hAnsi="Impact"/>
          <w:color w:val="2E74B5" w:themeColor="accent1" w:themeShade="BF"/>
        </w:rPr>
      </w:pPr>
    </w:p>
    <w:p w:rsidR="004064DD" w:rsidRDefault="004064DD" w:rsidP="004064DD">
      <w:pPr>
        <w:spacing w:after="0" w:line="240" w:lineRule="auto"/>
        <w:rPr>
          <w:rFonts w:ascii="Impact" w:hAnsi="Impact"/>
          <w:color w:val="2E74B5" w:themeColor="accent1" w:themeShade="BF"/>
        </w:rPr>
      </w:pPr>
      <w:r>
        <w:rPr>
          <w:rFonts w:ascii="Impact" w:hAnsi="Impact"/>
          <w:color w:val="2E74B5" w:themeColor="accent1" w:themeShade="BF"/>
          <w:sz w:val="44"/>
          <w:szCs w:val="44"/>
        </w:rPr>
        <w:br w:type="page"/>
      </w:r>
      <w:r w:rsidRPr="002A3473">
        <w:rPr>
          <w:rFonts w:ascii="Impact" w:hAnsi="Impact"/>
          <w:color w:val="2E74B5" w:themeColor="accent1" w:themeShade="BF"/>
          <w:sz w:val="44"/>
          <w:szCs w:val="44"/>
        </w:rPr>
        <w:lastRenderedPageBreak/>
        <w:t xml:space="preserve">Now re-arrange </w:t>
      </w:r>
      <w:r>
        <w:rPr>
          <w:rFonts w:ascii="Impact" w:hAnsi="Impact"/>
          <w:color w:val="2E74B5" w:themeColor="accent1" w:themeShade="BF"/>
          <w:sz w:val="44"/>
          <w:szCs w:val="44"/>
        </w:rPr>
        <w:t xml:space="preserve">the cards </w:t>
      </w:r>
      <w:r w:rsidRPr="00A17222">
        <w:rPr>
          <w:color w:val="2E74B5" w:themeColor="accent1" w:themeShade="BF"/>
        </w:rPr>
        <w:t>according to how important and/or relevant they are to the present Applied Research Collaborations (ARCs)</w:t>
      </w:r>
      <w:r>
        <w:rPr>
          <w:color w:val="2E74B5" w:themeColor="accent1" w:themeShade="BF"/>
        </w:rPr>
        <w:t>:</w:t>
      </w:r>
    </w:p>
    <w:p w:rsidR="004064DD" w:rsidRDefault="004064DD" w:rsidP="004064DD">
      <w:pPr>
        <w:rPr>
          <w:rFonts w:ascii="Impact" w:hAnsi="Impact"/>
          <w:color w:val="2E74B5" w:themeColor="accent1" w:themeShade="BF"/>
        </w:rPr>
      </w:pPr>
      <w:r>
        <w:rPr>
          <w:rFonts w:ascii="Impact" w:hAnsi="Impact"/>
          <w:noProof/>
          <w:color w:val="5B9BD5" w:themeColor="accent1"/>
          <w:lang w:val="en-US"/>
        </w:rPr>
        <mc:AlternateContent>
          <mc:Choice Requires="wps">
            <w:drawing>
              <wp:anchor distT="0" distB="0" distL="114300" distR="114300" simplePos="0" relativeHeight="251661312" behindDoc="0" locked="0" layoutInCell="1" allowOverlap="1" wp14:anchorId="0FD27403" wp14:editId="17B94360">
                <wp:simplePos x="0" y="0"/>
                <wp:positionH relativeFrom="column">
                  <wp:posOffset>3844977</wp:posOffset>
                </wp:positionH>
                <wp:positionV relativeFrom="paragraph">
                  <wp:posOffset>122284</wp:posOffset>
                </wp:positionV>
                <wp:extent cx="1618938" cy="404735"/>
                <wp:effectExtent l="0" t="0" r="6985" b="14605"/>
                <wp:wrapNone/>
                <wp:docPr id="8" name="Rectangle 8"/>
                <wp:cNvGraphicFramePr/>
                <a:graphic xmlns:a="http://schemas.openxmlformats.org/drawingml/2006/main">
                  <a:graphicData uri="http://schemas.microsoft.com/office/word/2010/wordprocessingShape">
                    <wps:wsp>
                      <wps:cNvSpPr/>
                      <wps:spPr>
                        <a:xfrm>
                          <a:off x="0" y="0"/>
                          <a:ext cx="1618938" cy="404735"/>
                        </a:xfrm>
                        <a:prstGeom prst="rect">
                          <a:avLst/>
                        </a:prstGeom>
                      </wps:spPr>
                      <wps:style>
                        <a:lnRef idx="2">
                          <a:schemeClr val="accent4"/>
                        </a:lnRef>
                        <a:fillRef idx="1">
                          <a:schemeClr val="lt1"/>
                        </a:fillRef>
                        <a:effectRef idx="0">
                          <a:schemeClr val="accent4"/>
                        </a:effectRef>
                        <a:fontRef idx="minor">
                          <a:schemeClr val="dk1"/>
                        </a:fontRef>
                      </wps:style>
                      <wps:txbx>
                        <w:txbxContent>
                          <w:p w:rsidR="004064DD" w:rsidRPr="00DB4F6B" w:rsidRDefault="004064DD" w:rsidP="004064DD">
                            <w:pPr>
                              <w:jc w:val="center"/>
                              <w:rPr>
                                <w:color w:val="2E74B5" w:themeColor="accent1" w:themeShade="BF"/>
                                <w:sz w:val="18"/>
                                <w:szCs w:val="18"/>
                              </w:rPr>
                            </w:pPr>
                            <w:r w:rsidRPr="00A17222">
                              <w:rPr>
                                <w:b/>
                                <w:bCs/>
                                <w:color w:val="2E74B5" w:themeColor="accent1" w:themeShade="BF"/>
                                <w:sz w:val="18"/>
                                <w:szCs w:val="18"/>
                              </w:rPr>
                              <w:t>Outer circle:</w:t>
                            </w:r>
                            <w:r w:rsidRPr="00DB4F6B">
                              <w:rPr>
                                <w:color w:val="2E74B5" w:themeColor="accent1" w:themeShade="BF"/>
                                <w:sz w:val="18"/>
                                <w:szCs w:val="18"/>
                              </w:rPr>
                              <w:t xml:space="preserve"> </w:t>
                            </w:r>
                            <w:r>
                              <w:rPr>
                                <w:color w:val="2E74B5" w:themeColor="accent1" w:themeShade="BF"/>
                                <w:sz w:val="18"/>
                                <w:szCs w:val="18"/>
                              </w:rPr>
                              <w:t>least</w:t>
                            </w:r>
                            <w:r w:rsidRPr="00DB4F6B">
                              <w:rPr>
                                <w:color w:val="2E74B5" w:themeColor="accent1" w:themeShade="BF"/>
                                <w:sz w:val="18"/>
                                <w:szCs w:val="18"/>
                              </w:rPr>
                              <w:t xml:space="preserve"> important and/or relevant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D27403" id="Rectangle 8" o:spid="_x0000_s1026" style="position:absolute;margin-left:302.75pt;margin-top:9.65pt;width:127.5pt;height:31.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" fillcolor="white [3201]" strokecolor="#ffc000 [3207]" strokeweight="1pt">
                <v:textbox>
                  <w:txbxContent>
                    <w:p w:rsidR="004064DD" w:rsidRPr="00DB4F6B" w:rsidRDefault="004064DD" w:rsidP="004064DD">
                      <w:pPr>
                        <w:jc w:val="center"/>
                        <w:rPr>
                          <w:color w:val="2E74B5" w:themeColor="accent1" w:themeShade="BF"/>
                          <w:sz w:val="18"/>
                          <w:szCs w:val="18"/>
                        </w:rPr>
                      </w:pPr>
                      <w:r w:rsidRPr="00A17222">
                        <w:rPr>
                          <w:b/>
                          <w:bCs/>
                          <w:color w:val="2E74B5" w:themeColor="accent1" w:themeShade="BF"/>
                          <w:sz w:val="18"/>
                          <w:szCs w:val="18"/>
                        </w:rPr>
                        <w:t>Outer circle:</w:t>
                      </w:r>
                      <w:r w:rsidRPr="00DB4F6B">
                        <w:rPr>
                          <w:color w:val="2E74B5" w:themeColor="accent1" w:themeShade="BF"/>
                          <w:sz w:val="18"/>
                          <w:szCs w:val="18"/>
                        </w:rPr>
                        <w:t xml:space="preserve"> </w:t>
                      </w:r>
                      <w:r>
                        <w:rPr>
                          <w:color w:val="2E74B5" w:themeColor="accent1" w:themeShade="BF"/>
                          <w:sz w:val="18"/>
                          <w:szCs w:val="18"/>
                        </w:rPr>
                        <w:t>least</w:t>
                      </w:r>
                      <w:r w:rsidRPr="00DB4F6B">
                        <w:rPr>
                          <w:color w:val="2E74B5" w:themeColor="accent1" w:themeShade="BF"/>
                          <w:sz w:val="18"/>
                          <w:szCs w:val="18"/>
                        </w:rPr>
                        <w:t xml:space="preserve"> important and/or relevant</w:t>
                      </w:r>
                    </w:p>
                  </w:txbxContent>
                </v:textbox>
              </v:rect>
            </w:pict>
          </mc:Fallback>
        </mc:AlternateContent>
      </w:r>
      <w:r>
        <w:rPr>
          <w:rFonts w:ascii="Impact" w:hAnsi="Impact"/>
          <w:noProof/>
          <w:color w:val="5B9BD5" w:themeColor="accent1"/>
          <w:lang w:val="en-US"/>
        </w:rPr>
        <mc:AlternateContent>
          <mc:Choice Requires="wps">
            <w:drawing>
              <wp:anchor distT="0" distB="0" distL="114300" distR="114300" simplePos="0" relativeHeight="251659264" behindDoc="0" locked="0" layoutInCell="1" allowOverlap="1" wp14:anchorId="395A7AC3" wp14:editId="5F247037">
                <wp:simplePos x="0" y="0"/>
                <wp:positionH relativeFrom="column">
                  <wp:posOffset>89535</wp:posOffset>
                </wp:positionH>
                <wp:positionV relativeFrom="paragraph">
                  <wp:posOffset>125095</wp:posOffset>
                </wp:positionV>
                <wp:extent cx="5538470" cy="5268595"/>
                <wp:effectExtent l="0" t="0" r="11430" b="14605"/>
                <wp:wrapNone/>
                <wp:docPr id="5" name="Oval 5"/>
                <wp:cNvGraphicFramePr/>
                <a:graphic xmlns:a="http://schemas.openxmlformats.org/drawingml/2006/main">
                  <a:graphicData uri="http://schemas.microsoft.com/office/word/2010/wordprocessingShape">
                    <wps:wsp>
                      <wps:cNvSpPr/>
                      <wps:spPr>
                        <a:xfrm>
                          <a:off x="0" y="0"/>
                          <a:ext cx="5538470" cy="5268595"/>
                        </a:xfrm>
                        <a:prstGeom prst="ellipse">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5D6B8E6" id="Oval 5" o:spid="_x0000_s1026" style="position:absolute;margin-left:7.05pt;margin-top:9.85pt;width:436.1pt;height:414.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" fillcolor="white [3201]" strokecolor="#ffc000 [3207]" strokeweight="1pt">
                <v:stroke joinstyle="miter"/>
              </v:oval>
            </w:pict>
          </mc:Fallback>
        </mc:AlternateContent>
      </w:r>
    </w:p>
    <w:p w:rsidR="004064DD" w:rsidRDefault="004064DD" w:rsidP="004064DD">
      <w:pPr>
        <w:rPr>
          <w:rFonts w:ascii="Impact" w:hAnsi="Impact"/>
          <w:color w:val="2E74B5" w:themeColor="accent1" w:themeShade="BF"/>
        </w:rPr>
      </w:pPr>
    </w:p>
    <w:p w:rsidR="004064DD" w:rsidRPr="002A3473" w:rsidRDefault="004064DD" w:rsidP="004064DD">
      <w:pPr>
        <w:rPr>
          <w:rFonts w:ascii="Impact" w:hAnsi="Impact"/>
          <w:color w:val="2E74B5" w:themeColor="accent1" w:themeShade="BF"/>
        </w:rPr>
      </w:pPr>
    </w:p>
    <w:p w:rsidR="004064DD" w:rsidRDefault="004064DD" w:rsidP="004064DD"/>
    <w:p w:rsidR="004064DD" w:rsidRDefault="004064DD" w:rsidP="004064DD"/>
    <w:p w:rsidR="004064DD" w:rsidRDefault="004064DD" w:rsidP="004064DD">
      <w:r>
        <w:rPr>
          <w:noProof/>
          <w:lang w:val="en-US"/>
        </w:rPr>
        <mc:AlternateContent>
          <mc:Choice Requires="wps">
            <w:drawing>
              <wp:anchor distT="0" distB="0" distL="114300" distR="114300" simplePos="0" relativeHeight="251660288" behindDoc="0" locked="0" layoutInCell="1" allowOverlap="1" wp14:anchorId="13F1E4F8" wp14:editId="41E9C2A7">
                <wp:simplePos x="0" y="0"/>
                <wp:positionH relativeFrom="column">
                  <wp:posOffset>1795020</wp:posOffset>
                </wp:positionH>
                <wp:positionV relativeFrom="paragraph">
                  <wp:posOffset>237490</wp:posOffset>
                </wp:positionV>
                <wp:extent cx="2218690" cy="2218690"/>
                <wp:effectExtent l="0" t="0" r="16510" b="16510"/>
                <wp:wrapNone/>
                <wp:docPr id="4" name="Oval 4"/>
                <wp:cNvGraphicFramePr/>
                <a:graphic xmlns:a="http://schemas.openxmlformats.org/drawingml/2006/main">
                  <a:graphicData uri="http://schemas.microsoft.com/office/word/2010/wordprocessingShape">
                    <wps:wsp>
                      <wps:cNvSpPr/>
                      <wps:spPr>
                        <a:xfrm>
                          <a:off x="0" y="0"/>
                          <a:ext cx="2218690" cy="2218690"/>
                        </a:xfrm>
                        <a:prstGeom prst="ellipse">
                          <a:avLst/>
                        </a:prstGeom>
                      </wps:spPr>
                      <wps:style>
                        <a:lnRef idx="2">
                          <a:schemeClr val="accent4"/>
                        </a:lnRef>
                        <a:fillRef idx="1">
                          <a:schemeClr val="lt1"/>
                        </a:fillRef>
                        <a:effectRef idx="0">
                          <a:schemeClr val="accent4"/>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4C777BB" id="Oval 4" o:spid="_x0000_s1026" style="position:absolute;margin-left:141.35pt;margin-top:18.7pt;width:174.7pt;height:17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" fillcolor="white [3201]" strokecolor="#ffc000 [3207]" strokeweight="1pt">
                <v:stroke joinstyle="miter"/>
              </v:oval>
            </w:pict>
          </mc:Fallback>
        </mc:AlternateContent>
      </w:r>
    </w:p>
    <w:p w:rsidR="004064DD" w:rsidRDefault="004064DD" w:rsidP="004064DD"/>
    <w:p w:rsidR="004064DD" w:rsidRPr="00FF3C01" w:rsidRDefault="004064DD" w:rsidP="004064DD"/>
    <w:p w:rsidR="004064DD" w:rsidRDefault="004064DD" w:rsidP="004064DD">
      <w:pPr>
        <w:spacing w:after="0" w:line="240" w:lineRule="auto"/>
        <w:rPr>
          <w:rStyle w:val="Heading2Char"/>
        </w:rPr>
      </w:pPr>
      <w:r>
        <w:rPr>
          <w:rFonts w:ascii="Impact" w:hAnsi="Impact"/>
          <w:noProof/>
          <w:color w:val="5B9BD5" w:themeColor="accent1"/>
          <w:lang w:val="en-US"/>
        </w:rPr>
        <mc:AlternateContent>
          <mc:Choice Requires="wps">
            <w:drawing>
              <wp:anchor distT="0" distB="0" distL="114300" distR="114300" simplePos="0" relativeHeight="251662336" behindDoc="0" locked="0" layoutInCell="1" allowOverlap="1" wp14:anchorId="3FDD623A" wp14:editId="2B0E1194">
                <wp:simplePos x="0" y="0"/>
                <wp:positionH relativeFrom="column">
                  <wp:posOffset>3754755</wp:posOffset>
                </wp:positionH>
                <wp:positionV relativeFrom="paragraph">
                  <wp:posOffset>550545</wp:posOffset>
                </wp:positionV>
                <wp:extent cx="1596453" cy="410400"/>
                <wp:effectExtent l="0" t="0" r="16510" b="8890"/>
                <wp:wrapNone/>
                <wp:docPr id="9" name="Rectangle 9"/>
                <wp:cNvGraphicFramePr/>
                <a:graphic xmlns:a="http://schemas.openxmlformats.org/drawingml/2006/main">
                  <a:graphicData uri="http://schemas.microsoft.com/office/word/2010/wordprocessingShape">
                    <wps:wsp>
                      <wps:cNvSpPr/>
                      <wps:spPr>
                        <a:xfrm>
                          <a:off x="0" y="0"/>
                          <a:ext cx="1596453" cy="410400"/>
                        </a:xfrm>
                        <a:prstGeom prst="rect">
                          <a:avLst/>
                        </a:prstGeom>
                      </wps:spPr>
                      <wps:style>
                        <a:lnRef idx="2">
                          <a:schemeClr val="accent4"/>
                        </a:lnRef>
                        <a:fillRef idx="1">
                          <a:schemeClr val="lt1"/>
                        </a:fillRef>
                        <a:effectRef idx="0">
                          <a:schemeClr val="accent4"/>
                        </a:effectRef>
                        <a:fontRef idx="minor">
                          <a:schemeClr val="dk1"/>
                        </a:fontRef>
                      </wps:style>
                      <wps:txbx>
                        <w:txbxContent>
                          <w:p w:rsidR="004064DD" w:rsidRPr="00DB4F6B" w:rsidRDefault="004064DD" w:rsidP="004064DD">
                            <w:pPr>
                              <w:jc w:val="center"/>
                              <w:rPr>
                                <w:color w:val="2E74B5" w:themeColor="accent1" w:themeShade="BF"/>
                                <w:sz w:val="18"/>
                                <w:szCs w:val="18"/>
                              </w:rPr>
                            </w:pPr>
                            <w:r w:rsidRPr="00A17222">
                              <w:rPr>
                                <w:b/>
                                <w:bCs/>
                                <w:color w:val="2E74B5" w:themeColor="accent1" w:themeShade="BF"/>
                                <w:sz w:val="18"/>
                                <w:szCs w:val="18"/>
                              </w:rPr>
                              <w:t>Inner circle:</w:t>
                            </w:r>
                            <w:r w:rsidRPr="00DB4F6B">
                              <w:rPr>
                                <w:color w:val="2E74B5" w:themeColor="accent1" w:themeShade="BF"/>
                                <w:sz w:val="18"/>
                                <w:szCs w:val="18"/>
                              </w:rPr>
                              <w:t xml:space="preserve"> </w:t>
                            </w:r>
                            <w:r>
                              <w:rPr>
                                <w:color w:val="2E74B5" w:themeColor="accent1" w:themeShade="BF"/>
                                <w:sz w:val="18"/>
                                <w:szCs w:val="18"/>
                              </w:rPr>
                              <w:t>mos</w:t>
                            </w:r>
                            <w:r w:rsidRPr="00DB4F6B">
                              <w:rPr>
                                <w:color w:val="2E74B5" w:themeColor="accent1" w:themeShade="BF"/>
                                <w:sz w:val="18"/>
                                <w:szCs w:val="18"/>
                              </w:rPr>
                              <w:t>t important and/or relevant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DD623A" id="Rectangle 9" o:spid="_x0000_s1027" style="position:absolute;margin-left:295.65pt;margin-top:43.35pt;width:125.7pt;height:3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" fillcolor="white [3201]" strokecolor="#ffc000 [3207]" strokeweight="1pt">
                <v:textbox>
                  <w:txbxContent>
                    <w:p w:rsidR="004064DD" w:rsidRPr="00DB4F6B" w:rsidRDefault="004064DD" w:rsidP="004064DD">
                      <w:pPr>
                        <w:jc w:val="center"/>
                        <w:rPr>
                          <w:color w:val="2E74B5" w:themeColor="accent1" w:themeShade="BF"/>
                          <w:sz w:val="18"/>
                          <w:szCs w:val="18"/>
                        </w:rPr>
                      </w:pPr>
                      <w:r w:rsidRPr="00A17222">
                        <w:rPr>
                          <w:b/>
                          <w:bCs/>
                          <w:color w:val="2E74B5" w:themeColor="accent1" w:themeShade="BF"/>
                          <w:sz w:val="18"/>
                          <w:szCs w:val="18"/>
                        </w:rPr>
                        <w:t>Inner circle:</w:t>
                      </w:r>
                      <w:r w:rsidRPr="00DB4F6B">
                        <w:rPr>
                          <w:color w:val="2E74B5" w:themeColor="accent1" w:themeShade="BF"/>
                          <w:sz w:val="18"/>
                          <w:szCs w:val="18"/>
                        </w:rPr>
                        <w:t xml:space="preserve"> </w:t>
                      </w:r>
                      <w:r>
                        <w:rPr>
                          <w:color w:val="2E74B5" w:themeColor="accent1" w:themeShade="BF"/>
                          <w:sz w:val="18"/>
                          <w:szCs w:val="18"/>
                        </w:rPr>
                        <w:t>mos</w:t>
                      </w:r>
                      <w:r w:rsidRPr="00DB4F6B">
                        <w:rPr>
                          <w:color w:val="2E74B5" w:themeColor="accent1" w:themeShade="BF"/>
                          <w:sz w:val="18"/>
                          <w:szCs w:val="18"/>
                        </w:rPr>
                        <w:t>t important and/or relevant</w:t>
                      </w:r>
                    </w:p>
                  </w:txbxContent>
                </v:textbox>
              </v:rect>
            </w:pict>
          </mc:Fallback>
        </mc:AlternateContent>
      </w:r>
      <w:r>
        <w:rPr>
          <w:rStyle w:val="Heading2Char"/>
        </w:rPr>
        <w:br w:type="page"/>
      </w:r>
    </w:p>
    <w:p w:rsidR="004064DD" w:rsidRPr="005B5927" w:rsidRDefault="004064DD" w:rsidP="004064DD">
      <w:pPr>
        <w:rPr>
          <w:rStyle w:val="Heading2Char"/>
          <w:sz w:val="28"/>
          <w:szCs w:val="28"/>
        </w:rPr>
      </w:pPr>
      <w:r w:rsidRPr="005B5927">
        <w:rPr>
          <w:rStyle w:val="Heading2Char"/>
          <w:rFonts w:ascii="Impact" w:hAnsi="Impact"/>
          <w:sz w:val="32"/>
          <w:szCs w:val="32"/>
        </w:rPr>
        <w:lastRenderedPageBreak/>
        <w:t>Manuscript abstract</w:t>
      </w:r>
      <w:r w:rsidRPr="005B5927">
        <w:rPr>
          <w:rStyle w:val="Heading2Char"/>
          <w:sz w:val="28"/>
          <w:szCs w:val="28"/>
        </w:rPr>
        <w:t xml:space="preserve"> </w:t>
      </w:r>
    </w:p>
    <w:p w:rsidR="004064DD" w:rsidRDefault="004064DD" w:rsidP="004064DD">
      <w:r w:rsidRPr="005F427A">
        <w:rPr>
          <w:rStyle w:val="Heading2Char"/>
        </w:rPr>
        <w:t>Working title:</w:t>
      </w:r>
      <w:r>
        <w:t xml:space="preserve"> </w:t>
      </w:r>
      <w:r w:rsidRPr="005F427A">
        <w:t>Practical insights on doing co-production: reflections on co-produced research projects in five UK collaborative research partnerships between 2008-2018</w:t>
      </w:r>
    </w:p>
    <w:p w:rsidR="004064DD" w:rsidRPr="00F2484C" w:rsidRDefault="004064DD" w:rsidP="004064DD">
      <w:pPr>
        <w:pStyle w:val="Heading2"/>
      </w:pPr>
      <w:r w:rsidRPr="00F2484C">
        <w:t>Summary of the paper</w:t>
      </w:r>
    </w:p>
    <w:p w:rsidR="004064DD" w:rsidRPr="00B774B1" w:rsidRDefault="004064DD" w:rsidP="004064DD">
      <w:pPr>
        <w:pStyle w:val="Heading4"/>
      </w:pPr>
      <w:r w:rsidRPr="00B774B1">
        <w:t>Background</w:t>
      </w:r>
    </w:p>
    <w:p w:rsidR="004064DD" w:rsidRDefault="004064DD" w:rsidP="004064DD">
      <w:r>
        <w:t xml:space="preserve">Despite a growing </w:t>
      </w:r>
      <w:r w:rsidRPr="00B1163C">
        <w:t>enthusiasm for co-production in healthcare services and research</w:t>
      </w:r>
      <w:r>
        <w:t xml:space="preserve">, research on co-production practices is lacking. An abundance of conceptual frameworks, guidelines and principles is available but little empirical research is conducted on the ‘how to do’ co-production of research evidence to improve health care services. This paper brings together leadership insights from collaborative research partnerships in the UK on practicing co-production with the aim to inform practical guidance for new partnerships facilitating co-production of applied health research. </w:t>
      </w:r>
    </w:p>
    <w:p w:rsidR="004064DD" w:rsidRPr="005F427A" w:rsidRDefault="004064DD" w:rsidP="004064DD">
      <w:pPr>
        <w:pStyle w:val="Heading4"/>
      </w:pPr>
      <w:r w:rsidRPr="005F427A">
        <w:t>Methods</w:t>
      </w:r>
    </w:p>
    <w:p w:rsidR="004064DD" w:rsidRDefault="004064DD" w:rsidP="004064DD">
      <w:r>
        <w:t>Using</w:t>
      </w:r>
      <w:r w:rsidRPr="0084605A">
        <w:t xml:space="preserve"> an auto-ethnographic approach</w:t>
      </w:r>
      <w:r>
        <w:t>, experiential evidence was elicited through collective sense making from conversations between the research team and leaders of five collaborative research partnerships</w:t>
      </w:r>
      <w:r w:rsidRPr="0084605A">
        <w:t>.</w:t>
      </w:r>
      <w:r>
        <w:t xml:space="preserve"> </w:t>
      </w:r>
      <w:r w:rsidRPr="0084605A">
        <w:t xml:space="preserve">This approach applies a cultural analysis and interpretation of the </w:t>
      </w:r>
      <w:r>
        <w:t>leads’</w:t>
      </w:r>
      <w:r w:rsidRPr="0084605A">
        <w:t xml:space="preserve"> behaviours, thoughts and experiences </w:t>
      </w:r>
      <w:r>
        <w:t xml:space="preserve">of co-production between 2008 and 2018 </w:t>
      </w:r>
      <w:r w:rsidRPr="0084605A">
        <w:t xml:space="preserve">in relation to the </w:t>
      </w:r>
      <w:r>
        <w:t>academics, health practitioners, policy makers and local communities/ third sector organisations</w:t>
      </w:r>
      <w:r w:rsidRPr="0084605A">
        <w:t xml:space="preserve"> </w:t>
      </w:r>
      <w:r>
        <w:t xml:space="preserve">involved in co-produced research projects within the collective research partnerships. </w:t>
      </w:r>
    </w:p>
    <w:p w:rsidR="004064DD" w:rsidRPr="005F427A" w:rsidRDefault="004064DD" w:rsidP="004064DD">
      <w:pPr>
        <w:pStyle w:val="Heading4"/>
      </w:pPr>
      <w:r w:rsidRPr="005F427A">
        <w:t>Results</w:t>
      </w:r>
    </w:p>
    <w:p w:rsidR="004064DD" w:rsidRDefault="004064DD" w:rsidP="004064DD">
      <w:r>
        <w:t xml:space="preserve">The findings highlight a variation of practices across CLAHRCs with </w:t>
      </w:r>
      <w:r w:rsidRPr="00160C05">
        <w:t>the context in which co-production occurs largely determin</w:t>
      </w:r>
      <w:r>
        <w:t>ing</w:t>
      </w:r>
      <w:r w:rsidRPr="00160C05">
        <w:t xml:space="preserve"> the nature of the process and outcomes</w:t>
      </w:r>
      <w:r>
        <w:t>. We identified six tensions in doing co-production, such as 1) idealistic, tokenistic vs realistic narratives, 2) power differences and (lack of) reciprocity, 3) excluding vs including language and communication, 4) research vs non-research activities, 5) traditional academic ways of working and publishing vs new way of generating and disseminating evidence, and 6) strategic leadership vs capacity on the ground.</w:t>
      </w:r>
    </w:p>
    <w:p w:rsidR="004064DD" w:rsidRPr="005F427A" w:rsidRDefault="004064DD" w:rsidP="004064DD">
      <w:pPr>
        <w:pStyle w:val="Heading4"/>
      </w:pPr>
      <w:r w:rsidRPr="005F427A">
        <w:t>Conclusions</w:t>
      </w:r>
    </w:p>
    <w:p w:rsidR="004064DD" w:rsidRDefault="004064DD" w:rsidP="004064DD">
      <w:r>
        <w:t xml:space="preserve">To overcome identified tensions in practicing co-production of research, NIHR ARCs need to be explicit about the tensions, be pragmatic about how to tailor co-production to their context and enact it at their lowest level. Imposing one model for co-production needs to be avoid in favour of identifying relevant levers for change in each context. Therefore, we propose a matrix of co-produced activities to enable leads in these collaborations to match context, actors and purpose with appropriate co-production activities. Based on this matrix we provide practical guidance on how best to support co-production in different structures and projects. </w:t>
      </w:r>
    </w:p>
    <w:p w:rsidR="004064DD" w:rsidRDefault="004064DD" w:rsidP="004064DD">
      <w:pPr>
        <w:spacing w:after="0" w:line="240" w:lineRule="auto"/>
      </w:pPr>
    </w:p>
    <w:p w:rsidR="004064DD" w:rsidRDefault="004064DD" w:rsidP="004064DD">
      <w:pPr>
        <w:spacing w:after="120"/>
        <w:rPr>
          <w:b/>
          <w:bCs/>
        </w:rPr>
      </w:pPr>
    </w:p>
    <w:p w:rsidR="004064DD" w:rsidRDefault="004064DD" w:rsidP="004064DD">
      <w:pPr>
        <w:spacing w:after="120"/>
      </w:pPr>
    </w:p>
    <w:p w:rsidR="004064DD" w:rsidRDefault="004064DD" w:rsidP="004064DD">
      <w:pPr>
        <w:rPr>
          <w:b/>
          <w:bCs/>
        </w:rPr>
      </w:pPr>
      <w:r>
        <w:rPr>
          <w:b/>
          <w:bCs/>
        </w:rPr>
        <w:br w:type="page"/>
      </w:r>
    </w:p>
    <w:p w:rsidR="004064DD" w:rsidRPr="00C723F9" w:rsidRDefault="004064DD" w:rsidP="004064DD">
      <w:pPr>
        <w:spacing w:after="120"/>
        <w:rPr>
          <w:b/>
          <w:bCs/>
        </w:rPr>
      </w:pPr>
      <w:r w:rsidRPr="00C723F9">
        <w:rPr>
          <w:b/>
          <w:bCs/>
        </w:rPr>
        <w:lastRenderedPageBreak/>
        <w:t>Supplementary Files. Case studies of the four tensions.</w:t>
      </w:r>
    </w:p>
    <w:p w:rsidR="004064DD" w:rsidRDefault="004064DD" w:rsidP="004064DD">
      <w:pPr>
        <w:spacing w:after="120"/>
      </w:pPr>
    </w:p>
    <w:p w:rsidR="004064DD" w:rsidRDefault="004064DD" w:rsidP="004064DD">
      <w:pPr>
        <w:spacing w:after="120"/>
      </w:pPr>
      <w:r>
        <w:t xml:space="preserve">1) Idealistic, tokenistic vs realistic narratives </w:t>
      </w:r>
    </w:p>
    <w:p w:rsidR="004064DD" w:rsidRPr="00FE12F3" w:rsidRDefault="004064DD" w:rsidP="004064DD">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rPr>
          <w:b/>
          <w:bCs/>
        </w:rPr>
      </w:pPr>
      <w:r w:rsidRPr="00FE12F3">
        <w:rPr>
          <w:b/>
          <w:bCs/>
        </w:rPr>
        <w:t>Case study</w:t>
      </w:r>
      <w:r>
        <w:rPr>
          <w:b/>
          <w:bCs/>
        </w:rPr>
        <w:t xml:space="preserve"> C</w:t>
      </w:r>
      <w:r w:rsidRPr="00A75E19">
        <w:rPr>
          <w:b/>
          <w:bCs/>
        </w:rPr>
        <w:t>LAHRC SY/YH</w:t>
      </w:r>
      <w:r w:rsidRPr="00FE12F3">
        <w:rPr>
          <w:b/>
          <w:bCs/>
        </w:rPr>
        <w:t xml:space="preserve">: </w:t>
      </w:r>
      <w:bookmarkStart w:id="0" w:name="_Hlk100918680"/>
      <w:r w:rsidRPr="00FE12F3">
        <w:rPr>
          <w:b/>
          <w:bCs/>
        </w:rPr>
        <w:t>Getting Research Into Practice (GRiP)</w:t>
      </w:r>
      <w:bookmarkEnd w:id="0"/>
    </w:p>
    <w:p w:rsidR="004064DD" w:rsidRDefault="004064DD" w:rsidP="004064DD">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pPr>
      <w:r>
        <w:t xml:space="preserve">CLAHRC partners in Yorkshire and Humber could apply for funding to undertake a Getting Research into Practice (GRiP) project by submitting a written proposal of maximum four pages. The funding supported the release of staff from </w:t>
      </w:r>
      <w:r w:rsidRPr="005D5898">
        <w:t>Sheffield Teaching Hospitals NHS FT</w:t>
      </w:r>
      <w:r>
        <w:t xml:space="preserve"> to conduct a research project on an aspect of care provided to patients that could be improved through implementing evidence into practice. </w:t>
      </w:r>
      <w:r w:rsidRPr="005D5898">
        <w:t>GR</w:t>
      </w:r>
      <w:r>
        <w:t>i</w:t>
      </w:r>
      <w:r w:rsidRPr="005D5898">
        <w:t xml:space="preserve">P projects </w:t>
      </w:r>
      <w:r>
        <w:t xml:space="preserve">were supported by members of </w:t>
      </w:r>
      <w:r w:rsidRPr="005D5898">
        <w:t>the Translating Knowledge into Action theme of NIHR CLAHRC Yorkshire and Humber</w:t>
      </w:r>
      <w:r>
        <w:t xml:space="preserve"> with up to three projects funded per year and a</w:t>
      </w:r>
      <w:r w:rsidRPr="005D5898">
        <w:t xml:space="preserve"> maximum of £12,000</w:t>
      </w:r>
      <w:r>
        <w:t xml:space="preserve"> for each project. A case book was produced at the end of the CLAHRC to highlight various GRIP projects and the impact they had on practice. </w:t>
      </w:r>
    </w:p>
    <w:p w:rsidR="004064DD" w:rsidRDefault="004064DD" w:rsidP="004064DD">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pPr>
      <w:r>
        <w:t xml:space="preserve">One of the GRiPs projects explored ways to promote exercise in stroke survivors living in Sheffield, using co-production workshops to better understand support from the service user point of view. The multi-disciplinary project team, composed of health professionals and designers, used storytelling and visuals to explore myths around exercise after stroke and identify key barriers and enablers of services provided in Sheffield. They also co-facilitated a series of five workshops to develop design briefs for creating an ideal service, with support from product design course students at Sheffield Hallam University, who were paired with stroke survivors and healthcare professionals. </w:t>
      </w:r>
    </w:p>
    <w:p w:rsidR="004064DD" w:rsidRDefault="004064DD" w:rsidP="004064DD">
      <w:pPr>
        <w:pBdr>
          <w:top w:val="single" w:sz="4" w:space="1" w:color="auto"/>
          <w:left w:val="single" w:sz="4" w:space="4" w:color="auto"/>
          <w:bottom w:val="single" w:sz="4" w:space="1" w:color="auto"/>
          <w:right w:val="single" w:sz="4" w:space="4" w:color="auto"/>
        </w:pBdr>
        <w:shd w:val="clear" w:color="auto" w:fill="D9D9D9" w:themeFill="background1" w:themeFillShade="D9"/>
        <w:spacing w:after="120"/>
      </w:pPr>
      <w:r>
        <w:t>This resulted in briefs for a communications campaign to counter myths and promote physical activity, a staff training package to help the consistent delivery of information regarding exercise after a stroke, and the creation of a stroke survivor’s ‘passport’, giving them access to relevant and customised information and keeping their medical information in one place. Brief were shared with teams across the world to seek funding for developing a prototype to test in stroke wards.</w:t>
      </w:r>
    </w:p>
    <w:p w:rsidR="004064DD" w:rsidRDefault="004064DD" w:rsidP="004064DD">
      <w:pPr>
        <w:spacing w:after="120"/>
      </w:pPr>
    </w:p>
    <w:p w:rsidR="004064DD" w:rsidRPr="009159F5" w:rsidRDefault="004064DD" w:rsidP="004064DD">
      <w:pPr>
        <w:spacing w:after="120"/>
      </w:pPr>
      <w:r>
        <w:t xml:space="preserve">2) Power differences and (lack of) reciprocity </w:t>
      </w:r>
    </w:p>
    <w:p w:rsidR="004064DD" w:rsidRPr="00A75E19"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bCs/>
        </w:rPr>
      </w:pPr>
      <w:r w:rsidRPr="00A75E19">
        <w:rPr>
          <w:b/>
          <w:bCs/>
        </w:rPr>
        <w:t>Case study CLAHRC S</w:t>
      </w:r>
      <w:r>
        <w:rPr>
          <w:b/>
          <w:bCs/>
        </w:rPr>
        <w:t xml:space="preserve">outh </w:t>
      </w:r>
      <w:r w:rsidRPr="00A75E19">
        <w:rPr>
          <w:b/>
          <w:bCs/>
        </w:rPr>
        <w:t>Y</w:t>
      </w:r>
      <w:r>
        <w:rPr>
          <w:b/>
          <w:bCs/>
        </w:rPr>
        <w:t>orkshire</w:t>
      </w:r>
      <w:r w:rsidRPr="00A75E19">
        <w:rPr>
          <w:b/>
          <w:bCs/>
        </w:rPr>
        <w:t>/Y</w:t>
      </w:r>
      <w:r>
        <w:rPr>
          <w:b/>
          <w:bCs/>
        </w:rPr>
        <w:t xml:space="preserve">orkshire and </w:t>
      </w:r>
      <w:r w:rsidRPr="00A75E19">
        <w:rPr>
          <w:b/>
          <w:bCs/>
        </w:rPr>
        <w:t>H</w:t>
      </w:r>
      <w:r>
        <w:rPr>
          <w:b/>
          <w:bCs/>
        </w:rPr>
        <w:t>umber</w:t>
      </w:r>
      <w:r w:rsidRPr="00A75E19">
        <w:rPr>
          <w:b/>
          <w:bCs/>
        </w:rPr>
        <w:t>: Power differences between academics</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t>In the CLAHRC South Yorkshire a KM theme was led by an xx academic while another theme was led by a trialist medic who was working with a clinical psychologist who in turn was very theory driven. Both were both senior professors in their field; very much driven and fashioned by their considerable experience. One through positivist and experiment(induction); the other driven by theory application ( deduction). They respected each other (based on their perceived places in respective hierarchies) and understood that their ways of knowing were different. They could just about cope with this.  However, the introduction of collaborative co-production and critical theory/ creative design approaches working was a step too far. They just did not get it and did not use the KM theme’s expertise as they did not consider it as real research.</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t xml:space="preserve">There were also power differences within themes. For example in CLAHRC’s Obesity theme. We wanted to develop priorities for the theme and do this with services. The priority setting groups included surgeons and public health practitioners. The first wanted to prioritise tertiary gastric bands and gastric balloons and evaluate this. The second group wanted to look at true prevention. Sugar tax/ obesogenic environment. They could not compromise and there were real tensions and power issues amongst these stakeholders. In the end we developed collaborative groups working at different stages of prevention.  </w:t>
      </w:r>
    </w:p>
    <w:p w:rsidR="004064DD" w:rsidRDefault="004064DD" w:rsidP="004064DD">
      <w:pPr>
        <w:spacing w:after="120"/>
      </w:pPr>
      <w:r>
        <w:lastRenderedPageBreak/>
        <w:t xml:space="preserve">3) Excluding vs including language and communication (or soft skills vs craft?), </w:t>
      </w:r>
    </w:p>
    <w:p w:rsidR="004064DD" w:rsidRPr="00D00C3D" w:rsidRDefault="004064DD" w:rsidP="004064DD">
      <w:pPr>
        <w:spacing w:after="120"/>
        <w:rPr>
          <w:u w:val="single"/>
        </w:rPr>
      </w:pPr>
      <w:r w:rsidRPr="00D00C3D">
        <w:rPr>
          <w:u w:val="single"/>
        </w:rPr>
        <w:t>Language and communication</w:t>
      </w:r>
    </w:p>
    <w:p w:rsidR="004064DD" w:rsidRPr="00E37D65"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bCs/>
        </w:rPr>
      </w:pPr>
      <w:r w:rsidRPr="00EF79B0">
        <w:rPr>
          <w:b/>
          <w:bCs/>
        </w:rPr>
        <w:t>Case study CLAHRC Yorkshire and Humber</w:t>
      </w:r>
      <w:r>
        <w:rPr>
          <w:b/>
          <w:bCs/>
        </w:rPr>
        <w:t xml:space="preserve">: </w:t>
      </w:r>
      <w:r w:rsidRPr="00E37D65">
        <w:rPr>
          <w:b/>
          <w:bCs/>
        </w:rPr>
        <w:t>importance of collaborative agreements between researchers and industry partners</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rsidRPr="009159F5">
        <w:t>As an example of research co-production challenges, CLAHRC YH undertook the implementation and evaluation of a project known as the Enhanced Community Palliative Support Service (EnComPaSS). Working with the voluntary sector, commissioners and an industry partner. This workforce transformation in end-of-life care was coproduced from its inception with shared decision-making between knowledge users and researchers, mutual learning and respect (Ariss et al 2021). The success of this project partly lay in the ability of our industry partners to be nimble and responsive to changes in the digital platform requested by clinical teams. However, at times the expectations of both with regards to the feasibility of changes was unreasonable and expectations had to be carefully managed. The need to be clear about foreground and background IP are crucial if new pathway models and novel workforce developments are undertaken in a coproduced way. We learnt the importance of collaborative agreements between our industry partners and all other collaborators in this  project.</w:t>
      </w:r>
    </w:p>
    <w:p w:rsidR="004064DD" w:rsidRDefault="004064DD" w:rsidP="004064DD">
      <w:pPr>
        <w:spacing w:after="120"/>
      </w:pPr>
    </w:p>
    <w:p w:rsidR="004064DD" w:rsidRPr="00D00C3D" w:rsidRDefault="004064DD" w:rsidP="004064DD">
      <w:pPr>
        <w:spacing w:after="120"/>
        <w:rPr>
          <w:u w:val="single"/>
        </w:rPr>
      </w:pPr>
      <w:r w:rsidRPr="00D00C3D">
        <w:rPr>
          <w:u w:val="single"/>
        </w:rPr>
        <w:t>Motivation versus skills</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bCs/>
        </w:rPr>
      </w:pPr>
      <w:r w:rsidRPr="00CE5778">
        <w:rPr>
          <w:b/>
          <w:bCs/>
        </w:rPr>
        <w:t>Case study CLAHRC South Yorkshire</w:t>
      </w:r>
      <w:r>
        <w:rPr>
          <w:b/>
          <w:bCs/>
        </w:rPr>
        <w:t>: utilising different skills sets</w:t>
      </w:r>
    </w:p>
    <w:p w:rsidR="004064DD" w:rsidRPr="005318FB"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bCs/>
        </w:rPr>
      </w:pPr>
      <w:r>
        <w:t xml:space="preserve">The CLAHRC South Yorkshire developed a three-monthly reporting system that asked theme leads to report on what they were undertaking within their theme based on our principles, with one being co-production. The reporting system worked as a mechanism to share and learn from one another in using co-production skills. </w:t>
      </w:r>
    </w:p>
    <w:p w:rsidR="004064DD" w:rsidRPr="002E0B2B"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t xml:space="preserve">In addition, the CLAHRC South Yorkshire used their Research Capacity Funding to encourage cross fertilisation of ideas and undertake joint projects together. Themes that were experienced in co-production had an opportunity to use these skills with other research themes. This was sometimes successful, leading to more sustained partnerships, but also sometimes did not work. </w:t>
      </w:r>
      <w:r w:rsidRPr="005318FB">
        <w:rPr>
          <w:b/>
          <w:bCs/>
        </w:rPr>
        <w:t>Examples?</w:t>
      </w:r>
    </w:p>
    <w:p w:rsidR="004064DD" w:rsidRPr="00816A6D" w:rsidRDefault="004064DD" w:rsidP="004064DD">
      <w:pPr>
        <w:spacing w:after="120"/>
      </w:pPr>
    </w:p>
    <w:p w:rsidR="004064DD" w:rsidRPr="00924EA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bCs/>
        </w:rPr>
      </w:pPr>
      <w:r w:rsidRPr="00924EAD">
        <w:rPr>
          <w:b/>
          <w:bCs/>
        </w:rPr>
        <w:t>Case study</w:t>
      </w:r>
      <w:r>
        <w:rPr>
          <w:b/>
          <w:bCs/>
        </w:rPr>
        <w:t xml:space="preserve"> Fuse: </w:t>
      </w:r>
      <w:r w:rsidRPr="00924EAD">
        <w:rPr>
          <w:b/>
          <w:bCs/>
        </w:rPr>
        <w:t xml:space="preserve"> AskFuse, a responsive research and evaluation service</w:t>
      </w:r>
      <w:r>
        <w:rPr>
          <w:b/>
          <w:bCs/>
        </w:rPr>
        <w:t xml:space="preserve"> for public health practitioners and policy makers</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t>In June 2013, after extensive consultation with local stakeholders and partners, Fuse launched AskFuse: a rapid response and evaluation service to provide decision makers and practitioners with an easy-to-access portal for public health evidence in the North East of England. The service aims to respond to a broad range of research requests from the health, well-being or social care sectors.</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t>The post of AskFuse Research Manager was created to provide a single point of contact for all AskFuse enquiries and to coordinate this service for each client from start to finish. In an initial conversation, the partner’s needs are explored; the nature and timescale of any further work is then agreed over a few meetings (with no obligation or fee), resulting in a research brief for researchers. The costs of any work agreed, and outputs, will be discussed at this stage. The Research Manager then liaises with Fuse senior investigators and staff at the five universities in the North East of England to identify capacity and skills to develop, commission, lead and undertake research projects.</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lastRenderedPageBreak/>
        <w:t>Between June 2013 and January 2022 over 400 enquiries have been supported by the service resulting in more than 150 collaborative research projects and various co-produced knowledge exchange events. However, the knowledge brokering process facilitated by the service has not been without its challenges. For instance, considerable time is often needed to turn enquiries into a format which is ‘researchable’, in part because of unreal expectations. Secondly, local funding for agreed research projects was generally limited, while academic enthusiasm for supporting these projects was sometimes dampened by a lack of institutional incentives to engage in knowledge exchange. Finally, developing AskFuse proved particularly challenging in a time of significant system upheaval in the NHS. This also changed the types of evidence that were valued by enquirers, with more emphasis being put on implementation advice from qualitative or realist designs.</w:t>
      </w:r>
    </w:p>
    <w:p w:rsidR="004064DD" w:rsidRDefault="004064DD" w:rsidP="004064DD">
      <w:pPr>
        <w:spacing w:after="120"/>
      </w:pPr>
    </w:p>
    <w:p w:rsidR="004064DD" w:rsidRDefault="004064DD" w:rsidP="004064DD">
      <w:pPr>
        <w:spacing w:after="120"/>
      </w:pPr>
      <w:r>
        <w:t>4) Individual motivation vs structural issues</w:t>
      </w:r>
    </w:p>
    <w:p w:rsidR="004064DD" w:rsidRPr="00F97D72"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rPr>
          <w:b/>
          <w:bCs/>
        </w:rPr>
      </w:pPr>
      <w:r w:rsidRPr="00F97D72">
        <w:rPr>
          <w:b/>
          <w:bCs/>
        </w:rPr>
        <w:t>Case study</w:t>
      </w:r>
      <w:r>
        <w:rPr>
          <w:b/>
          <w:bCs/>
        </w:rPr>
        <w:t xml:space="preserve"> Fuse</w:t>
      </w:r>
      <w:r w:rsidRPr="00F97D72">
        <w:rPr>
          <w:b/>
          <w:bCs/>
        </w:rPr>
        <w:t>: community-centred approaches to public health/ Impact of Universal Credit in North East England: a qualitative study of claimants and support staff</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t xml:space="preserve">The need for the study emerged from embedded research undertaken by MC with local community groups in Gateshead, drawing on their priorities and experiences. Keen to explore the potential health and social impact of UC on residents, Gateshead Council commissioned the study. Local stakeholders were involved in the conduct of the study and in dissemination of findings. </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t>33 UC claimants with complex needs, disabilities and health conditions and 37 staff from local government, housing, voluntary and community sector organisations were interviewed and took part in focus groups to share  their accounts of the UC claims process and the consequences of managing on UC.</w:t>
      </w:r>
      <w:r w:rsidRPr="0017746E">
        <w:t xml:space="preserve"> </w:t>
      </w:r>
      <w:r>
        <w:t xml:space="preserve">The findings added considerable detail to emerging evidence of the deleterious effects of UC on vulnerable claimants’ health and wellbeing with evidence suggesting that UC is undermining vulnerable claimants’ mental health, increasing the risk of poverty, hardship, destitution and suicidality. </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t xml:space="preserve">The resulting findings were presented to </w:t>
      </w:r>
      <w:r w:rsidRPr="000803D6">
        <w:t>the House of Commons Work and Pensions Select Committee</w:t>
      </w:r>
      <w:r>
        <w:t xml:space="preserve"> and were cited </w:t>
      </w:r>
      <w:r w:rsidRPr="00792B00">
        <w:t>in a report</w:t>
      </w:r>
      <w:r>
        <w:t xml:space="preserve"> by the UN Special Rapporteur for Extreme Poverty and Human Rights (Alston et al 2019)</w:t>
      </w:r>
      <w:r w:rsidRPr="00792B00">
        <w:t xml:space="preserve"> calling on the Government to provide financial support to people waiting for their first Universal Credit payment.</w:t>
      </w:r>
    </w:p>
    <w:p w:rsidR="004064DD" w:rsidRDefault="004064DD" w:rsidP="004064DD">
      <w:pPr>
        <w:pBdr>
          <w:top w:val="single" w:sz="4" w:space="1" w:color="auto"/>
          <w:left w:val="single" w:sz="4" w:space="4" w:color="auto"/>
          <w:bottom w:val="single" w:sz="4" w:space="1" w:color="auto"/>
          <w:right w:val="single" w:sz="4" w:space="4" w:color="auto"/>
        </w:pBdr>
        <w:shd w:val="clear" w:color="auto" w:fill="BFBFBF" w:themeFill="background1" w:themeFillShade="BF"/>
        <w:spacing w:after="120"/>
      </w:pPr>
      <w:r w:rsidRPr="00963810">
        <w:t>Cheetham M, Moffatt S, Addison M, Wiseman A. Impact of Universal Credit in North East England: a qualitative study of claimants and support staff. BMJ open. 2019 Jul 1;9(7):e029611.</w:t>
      </w:r>
      <w:r>
        <w:t xml:space="preserve"> </w:t>
      </w:r>
    </w:p>
    <w:p w:rsidR="004064DD" w:rsidRDefault="004064DD" w:rsidP="004064DD">
      <w:pPr>
        <w:spacing w:after="120"/>
      </w:pPr>
    </w:p>
    <w:p w:rsidR="004064DD" w:rsidRDefault="004064DD" w:rsidP="004064DD">
      <w:pPr>
        <w:spacing w:after="120"/>
      </w:pPr>
    </w:p>
    <w:p w:rsidR="004064DD" w:rsidRDefault="004064DD" w:rsidP="004064DD">
      <w:pPr>
        <w:spacing w:after="120"/>
      </w:pPr>
    </w:p>
    <w:p w:rsidR="004064DD" w:rsidRPr="00BC232E" w:rsidRDefault="004064DD" w:rsidP="004064DD">
      <w:pPr>
        <w:spacing w:after="120"/>
      </w:pPr>
    </w:p>
    <w:p w:rsidR="001760E5" w:rsidRDefault="004064DD">
      <w:bookmarkStart w:id="1" w:name="_GoBack"/>
      <w:bookmarkEnd w:id="1"/>
    </w:p>
    <w:sectPr w:rsidR="001760E5">
      <w:footerReference w:type="default" r:id="rId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Impact">
    <w:panose1 w:val="020B0806030902050204"/>
    <w:charset w:val="00"/>
    <w:family w:val="swiss"/>
    <w:pitch w:val="variable"/>
    <w:sig w:usb0="00000287" w:usb1="00000000" w:usb2="00000000" w:usb3="00000000" w:csb0="0000009F" w:csb1="00000000"/>
  </w:font>
  <w:font w:name="Phosphate Inline">
    <w:altName w:val="﷽﷽﷽﷽﷽﷽﷽﷽E INLINE"/>
    <w:charset w:val="4D"/>
    <w:family w:val="auto"/>
    <w:pitch w:val="variable"/>
    <w:sig w:usb0="A00000EF" w:usb1="5000204B" w:usb2="0000004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5193291"/>
      <w:docPartObj>
        <w:docPartGallery w:val="Page Numbers (Bottom of Page)"/>
        <w:docPartUnique/>
      </w:docPartObj>
    </w:sdtPr>
    <w:sdtEndPr>
      <w:rPr>
        <w:noProof/>
      </w:rPr>
    </w:sdtEndPr>
    <w:sdtContent>
      <w:p w:rsidR="00116305" w:rsidRDefault="004064DD">
        <w:pPr>
          <w:pStyle w:val="Footer"/>
          <w:jc w:val="right"/>
        </w:pPr>
        <w:r>
          <w:fldChar w:fldCharType="begin"/>
        </w:r>
        <w:r>
          <w:instrText xml:space="preserve"> PAGE   \* MERGEFORMAT </w:instrText>
        </w:r>
        <w:r>
          <w:fldChar w:fldCharType="separate"/>
        </w:r>
        <w:r>
          <w:rPr>
            <w:noProof/>
          </w:rPr>
          <w:t>9</w:t>
        </w:r>
        <w:r>
          <w:rPr>
            <w:noProof/>
          </w:rPr>
          <w:fldChar w:fldCharType="end"/>
        </w:r>
      </w:p>
    </w:sdtContent>
  </w:sdt>
  <w:p w:rsidR="00116305" w:rsidRDefault="004064DD">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4DD"/>
    <w:rsid w:val="004064DD"/>
    <w:rsid w:val="008A3324"/>
    <w:rsid w:val="00996CDB"/>
    <w:rsid w:val="00BA54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DE9625-17F9-42B9-A5CA-0D615D0A2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64DD"/>
    <w:rPr>
      <w:lang w:val="en-GB"/>
    </w:rPr>
  </w:style>
  <w:style w:type="paragraph" w:styleId="Heading1">
    <w:name w:val="heading 1"/>
    <w:basedOn w:val="Normal"/>
    <w:next w:val="Normal"/>
    <w:link w:val="Heading1Char"/>
    <w:uiPriority w:val="9"/>
    <w:qFormat/>
    <w:rsid w:val="004064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4064D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4064D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4DD"/>
    <w:rPr>
      <w:rFonts w:asciiTheme="majorHAnsi" w:eastAsiaTheme="majorEastAsia" w:hAnsiTheme="majorHAnsi" w:cstheme="majorBidi"/>
      <w:color w:val="2E74B5" w:themeColor="accent1" w:themeShade="BF"/>
      <w:sz w:val="32"/>
      <w:szCs w:val="32"/>
      <w:lang w:val="en-GB"/>
    </w:rPr>
  </w:style>
  <w:style w:type="character" w:customStyle="1" w:styleId="Heading2Char">
    <w:name w:val="Heading 2 Char"/>
    <w:basedOn w:val="DefaultParagraphFont"/>
    <w:link w:val="Heading2"/>
    <w:uiPriority w:val="9"/>
    <w:rsid w:val="004064DD"/>
    <w:rPr>
      <w:rFonts w:asciiTheme="majorHAnsi" w:eastAsiaTheme="majorEastAsia" w:hAnsiTheme="majorHAnsi" w:cstheme="majorBidi"/>
      <w:color w:val="2E74B5" w:themeColor="accent1" w:themeShade="BF"/>
      <w:sz w:val="26"/>
      <w:szCs w:val="26"/>
      <w:lang w:val="en-GB"/>
    </w:rPr>
  </w:style>
  <w:style w:type="character" w:customStyle="1" w:styleId="Heading4Char">
    <w:name w:val="Heading 4 Char"/>
    <w:basedOn w:val="DefaultParagraphFont"/>
    <w:link w:val="Heading4"/>
    <w:uiPriority w:val="9"/>
    <w:rsid w:val="004064DD"/>
    <w:rPr>
      <w:rFonts w:asciiTheme="majorHAnsi" w:eastAsiaTheme="majorEastAsia" w:hAnsiTheme="majorHAnsi" w:cstheme="majorBidi"/>
      <w:i/>
      <w:iCs/>
      <w:color w:val="2E74B5" w:themeColor="accent1" w:themeShade="BF"/>
      <w:lang w:val="en-GB"/>
    </w:rPr>
  </w:style>
  <w:style w:type="table" w:styleId="TableGrid">
    <w:name w:val="Table Grid"/>
    <w:basedOn w:val="TableNormal"/>
    <w:uiPriority w:val="39"/>
    <w:rsid w:val="004064DD"/>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4064D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64DD"/>
    <w:rPr>
      <w:lang w:val="en-GB"/>
    </w:rPr>
  </w:style>
  <w:style w:type="table" w:styleId="GridTable1Light-Accent4">
    <w:name w:val="Grid Table 1 Light Accent 4"/>
    <w:basedOn w:val="TableNormal"/>
    <w:uiPriority w:val="46"/>
    <w:rsid w:val="004064DD"/>
    <w:pPr>
      <w:spacing w:after="0" w:line="240" w:lineRule="auto"/>
    </w:pPr>
    <w:rPr>
      <w:sz w:val="24"/>
      <w:szCs w:val="24"/>
      <w:lang w:val="en-GB"/>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15" Type="http://schemas.openxmlformats.org/officeDocument/2006/relationships/footer" Target="footer1.xml"/><Relationship Id="rId4" Type="http://schemas.openxmlformats.org/officeDocument/2006/relationships/image" Target="media/image1.png"/><Relationship Id="rId14" Type="http://schemas.openxmlformats.org/officeDocument/2006/relationships/image" Target="media/image2.sv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2763</Words>
  <Characters>15750</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18477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1</cp:revision>
  <dcterms:created xsi:type="dcterms:W3CDTF">2022-07-13T06:42:00Z</dcterms:created>
  <dcterms:modified xsi:type="dcterms:W3CDTF">2022-07-13T06:42:00Z</dcterms:modified>
</cp:coreProperties>
</file>