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AE09" w14:textId="6D9ACE08" w:rsidR="00B4015F" w:rsidRDefault="006E19BF" w:rsidP="00B4015F">
      <w:pPr>
        <w:pStyle w:val="MStitle"/>
      </w:pPr>
      <w:r>
        <w:t>Reduced Southern Ocean Warming Enhances Global Skill and Signal-to-Noise in an Eddy-Resolving Decadal Prediction System</w:t>
      </w:r>
      <w:r w:rsidR="00E460B2">
        <w:t xml:space="preserve"> (Supplementary Material)</w:t>
      </w:r>
    </w:p>
    <w:p w14:paraId="538659D3" w14:textId="05C3B902" w:rsidR="00B4015F" w:rsidRPr="001928DA" w:rsidRDefault="00E36215" w:rsidP="00450DB9">
      <w:pPr>
        <w:pStyle w:val="Authors"/>
        <w:rPr>
          <w:vertAlign w:val="superscript"/>
        </w:rPr>
      </w:pPr>
      <w:r>
        <w:t>Stephen G.</w:t>
      </w:r>
      <w:r w:rsidR="00B4015F" w:rsidRPr="00C26311">
        <w:t xml:space="preserve"> </w:t>
      </w:r>
      <w:r w:rsidRPr="00FB0250">
        <w:t>Yeager</w:t>
      </w:r>
      <w:r w:rsidR="00FB0250">
        <w:t>*</w:t>
      </w:r>
      <w:r w:rsidR="00B4015F" w:rsidRPr="00FB0250">
        <w:rPr>
          <w:vertAlign w:val="superscript"/>
        </w:rPr>
        <w:t>1</w:t>
      </w:r>
      <w:r w:rsidR="00B4015F" w:rsidRPr="00C26311">
        <w:t xml:space="preserve">, </w:t>
      </w:r>
      <w:r w:rsidR="00F80DEB">
        <w:t>Ping</w:t>
      </w:r>
      <w:r w:rsidR="00B4015F" w:rsidRPr="00C26311">
        <w:t xml:space="preserve"> </w:t>
      </w:r>
      <w:r w:rsidR="00F80DEB">
        <w:t>Chang</w:t>
      </w:r>
      <w:r w:rsidR="00F80DEB">
        <w:rPr>
          <w:vertAlign w:val="superscript"/>
        </w:rPr>
        <w:t>2</w:t>
      </w:r>
      <w:r w:rsidR="00B4015F" w:rsidRPr="00C26311">
        <w:t xml:space="preserve">, </w:t>
      </w:r>
      <w:proofErr w:type="spellStart"/>
      <w:r w:rsidR="00F80DEB">
        <w:t>Gokhan</w:t>
      </w:r>
      <w:proofErr w:type="spellEnd"/>
      <w:r w:rsidR="00F80DEB">
        <w:t xml:space="preserve"> Danabasoglu</w:t>
      </w:r>
      <w:r w:rsidRPr="00C26311">
        <w:rPr>
          <w:vertAlign w:val="superscript"/>
        </w:rPr>
        <w:t>1</w:t>
      </w:r>
      <w:r>
        <w:t xml:space="preserve">, </w:t>
      </w:r>
      <w:r w:rsidR="00860114">
        <w:t>Nan Rosenbloom</w:t>
      </w:r>
      <w:r w:rsidR="00860114">
        <w:rPr>
          <w:vertAlign w:val="superscript"/>
        </w:rPr>
        <w:t>1</w:t>
      </w:r>
      <w:r w:rsidR="00860114">
        <w:t xml:space="preserve">, </w:t>
      </w:r>
      <w:proofErr w:type="spellStart"/>
      <w:r w:rsidR="00860114">
        <w:t>Qiuying</w:t>
      </w:r>
      <w:proofErr w:type="spellEnd"/>
      <w:r w:rsidR="00860114">
        <w:t xml:space="preserve"> Zhang</w:t>
      </w:r>
      <w:r w:rsidR="00860114">
        <w:rPr>
          <w:vertAlign w:val="superscript"/>
        </w:rPr>
        <w:t>2</w:t>
      </w:r>
      <w:r w:rsidR="00860114">
        <w:t xml:space="preserve">, Fred </w:t>
      </w:r>
      <w:r w:rsidR="003F3650">
        <w:t xml:space="preserve">S. </w:t>
      </w:r>
      <w:r w:rsidR="00860114">
        <w:t>Castruccio</w:t>
      </w:r>
      <w:r w:rsidR="00860114">
        <w:rPr>
          <w:vertAlign w:val="superscript"/>
        </w:rPr>
        <w:t>1</w:t>
      </w:r>
      <w:r w:rsidR="00860114">
        <w:t xml:space="preserve">, </w:t>
      </w:r>
      <w:proofErr w:type="spellStart"/>
      <w:r w:rsidR="00860114">
        <w:t>Abishek</w:t>
      </w:r>
      <w:proofErr w:type="spellEnd"/>
      <w:r w:rsidR="00860114">
        <w:t xml:space="preserve"> Gopal</w:t>
      </w:r>
      <w:r w:rsidR="00860114">
        <w:rPr>
          <w:vertAlign w:val="superscript"/>
        </w:rPr>
        <w:t>2</w:t>
      </w:r>
      <w:r w:rsidR="00860114">
        <w:t xml:space="preserve">, </w:t>
      </w:r>
      <w:r w:rsidR="00F23F27">
        <w:t xml:space="preserve">M. </w:t>
      </w:r>
      <w:r w:rsidR="00362F91">
        <w:t>Cameron Rencurrel</w:t>
      </w:r>
      <w:r w:rsidR="00362F91">
        <w:rPr>
          <w:vertAlign w:val="superscript"/>
        </w:rPr>
        <w:t>2</w:t>
      </w:r>
      <w:r w:rsidR="001928DA">
        <w:t>, Isla Simpson</w:t>
      </w:r>
      <w:r w:rsidR="001928DA">
        <w:rPr>
          <w:vertAlign w:val="superscript"/>
        </w:rPr>
        <w:t>1</w:t>
      </w:r>
    </w:p>
    <w:p w14:paraId="1BA8664C" w14:textId="77777777" w:rsidR="00F80DEB" w:rsidRPr="005B286A" w:rsidRDefault="00F80DEB" w:rsidP="00450DB9">
      <w:pPr>
        <w:pStyle w:val="Authors"/>
      </w:pPr>
    </w:p>
    <w:p w14:paraId="6430C339" w14:textId="2528E882" w:rsidR="00B4015F" w:rsidRDefault="00B4015F" w:rsidP="000A1B66">
      <w:pPr>
        <w:pStyle w:val="Affiliation"/>
      </w:pPr>
      <w:r w:rsidRPr="000A1B66">
        <w:rPr>
          <w:vertAlign w:val="superscript"/>
        </w:rPr>
        <w:t>1</w:t>
      </w:r>
      <w:r w:rsidR="00E36215">
        <w:t xml:space="preserve">National </w:t>
      </w:r>
      <w:proofErr w:type="spellStart"/>
      <w:r w:rsidR="00E36215">
        <w:t>Center</w:t>
      </w:r>
      <w:proofErr w:type="spellEnd"/>
      <w:r w:rsidR="00E36215">
        <w:t xml:space="preserve"> for Atmospheric Research</w:t>
      </w:r>
      <w:r w:rsidR="000A1B66">
        <w:t xml:space="preserve">, </w:t>
      </w:r>
      <w:r w:rsidR="00A46ADB">
        <w:t>Boulder, Colorado, USA</w:t>
      </w:r>
    </w:p>
    <w:p w14:paraId="3DBE5E2A" w14:textId="1B4440E1" w:rsidR="000A1B66" w:rsidRDefault="000A1B66" w:rsidP="00450DB9">
      <w:pPr>
        <w:pStyle w:val="Affiliation"/>
      </w:pPr>
      <w:r w:rsidRPr="000A1B66">
        <w:rPr>
          <w:vertAlign w:val="superscript"/>
        </w:rPr>
        <w:t>2</w:t>
      </w:r>
      <w:r w:rsidR="00A46ADB">
        <w:t xml:space="preserve">Department of </w:t>
      </w:r>
      <w:r w:rsidR="00E57A95">
        <w:t xml:space="preserve">Oceanography and Department of </w:t>
      </w:r>
      <w:r w:rsidR="00A46ADB">
        <w:t>Atmospheric Science</w:t>
      </w:r>
      <w:r w:rsidR="00E57A95">
        <w:t>s</w:t>
      </w:r>
      <w:r w:rsidR="00A46ADB">
        <w:t xml:space="preserve">, </w:t>
      </w:r>
      <w:r w:rsidR="00F80DEB">
        <w:t>Texas A&amp;M University</w:t>
      </w:r>
      <w:r w:rsidR="00A46ADB">
        <w:t xml:space="preserve">, </w:t>
      </w:r>
      <w:r w:rsidR="00F80DEB">
        <w:t>College Station</w:t>
      </w:r>
      <w:r w:rsidR="00A46ADB">
        <w:t xml:space="preserve">, </w:t>
      </w:r>
      <w:r w:rsidR="00F80DEB">
        <w:t>Texas</w:t>
      </w:r>
      <w:r w:rsidR="00A46ADB">
        <w:t>, USA</w:t>
      </w:r>
    </w:p>
    <w:p w14:paraId="6ECE9223" w14:textId="77777777" w:rsidR="00F80DEB" w:rsidRDefault="00F80DEB" w:rsidP="00450DB9">
      <w:pPr>
        <w:pStyle w:val="Affiliation"/>
      </w:pPr>
    </w:p>
    <w:p w14:paraId="4B2F3FC8" w14:textId="0EBE8A19" w:rsidR="000A1B66" w:rsidRDefault="000A1B66" w:rsidP="008E213F">
      <w:pPr>
        <w:pStyle w:val="Correspondence"/>
      </w:pPr>
      <w:r w:rsidRPr="000A1B66">
        <w:rPr>
          <w:i/>
        </w:rPr>
        <w:t>Correspondence to</w:t>
      </w:r>
      <w:r>
        <w:t xml:space="preserve">: </w:t>
      </w:r>
      <w:r w:rsidR="00A46ADB">
        <w:t>Stephen G. Yeager</w:t>
      </w:r>
      <w:r>
        <w:t xml:space="preserve"> (</w:t>
      </w:r>
      <w:hyperlink r:id="rId8" w:history="1">
        <w:r w:rsidR="00E460B2" w:rsidRPr="00BC33EE">
          <w:rPr>
            <w:rStyle w:val="Hyperlink"/>
          </w:rPr>
          <w:t>yeager@ucar.edu</w:t>
        </w:r>
      </w:hyperlink>
      <w:r>
        <w:t>)</w:t>
      </w:r>
    </w:p>
    <w:p w14:paraId="3C69D006" w14:textId="77777777" w:rsidR="00E460B2" w:rsidRDefault="00E460B2" w:rsidP="008E213F">
      <w:pPr>
        <w:pStyle w:val="Correspondence"/>
      </w:pPr>
    </w:p>
    <w:p w14:paraId="1530D2E2" w14:textId="77777777" w:rsidR="00E460B2" w:rsidRDefault="00E460B2" w:rsidP="008E213F">
      <w:pPr>
        <w:pStyle w:val="Correspondence"/>
      </w:pPr>
    </w:p>
    <w:p w14:paraId="139AD5F5" w14:textId="76488C99" w:rsidR="00E460B2" w:rsidRDefault="00E460B2" w:rsidP="008E213F">
      <w:pPr>
        <w:pStyle w:val="Correspondence"/>
        <w:rPr>
          <w:sz w:val="24"/>
        </w:rPr>
      </w:pPr>
      <w:r w:rsidRPr="00E460B2">
        <w:rPr>
          <w:b/>
          <w:bCs/>
          <w:sz w:val="24"/>
        </w:rPr>
        <w:t>Contents</w:t>
      </w:r>
      <w:r w:rsidRPr="00E460B2">
        <w:rPr>
          <w:sz w:val="24"/>
        </w:rPr>
        <w:t xml:space="preserve">: Supplementary </w:t>
      </w:r>
      <w:r w:rsidR="002B3643">
        <w:rPr>
          <w:sz w:val="24"/>
        </w:rPr>
        <w:t xml:space="preserve">Table 1 and </w:t>
      </w:r>
      <w:r w:rsidR="00720E8A">
        <w:rPr>
          <w:sz w:val="24"/>
        </w:rPr>
        <w:t xml:space="preserve">Supplementary </w:t>
      </w:r>
      <w:r w:rsidRPr="00E460B2">
        <w:rPr>
          <w:sz w:val="24"/>
        </w:rPr>
        <w:t>Figures 1-1</w:t>
      </w:r>
      <w:r w:rsidR="006E19BF">
        <w:rPr>
          <w:sz w:val="24"/>
        </w:rPr>
        <w:t>4</w:t>
      </w:r>
    </w:p>
    <w:p w14:paraId="0CBAFF32" w14:textId="77777777" w:rsidR="00E460B2" w:rsidRDefault="00E460B2" w:rsidP="008E213F">
      <w:pPr>
        <w:pStyle w:val="Correspondence"/>
        <w:rPr>
          <w:sz w:val="24"/>
        </w:rPr>
      </w:pPr>
    </w:p>
    <w:p w14:paraId="53ECD46D" w14:textId="77777777" w:rsidR="00E460B2" w:rsidRDefault="00E460B2" w:rsidP="008E213F">
      <w:pPr>
        <w:pStyle w:val="Correspondence"/>
        <w:rPr>
          <w:sz w:val="24"/>
        </w:rPr>
      </w:pPr>
    </w:p>
    <w:p w14:paraId="2AEBF4AF" w14:textId="77777777" w:rsidR="00E460B2" w:rsidRDefault="00E460B2" w:rsidP="008E213F">
      <w:pPr>
        <w:pStyle w:val="Correspondence"/>
        <w:rPr>
          <w:sz w:val="24"/>
        </w:rPr>
      </w:pPr>
    </w:p>
    <w:p w14:paraId="07C10459" w14:textId="77777777" w:rsidR="00E460B2" w:rsidRDefault="00E460B2" w:rsidP="008E213F">
      <w:pPr>
        <w:pStyle w:val="Correspondence"/>
        <w:rPr>
          <w:sz w:val="24"/>
        </w:rPr>
      </w:pPr>
    </w:p>
    <w:p w14:paraId="1C6E8789" w14:textId="77777777" w:rsidR="002C34CB" w:rsidRDefault="002C34CB" w:rsidP="008E213F">
      <w:pPr>
        <w:pStyle w:val="Correspondence"/>
        <w:rPr>
          <w:sz w:val="24"/>
        </w:rPr>
      </w:pPr>
    </w:p>
    <w:p w14:paraId="0A4C7157" w14:textId="77777777" w:rsidR="002C34CB" w:rsidRDefault="002C34CB" w:rsidP="008E213F">
      <w:pPr>
        <w:pStyle w:val="Correspondence"/>
        <w:rPr>
          <w:sz w:val="24"/>
        </w:rPr>
      </w:pPr>
    </w:p>
    <w:p w14:paraId="17CCF19E" w14:textId="77777777" w:rsidR="002C34CB" w:rsidRDefault="002C34CB" w:rsidP="008E213F">
      <w:pPr>
        <w:pStyle w:val="Correspondence"/>
        <w:rPr>
          <w:sz w:val="24"/>
        </w:rPr>
      </w:pPr>
    </w:p>
    <w:tbl>
      <w:tblPr>
        <w:tblStyle w:val="TableGrid"/>
        <w:tblW w:w="0" w:type="auto"/>
        <w:tblLook w:val="04A0" w:firstRow="1" w:lastRow="0" w:firstColumn="1" w:lastColumn="0" w:noHBand="0" w:noVBand="1"/>
      </w:tblPr>
      <w:tblGrid>
        <w:gridCol w:w="2395"/>
        <w:gridCol w:w="1221"/>
        <w:gridCol w:w="1221"/>
        <w:gridCol w:w="1133"/>
        <w:gridCol w:w="1134"/>
        <w:gridCol w:w="956"/>
        <w:gridCol w:w="957"/>
      </w:tblGrid>
      <w:tr w:rsidR="002C34CB" w:rsidRPr="00063A4D" w14:paraId="0ECE3E97" w14:textId="64B505C8" w:rsidTr="002C34CB">
        <w:trPr>
          <w:trHeight w:val="515"/>
        </w:trPr>
        <w:tc>
          <w:tcPr>
            <w:tcW w:w="2395" w:type="dxa"/>
          </w:tcPr>
          <w:p w14:paraId="5C2D9378" w14:textId="77777777" w:rsidR="002C34CB" w:rsidRPr="00063A4D" w:rsidRDefault="002C34CB" w:rsidP="00A33189">
            <w:pPr>
              <w:pStyle w:val="Table"/>
              <w:rPr>
                <w:szCs w:val="24"/>
              </w:rPr>
            </w:pPr>
          </w:p>
        </w:tc>
        <w:tc>
          <w:tcPr>
            <w:tcW w:w="2442" w:type="dxa"/>
            <w:gridSpan w:val="2"/>
          </w:tcPr>
          <w:p w14:paraId="5B7F5409" w14:textId="2D8408CB" w:rsidR="002C34CB" w:rsidRPr="00063A4D" w:rsidRDefault="002C34CB" w:rsidP="00923A36">
            <w:pPr>
              <w:pStyle w:val="Table"/>
              <w:jc w:val="center"/>
              <w:rPr>
                <w:szCs w:val="24"/>
              </w:rPr>
            </w:pPr>
            <w:r>
              <w:rPr>
                <w:szCs w:val="24"/>
              </w:rPr>
              <w:t>SAT</w:t>
            </w:r>
          </w:p>
        </w:tc>
        <w:tc>
          <w:tcPr>
            <w:tcW w:w="2267" w:type="dxa"/>
            <w:gridSpan w:val="2"/>
          </w:tcPr>
          <w:p w14:paraId="3EC7B742" w14:textId="360C2D81" w:rsidR="002C34CB" w:rsidRPr="00063A4D" w:rsidRDefault="002C34CB" w:rsidP="00923A36">
            <w:pPr>
              <w:pStyle w:val="Table"/>
              <w:jc w:val="center"/>
              <w:rPr>
                <w:szCs w:val="24"/>
              </w:rPr>
            </w:pPr>
            <w:r>
              <w:rPr>
                <w:szCs w:val="24"/>
              </w:rPr>
              <w:t>PRE</w:t>
            </w:r>
          </w:p>
        </w:tc>
        <w:tc>
          <w:tcPr>
            <w:tcW w:w="1913" w:type="dxa"/>
            <w:gridSpan w:val="2"/>
          </w:tcPr>
          <w:p w14:paraId="0FABAA2B" w14:textId="1F1F4FAB" w:rsidR="002C34CB" w:rsidRDefault="002C34CB" w:rsidP="00923A36">
            <w:pPr>
              <w:pStyle w:val="Table"/>
              <w:jc w:val="center"/>
              <w:rPr>
                <w:szCs w:val="24"/>
              </w:rPr>
            </w:pPr>
            <w:r>
              <w:rPr>
                <w:szCs w:val="24"/>
              </w:rPr>
              <w:t>SLP</w:t>
            </w:r>
          </w:p>
        </w:tc>
      </w:tr>
      <w:tr w:rsidR="002C34CB" w:rsidRPr="00063A4D" w14:paraId="252B6EC6" w14:textId="47ABE54C" w:rsidTr="00CA53D8">
        <w:trPr>
          <w:trHeight w:val="527"/>
        </w:trPr>
        <w:tc>
          <w:tcPr>
            <w:tcW w:w="2395" w:type="dxa"/>
          </w:tcPr>
          <w:p w14:paraId="79D02A49" w14:textId="57A2DB10" w:rsidR="002C34CB" w:rsidRDefault="002C34CB" w:rsidP="00A33189">
            <w:pPr>
              <w:pStyle w:val="Table"/>
              <w:spacing w:before="0" w:line="240" w:lineRule="auto"/>
              <w:ind w:left="270" w:hanging="270"/>
              <w:rPr>
                <w:szCs w:val="24"/>
              </w:rPr>
            </w:pPr>
            <w:r>
              <w:rPr>
                <w:szCs w:val="24"/>
              </w:rPr>
              <w:t>Annual ACC</w:t>
            </w:r>
          </w:p>
          <w:p w14:paraId="41F3308D" w14:textId="505F412E" w:rsidR="002C34CB" w:rsidRPr="00063A4D" w:rsidRDefault="002C34CB" w:rsidP="002C34CB">
            <w:pPr>
              <w:pStyle w:val="Table"/>
              <w:spacing w:before="0" w:line="240" w:lineRule="auto"/>
              <w:ind w:left="270" w:hanging="270"/>
              <w:rPr>
                <w:szCs w:val="24"/>
              </w:rPr>
            </w:pPr>
            <w:r>
              <w:rPr>
                <w:szCs w:val="24"/>
              </w:rPr>
              <w:t>(Fig. 1)</w:t>
            </w:r>
          </w:p>
        </w:tc>
        <w:tc>
          <w:tcPr>
            <w:tcW w:w="1221" w:type="dxa"/>
          </w:tcPr>
          <w:p w14:paraId="0D797B6C" w14:textId="59814C76" w:rsidR="002C34CB" w:rsidRDefault="002C34CB" w:rsidP="00A33189">
            <w:pPr>
              <w:pStyle w:val="Table"/>
              <w:spacing w:before="0" w:line="240" w:lineRule="auto"/>
              <w:rPr>
                <w:bCs/>
                <w:szCs w:val="24"/>
              </w:rPr>
            </w:pPr>
            <w:r>
              <w:rPr>
                <w:bCs/>
                <w:szCs w:val="24"/>
              </w:rPr>
              <w:t>26%</w:t>
            </w:r>
          </w:p>
          <w:p w14:paraId="7109AEC7" w14:textId="64E9673D" w:rsidR="002C34CB" w:rsidRDefault="007C3E83" w:rsidP="00A33189">
            <w:pPr>
              <w:pStyle w:val="Table"/>
              <w:spacing w:before="0" w:line="240" w:lineRule="auto"/>
              <w:rPr>
                <w:bCs/>
                <w:szCs w:val="24"/>
              </w:rPr>
            </w:pPr>
            <w:r>
              <w:rPr>
                <w:bCs/>
                <w:szCs w:val="24"/>
              </w:rPr>
              <w:t>+</w:t>
            </w:r>
            <w:r w:rsidR="002C34CB">
              <w:rPr>
                <w:bCs/>
                <w:szCs w:val="24"/>
              </w:rPr>
              <w:t>0.24</w:t>
            </w:r>
          </w:p>
        </w:tc>
        <w:tc>
          <w:tcPr>
            <w:tcW w:w="1221" w:type="dxa"/>
          </w:tcPr>
          <w:p w14:paraId="259BB729" w14:textId="77777777" w:rsidR="002C34CB" w:rsidRPr="002C34CB" w:rsidRDefault="002C34CB" w:rsidP="00A33189">
            <w:pPr>
              <w:pStyle w:val="Table"/>
              <w:spacing w:before="0" w:line="240" w:lineRule="auto"/>
              <w:rPr>
                <w:bCs/>
                <w:color w:val="808080" w:themeColor="background1" w:themeShade="80"/>
                <w:szCs w:val="24"/>
              </w:rPr>
            </w:pPr>
            <w:r w:rsidRPr="002C34CB">
              <w:rPr>
                <w:bCs/>
                <w:color w:val="808080" w:themeColor="background1" w:themeShade="80"/>
                <w:szCs w:val="24"/>
              </w:rPr>
              <w:t>23%</w:t>
            </w:r>
          </w:p>
          <w:p w14:paraId="512BE0BA" w14:textId="1FC89E0F" w:rsidR="002C34CB" w:rsidRPr="002C34CB" w:rsidRDefault="002C34CB" w:rsidP="00A33189">
            <w:pPr>
              <w:pStyle w:val="Table"/>
              <w:spacing w:before="0" w:line="240" w:lineRule="auto"/>
              <w:rPr>
                <w:bCs/>
                <w:color w:val="808080" w:themeColor="background1" w:themeShade="80"/>
                <w:szCs w:val="24"/>
              </w:rPr>
            </w:pPr>
            <w:r w:rsidRPr="002C34CB">
              <w:rPr>
                <w:bCs/>
                <w:color w:val="808080" w:themeColor="background1" w:themeShade="80"/>
                <w:szCs w:val="24"/>
              </w:rPr>
              <w:t>-0.13</w:t>
            </w:r>
          </w:p>
        </w:tc>
        <w:tc>
          <w:tcPr>
            <w:tcW w:w="1133" w:type="dxa"/>
          </w:tcPr>
          <w:p w14:paraId="0AA655FB" w14:textId="77777777" w:rsidR="002C34CB" w:rsidRDefault="002C34CB" w:rsidP="00A33189">
            <w:pPr>
              <w:pStyle w:val="Table"/>
              <w:spacing w:before="0" w:line="240" w:lineRule="auto"/>
              <w:rPr>
                <w:bCs/>
                <w:szCs w:val="24"/>
              </w:rPr>
            </w:pPr>
            <w:r>
              <w:rPr>
                <w:bCs/>
                <w:szCs w:val="24"/>
              </w:rPr>
              <w:t>25%</w:t>
            </w:r>
          </w:p>
          <w:p w14:paraId="571338D1" w14:textId="692A828C" w:rsidR="002C34CB" w:rsidRPr="00063A4D" w:rsidRDefault="007C3E83" w:rsidP="00A33189">
            <w:pPr>
              <w:pStyle w:val="Table"/>
              <w:spacing w:before="0" w:line="240" w:lineRule="auto"/>
              <w:rPr>
                <w:bCs/>
                <w:szCs w:val="24"/>
              </w:rPr>
            </w:pPr>
            <w:r>
              <w:rPr>
                <w:bCs/>
                <w:szCs w:val="24"/>
              </w:rPr>
              <w:t>+</w:t>
            </w:r>
            <w:r w:rsidR="002C34CB">
              <w:rPr>
                <w:bCs/>
                <w:szCs w:val="24"/>
              </w:rPr>
              <w:t>0.44</w:t>
            </w:r>
          </w:p>
        </w:tc>
        <w:tc>
          <w:tcPr>
            <w:tcW w:w="1134" w:type="dxa"/>
          </w:tcPr>
          <w:p w14:paraId="64BDD297" w14:textId="77777777" w:rsidR="002C34CB" w:rsidRPr="002C34CB" w:rsidRDefault="002C34CB" w:rsidP="00A33189">
            <w:pPr>
              <w:pStyle w:val="Table"/>
              <w:spacing w:before="0" w:line="240" w:lineRule="auto"/>
              <w:rPr>
                <w:bCs/>
                <w:color w:val="808080" w:themeColor="background1" w:themeShade="80"/>
                <w:szCs w:val="24"/>
              </w:rPr>
            </w:pPr>
            <w:r w:rsidRPr="002C34CB">
              <w:rPr>
                <w:bCs/>
                <w:color w:val="808080" w:themeColor="background1" w:themeShade="80"/>
                <w:szCs w:val="24"/>
              </w:rPr>
              <w:t>17%</w:t>
            </w:r>
          </w:p>
          <w:p w14:paraId="7647378F" w14:textId="6B216E51" w:rsidR="002C34CB" w:rsidRPr="00063A4D" w:rsidRDefault="002C34CB" w:rsidP="00A33189">
            <w:pPr>
              <w:pStyle w:val="Table"/>
              <w:spacing w:before="0" w:line="240" w:lineRule="auto"/>
              <w:rPr>
                <w:bCs/>
                <w:szCs w:val="24"/>
              </w:rPr>
            </w:pPr>
            <w:r w:rsidRPr="002C34CB">
              <w:rPr>
                <w:bCs/>
                <w:color w:val="808080" w:themeColor="background1" w:themeShade="80"/>
                <w:szCs w:val="24"/>
              </w:rPr>
              <w:t>-0.38</w:t>
            </w:r>
          </w:p>
        </w:tc>
        <w:tc>
          <w:tcPr>
            <w:tcW w:w="956" w:type="dxa"/>
          </w:tcPr>
          <w:p w14:paraId="56247B77" w14:textId="77777777" w:rsidR="002C34CB" w:rsidRDefault="002C34CB" w:rsidP="00A33189">
            <w:pPr>
              <w:pStyle w:val="Table"/>
              <w:spacing w:before="0" w:line="240" w:lineRule="auto"/>
              <w:rPr>
                <w:bCs/>
                <w:szCs w:val="24"/>
              </w:rPr>
            </w:pPr>
            <w:r>
              <w:rPr>
                <w:bCs/>
                <w:szCs w:val="24"/>
              </w:rPr>
              <w:t>30%</w:t>
            </w:r>
          </w:p>
          <w:p w14:paraId="387CF83E" w14:textId="1EDF2A93" w:rsidR="002C34CB" w:rsidRDefault="007C3E83" w:rsidP="00A33189">
            <w:pPr>
              <w:pStyle w:val="Table"/>
              <w:spacing w:before="0" w:line="240" w:lineRule="auto"/>
              <w:rPr>
                <w:bCs/>
                <w:szCs w:val="24"/>
              </w:rPr>
            </w:pPr>
            <w:r>
              <w:rPr>
                <w:bCs/>
                <w:szCs w:val="24"/>
              </w:rPr>
              <w:t>+</w:t>
            </w:r>
            <w:r w:rsidR="002C34CB">
              <w:rPr>
                <w:bCs/>
                <w:szCs w:val="24"/>
              </w:rPr>
              <w:t>0.34</w:t>
            </w:r>
          </w:p>
        </w:tc>
        <w:tc>
          <w:tcPr>
            <w:tcW w:w="957" w:type="dxa"/>
          </w:tcPr>
          <w:p w14:paraId="1BE5A2AA" w14:textId="77777777" w:rsidR="002C34CB" w:rsidRPr="002C34CB" w:rsidRDefault="002C34CB" w:rsidP="00A33189">
            <w:pPr>
              <w:pStyle w:val="Table"/>
              <w:spacing w:before="0" w:line="240" w:lineRule="auto"/>
              <w:rPr>
                <w:bCs/>
                <w:color w:val="808080" w:themeColor="background1" w:themeShade="80"/>
                <w:szCs w:val="24"/>
              </w:rPr>
            </w:pPr>
            <w:r w:rsidRPr="002C34CB">
              <w:rPr>
                <w:bCs/>
                <w:color w:val="808080" w:themeColor="background1" w:themeShade="80"/>
                <w:szCs w:val="24"/>
              </w:rPr>
              <w:t>9%</w:t>
            </w:r>
          </w:p>
          <w:p w14:paraId="28887EDC" w14:textId="551D57B6" w:rsidR="002C34CB" w:rsidRDefault="002C34CB" w:rsidP="00A33189">
            <w:pPr>
              <w:pStyle w:val="Table"/>
              <w:spacing w:before="0" w:line="240" w:lineRule="auto"/>
              <w:rPr>
                <w:bCs/>
                <w:szCs w:val="24"/>
              </w:rPr>
            </w:pPr>
            <w:r w:rsidRPr="002C34CB">
              <w:rPr>
                <w:bCs/>
                <w:color w:val="808080" w:themeColor="background1" w:themeShade="80"/>
                <w:szCs w:val="24"/>
              </w:rPr>
              <w:t>-0.26</w:t>
            </w:r>
          </w:p>
        </w:tc>
      </w:tr>
      <w:tr w:rsidR="00C603F3" w:rsidRPr="00063A4D" w14:paraId="4D4832F8" w14:textId="77777777" w:rsidTr="00CA53D8">
        <w:trPr>
          <w:trHeight w:val="527"/>
        </w:trPr>
        <w:tc>
          <w:tcPr>
            <w:tcW w:w="2395" w:type="dxa"/>
          </w:tcPr>
          <w:p w14:paraId="13B8311B" w14:textId="417A1A7B" w:rsidR="00C603F3" w:rsidRDefault="00C603F3" w:rsidP="00C603F3">
            <w:pPr>
              <w:pStyle w:val="Table"/>
              <w:spacing w:before="0" w:line="240" w:lineRule="auto"/>
              <w:ind w:left="270" w:hanging="270"/>
              <w:rPr>
                <w:szCs w:val="24"/>
              </w:rPr>
            </w:pPr>
            <w:r>
              <w:rPr>
                <w:szCs w:val="24"/>
              </w:rPr>
              <w:t xml:space="preserve">Annual </w:t>
            </w:r>
            <w:r>
              <w:rPr>
                <w:szCs w:val="24"/>
              </w:rPr>
              <w:t>MSSS</w:t>
            </w:r>
          </w:p>
          <w:p w14:paraId="41ECED54" w14:textId="0B1C7C70" w:rsidR="00C603F3" w:rsidRDefault="00C603F3" w:rsidP="00C603F3">
            <w:pPr>
              <w:pStyle w:val="Table"/>
              <w:spacing w:before="0" w:line="240" w:lineRule="auto"/>
              <w:ind w:left="270" w:hanging="270"/>
              <w:rPr>
                <w:szCs w:val="24"/>
              </w:rPr>
            </w:pPr>
            <w:r>
              <w:rPr>
                <w:szCs w:val="24"/>
              </w:rPr>
              <w:t xml:space="preserve">(Fig. </w:t>
            </w:r>
            <w:r>
              <w:rPr>
                <w:szCs w:val="24"/>
              </w:rPr>
              <w:t>2</w:t>
            </w:r>
            <w:r>
              <w:rPr>
                <w:szCs w:val="24"/>
              </w:rPr>
              <w:t>)</w:t>
            </w:r>
          </w:p>
        </w:tc>
        <w:tc>
          <w:tcPr>
            <w:tcW w:w="1221" w:type="dxa"/>
          </w:tcPr>
          <w:p w14:paraId="00B20BAD" w14:textId="73AEF176" w:rsidR="00C603F3" w:rsidRDefault="00F01153" w:rsidP="00C603F3">
            <w:pPr>
              <w:pStyle w:val="Table"/>
              <w:spacing w:before="0" w:line="240" w:lineRule="auto"/>
              <w:rPr>
                <w:bCs/>
                <w:szCs w:val="24"/>
              </w:rPr>
            </w:pPr>
            <w:r>
              <w:rPr>
                <w:bCs/>
                <w:szCs w:val="24"/>
              </w:rPr>
              <w:t>39</w:t>
            </w:r>
            <w:r w:rsidR="00C603F3">
              <w:rPr>
                <w:bCs/>
                <w:szCs w:val="24"/>
              </w:rPr>
              <w:t>%</w:t>
            </w:r>
          </w:p>
          <w:p w14:paraId="39599186" w14:textId="3F54D2B2" w:rsidR="00C603F3" w:rsidRDefault="00C603F3" w:rsidP="00C603F3">
            <w:pPr>
              <w:pStyle w:val="Table"/>
              <w:spacing w:before="0" w:line="240" w:lineRule="auto"/>
              <w:rPr>
                <w:bCs/>
                <w:szCs w:val="24"/>
              </w:rPr>
            </w:pPr>
            <w:r>
              <w:rPr>
                <w:bCs/>
                <w:szCs w:val="24"/>
              </w:rPr>
              <w:t>+</w:t>
            </w:r>
            <w:r w:rsidR="00F01153">
              <w:rPr>
                <w:bCs/>
                <w:szCs w:val="24"/>
              </w:rPr>
              <w:t>3</w:t>
            </w:r>
            <w:r>
              <w:rPr>
                <w:bCs/>
                <w:szCs w:val="24"/>
              </w:rPr>
              <w:t>.</w:t>
            </w:r>
            <w:r w:rsidR="00F01153">
              <w:rPr>
                <w:bCs/>
                <w:szCs w:val="24"/>
              </w:rPr>
              <w:t>9</w:t>
            </w:r>
          </w:p>
        </w:tc>
        <w:tc>
          <w:tcPr>
            <w:tcW w:w="1221" w:type="dxa"/>
          </w:tcPr>
          <w:p w14:paraId="685A92D9" w14:textId="684E7BAF" w:rsidR="00C603F3" w:rsidRPr="002C34CB" w:rsidRDefault="00F01153" w:rsidP="00C603F3">
            <w:pPr>
              <w:pStyle w:val="Table"/>
              <w:spacing w:before="0" w:line="240" w:lineRule="auto"/>
              <w:rPr>
                <w:bCs/>
                <w:color w:val="808080" w:themeColor="background1" w:themeShade="80"/>
                <w:szCs w:val="24"/>
              </w:rPr>
            </w:pPr>
            <w:r>
              <w:rPr>
                <w:bCs/>
                <w:color w:val="808080" w:themeColor="background1" w:themeShade="80"/>
                <w:szCs w:val="24"/>
              </w:rPr>
              <w:t>17</w:t>
            </w:r>
            <w:r w:rsidR="00C603F3" w:rsidRPr="002C34CB">
              <w:rPr>
                <w:bCs/>
                <w:color w:val="808080" w:themeColor="background1" w:themeShade="80"/>
                <w:szCs w:val="24"/>
              </w:rPr>
              <w:t>%</w:t>
            </w:r>
          </w:p>
          <w:p w14:paraId="3C308BA2" w14:textId="38D9CBC0" w:rsidR="00C603F3" w:rsidRPr="002C34CB" w:rsidRDefault="00C603F3" w:rsidP="00C603F3">
            <w:pPr>
              <w:pStyle w:val="Table"/>
              <w:spacing w:before="0" w:line="240" w:lineRule="auto"/>
              <w:rPr>
                <w:bCs/>
                <w:color w:val="808080" w:themeColor="background1" w:themeShade="80"/>
                <w:szCs w:val="24"/>
              </w:rPr>
            </w:pPr>
            <w:r w:rsidRPr="002C34CB">
              <w:rPr>
                <w:bCs/>
                <w:color w:val="808080" w:themeColor="background1" w:themeShade="80"/>
                <w:szCs w:val="24"/>
              </w:rPr>
              <w:t>-</w:t>
            </w:r>
            <w:r w:rsidR="00F01153">
              <w:rPr>
                <w:bCs/>
                <w:color w:val="808080" w:themeColor="background1" w:themeShade="80"/>
                <w:szCs w:val="24"/>
              </w:rPr>
              <w:t>3</w:t>
            </w:r>
            <w:r w:rsidRPr="002C34CB">
              <w:rPr>
                <w:bCs/>
                <w:color w:val="808080" w:themeColor="background1" w:themeShade="80"/>
                <w:szCs w:val="24"/>
              </w:rPr>
              <w:t>.</w:t>
            </w:r>
            <w:r w:rsidR="00F01153">
              <w:rPr>
                <w:bCs/>
                <w:color w:val="808080" w:themeColor="background1" w:themeShade="80"/>
                <w:szCs w:val="24"/>
              </w:rPr>
              <w:t>9</w:t>
            </w:r>
          </w:p>
        </w:tc>
        <w:tc>
          <w:tcPr>
            <w:tcW w:w="1133" w:type="dxa"/>
          </w:tcPr>
          <w:p w14:paraId="7387889E" w14:textId="09C15846" w:rsidR="00C603F3" w:rsidRDefault="00C603F3" w:rsidP="00C603F3">
            <w:pPr>
              <w:pStyle w:val="Table"/>
              <w:spacing w:before="0" w:line="240" w:lineRule="auto"/>
              <w:rPr>
                <w:bCs/>
                <w:szCs w:val="24"/>
              </w:rPr>
            </w:pPr>
            <w:r>
              <w:rPr>
                <w:bCs/>
                <w:szCs w:val="24"/>
              </w:rPr>
              <w:t>2</w:t>
            </w:r>
            <w:r w:rsidR="00F01153">
              <w:rPr>
                <w:bCs/>
                <w:szCs w:val="24"/>
              </w:rPr>
              <w:t>7</w:t>
            </w:r>
            <w:r>
              <w:rPr>
                <w:bCs/>
                <w:szCs w:val="24"/>
              </w:rPr>
              <w:t>%</w:t>
            </w:r>
          </w:p>
          <w:p w14:paraId="2D69AA68" w14:textId="374D9CBB" w:rsidR="00C603F3" w:rsidRDefault="00C603F3" w:rsidP="00C603F3">
            <w:pPr>
              <w:pStyle w:val="Table"/>
              <w:spacing w:before="0" w:line="240" w:lineRule="auto"/>
              <w:rPr>
                <w:bCs/>
                <w:szCs w:val="24"/>
              </w:rPr>
            </w:pPr>
            <w:r>
              <w:rPr>
                <w:bCs/>
                <w:szCs w:val="24"/>
              </w:rPr>
              <w:t>+0.</w:t>
            </w:r>
            <w:r w:rsidR="00F01153">
              <w:rPr>
                <w:bCs/>
                <w:szCs w:val="24"/>
              </w:rPr>
              <w:t>70</w:t>
            </w:r>
          </w:p>
        </w:tc>
        <w:tc>
          <w:tcPr>
            <w:tcW w:w="1134" w:type="dxa"/>
          </w:tcPr>
          <w:p w14:paraId="22BAABF1" w14:textId="6DBAF0AF" w:rsidR="00C603F3" w:rsidRPr="002C34CB" w:rsidRDefault="00F01153" w:rsidP="00C603F3">
            <w:pPr>
              <w:pStyle w:val="Table"/>
              <w:spacing w:before="0" w:line="240" w:lineRule="auto"/>
              <w:rPr>
                <w:bCs/>
                <w:color w:val="808080" w:themeColor="background1" w:themeShade="80"/>
                <w:szCs w:val="24"/>
              </w:rPr>
            </w:pPr>
            <w:r>
              <w:rPr>
                <w:bCs/>
                <w:color w:val="808080" w:themeColor="background1" w:themeShade="80"/>
                <w:szCs w:val="24"/>
              </w:rPr>
              <w:t>20</w:t>
            </w:r>
            <w:r w:rsidR="00C603F3" w:rsidRPr="002C34CB">
              <w:rPr>
                <w:bCs/>
                <w:color w:val="808080" w:themeColor="background1" w:themeShade="80"/>
                <w:szCs w:val="24"/>
              </w:rPr>
              <w:t>%</w:t>
            </w:r>
          </w:p>
          <w:p w14:paraId="49BB287B" w14:textId="713AB020" w:rsidR="00C603F3" w:rsidRPr="002C34CB" w:rsidRDefault="00C603F3" w:rsidP="00C603F3">
            <w:pPr>
              <w:pStyle w:val="Table"/>
              <w:spacing w:before="0" w:line="240" w:lineRule="auto"/>
              <w:rPr>
                <w:bCs/>
                <w:color w:val="808080" w:themeColor="background1" w:themeShade="80"/>
                <w:szCs w:val="24"/>
              </w:rPr>
            </w:pPr>
            <w:r w:rsidRPr="002C34CB">
              <w:rPr>
                <w:bCs/>
                <w:color w:val="808080" w:themeColor="background1" w:themeShade="80"/>
                <w:szCs w:val="24"/>
              </w:rPr>
              <w:t>-0.</w:t>
            </w:r>
            <w:r w:rsidR="00F01153">
              <w:rPr>
                <w:bCs/>
                <w:color w:val="808080" w:themeColor="background1" w:themeShade="80"/>
                <w:szCs w:val="24"/>
              </w:rPr>
              <w:t>43</w:t>
            </w:r>
          </w:p>
        </w:tc>
        <w:tc>
          <w:tcPr>
            <w:tcW w:w="956" w:type="dxa"/>
          </w:tcPr>
          <w:p w14:paraId="653D271A" w14:textId="7A03B42D" w:rsidR="00C603F3" w:rsidRDefault="00F01153" w:rsidP="00C603F3">
            <w:pPr>
              <w:pStyle w:val="Table"/>
              <w:spacing w:before="0" w:line="240" w:lineRule="auto"/>
              <w:rPr>
                <w:bCs/>
                <w:szCs w:val="24"/>
              </w:rPr>
            </w:pPr>
            <w:r>
              <w:rPr>
                <w:bCs/>
                <w:szCs w:val="24"/>
              </w:rPr>
              <w:t>25</w:t>
            </w:r>
            <w:r w:rsidR="00C603F3">
              <w:rPr>
                <w:bCs/>
                <w:szCs w:val="24"/>
              </w:rPr>
              <w:t>%</w:t>
            </w:r>
          </w:p>
          <w:p w14:paraId="2C0CC236" w14:textId="43F81155" w:rsidR="00C603F3" w:rsidRDefault="00C603F3" w:rsidP="00C603F3">
            <w:pPr>
              <w:pStyle w:val="Table"/>
              <w:spacing w:before="0" w:line="240" w:lineRule="auto"/>
              <w:rPr>
                <w:bCs/>
                <w:szCs w:val="24"/>
              </w:rPr>
            </w:pPr>
            <w:r>
              <w:rPr>
                <w:bCs/>
                <w:szCs w:val="24"/>
              </w:rPr>
              <w:t>+0.3</w:t>
            </w:r>
            <w:r w:rsidR="00F01153">
              <w:rPr>
                <w:bCs/>
                <w:szCs w:val="24"/>
              </w:rPr>
              <w:t>5</w:t>
            </w:r>
          </w:p>
        </w:tc>
        <w:tc>
          <w:tcPr>
            <w:tcW w:w="957" w:type="dxa"/>
          </w:tcPr>
          <w:p w14:paraId="28CE7EC3" w14:textId="66389D36" w:rsidR="00C603F3" w:rsidRPr="002C34CB" w:rsidRDefault="00F01153" w:rsidP="00C603F3">
            <w:pPr>
              <w:pStyle w:val="Table"/>
              <w:spacing w:before="0" w:line="240" w:lineRule="auto"/>
              <w:rPr>
                <w:bCs/>
                <w:color w:val="808080" w:themeColor="background1" w:themeShade="80"/>
                <w:szCs w:val="24"/>
              </w:rPr>
            </w:pPr>
            <w:r>
              <w:rPr>
                <w:bCs/>
                <w:color w:val="808080" w:themeColor="background1" w:themeShade="80"/>
                <w:szCs w:val="24"/>
              </w:rPr>
              <w:t>24</w:t>
            </w:r>
            <w:r w:rsidR="00C603F3" w:rsidRPr="002C34CB">
              <w:rPr>
                <w:bCs/>
                <w:color w:val="808080" w:themeColor="background1" w:themeShade="80"/>
                <w:szCs w:val="24"/>
              </w:rPr>
              <w:t>%</w:t>
            </w:r>
          </w:p>
          <w:p w14:paraId="00836F0F" w14:textId="71AE1424" w:rsidR="00C603F3" w:rsidRPr="002C34CB" w:rsidRDefault="00C603F3" w:rsidP="00C603F3">
            <w:pPr>
              <w:pStyle w:val="Table"/>
              <w:spacing w:before="0" w:line="240" w:lineRule="auto"/>
              <w:rPr>
                <w:bCs/>
                <w:color w:val="808080" w:themeColor="background1" w:themeShade="80"/>
                <w:szCs w:val="24"/>
              </w:rPr>
            </w:pPr>
            <w:r w:rsidRPr="002C34CB">
              <w:rPr>
                <w:bCs/>
                <w:color w:val="808080" w:themeColor="background1" w:themeShade="80"/>
                <w:szCs w:val="24"/>
              </w:rPr>
              <w:t>-0.</w:t>
            </w:r>
            <w:r w:rsidR="00F01153">
              <w:rPr>
                <w:bCs/>
                <w:color w:val="808080" w:themeColor="background1" w:themeShade="80"/>
                <w:szCs w:val="24"/>
              </w:rPr>
              <w:t>3</w:t>
            </w:r>
            <w:r w:rsidRPr="002C34CB">
              <w:rPr>
                <w:bCs/>
                <w:color w:val="808080" w:themeColor="background1" w:themeShade="80"/>
                <w:szCs w:val="24"/>
              </w:rPr>
              <w:t>6</w:t>
            </w:r>
          </w:p>
        </w:tc>
      </w:tr>
      <w:tr w:rsidR="00D623FF" w:rsidRPr="00063A4D" w14:paraId="4110D511" w14:textId="77777777" w:rsidTr="00CA53D8">
        <w:trPr>
          <w:trHeight w:val="527"/>
        </w:trPr>
        <w:tc>
          <w:tcPr>
            <w:tcW w:w="2395" w:type="dxa"/>
          </w:tcPr>
          <w:p w14:paraId="00438719" w14:textId="77777777" w:rsidR="00D623FF" w:rsidRDefault="00D623FF" w:rsidP="00D623FF">
            <w:pPr>
              <w:pStyle w:val="Table"/>
              <w:spacing w:before="0" w:line="240" w:lineRule="auto"/>
              <w:ind w:left="270" w:hanging="270"/>
              <w:rPr>
                <w:szCs w:val="24"/>
              </w:rPr>
            </w:pPr>
            <w:r>
              <w:rPr>
                <w:szCs w:val="24"/>
              </w:rPr>
              <w:t xml:space="preserve">Detrended </w:t>
            </w:r>
            <w:r>
              <w:rPr>
                <w:szCs w:val="24"/>
              </w:rPr>
              <w:t>Annual</w:t>
            </w:r>
            <w:r>
              <w:rPr>
                <w:szCs w:val="24"/>
              </w:rPr>
              <w:t xml:space="preserve">  </w:t>
            </w:r>
          </w:p>
          <w:p w14:paraId="14607D1C" w14:textId="2A5E6120" w:rsidR="00D623FF" w:rsidRDefault="00D623FF" w:rsidP="00D623FF">
            <w:pPr>
              <w:pStyle w:val="Table"/>
              <w:spacing w:before="0" w:line="240" w:lineRule="auto"/>
              <w:ind w:left="270" w:hanging="270"/>
              <w:rPr>
                <w:szCs w:val="24"/>
              </w:rPr>
            </w:pPr>
            <w:r>
              <w:rPr>
                <w:szCs w:val="24"/>
              </w:rPr>
              <w:t>ACC</w:t>
            </w:r>
            <w:r>
              <w:rPr>
                <w:szCs w:val="24"/>
              </w:rPr>
              <w:t xml:space="preserve"> </w:t>
            </w:r>
            <w:r>
              <w:rPr>
                <w:szCs w:val="24"/>
              </w:rPr>
              <w:t xml:space="preserve">(Fig. </w:t>
            </w:r>
            <w:r>
              <w:rPr>
                <w:szCs w:val="24"/>
              </w:rPr>
              <w:t>3</w:t>
            </w:r>
            <w:r>
              <w:rPr>
                <w:szCs w:val="24"/>
              </w:rPr>
              <w:t>)</w:t>
            </w:r>
          </w:p>
        </w:tc>
        <w:tc>
          <w:tcPr>
            <w:tcW w:w="1221" w:type="dxa"/>
          </w:tcPr>
          <w:p w14:paraId="66A1A2F5" w14:textId="5AC07A52" w:rsidR="00D623FF" w:rsidRDefault="00D623FF" w:rsidP="00D623FF">
            <w:pPr>
              <w:pStyle w:val="Table"/>
              <w:spacing w:before="0" w:line="240" w:lineRule="auto"/>
              <w:rPr>
                <w:bCs/>
                <w:szCs w:val="24"/>
              </w:rPr>
            </w:pPr>
            <w:r>
              <w:rPr>
                <w:bCs/>
                <w:szCs w:val="24"/>
              </w:rPr>
              <w:t>2</w:t>
            </w:r>
            <w:r>
              <w:rPr>
                <w:bCs/>
                <w:szCs w:val="24"/>
              </w:rPr>
              <w:t>7</w:t>
            </w:r>
            <w:r>
              <w:rPr>
                <w:bCs/>
                <w:szCs w:val="24"/>
              </w:rPr>
              <w:t>%</w:t>
            </w:r>
          </w:p>
          <w:p w14:paraId="54AC4DF9" w14:textId="0BCC5D1F" w:rsidR="00D623FF" w:rsidRDefault="00D623FF" w:rsidP="00D623FF">
            <w:pPr>
              <w:pStyle w:val="Table"/>
              <w:spacing w:before="0" w:line="240" w:lineRule="auto"/>
              <w:rPr>
                <w:bCs/>
                <w:szCs w:val="24"/>
              </w:rPr>
            </w:pPr>
            <w:r>
              <w:rPr>
                <w:bCs/>
                <w:szCs w:val="24"/>
              </w:rPr>
              <w:t>+0.</w:t>
            </w:r>
            <w:r>
              <w:rPr>
                <w:bCs/>
                <w:szCs w:val="24"/>
              </w:rPr>
              <w:t>32</w:t>
            </w:r>
          </w:p>
        </w:tc>
        <w:tc>
          <w:tcPr>
            <w:tcW w:w="1221" w:type="dxa"/>
          </w:tcPr>
          <w:p w14:paraId="20A3200A" w14:textId="7433F325" w:rsidR="00D623FF" w:rsidRPr="002C34CB" w:rsidRDefault="00D623FF" w:rsidP="00D623FF">
            <w:pPr>
              <w:pStyle w:val="Table"/>
              <w:spacing w:before="0" w:line="240" w:lineRule="auto"/>
              <w:rPr>
                <w:bCs/>
                <w:color w:val="808080" w:themeColor="background1" w:themeShade="80"/>
                <w:szCs w:val="24"/>
              </w:rPr>
            </w:pPr>
            <w:r>
              <w:rPr>
                <w:bCs/>
                <w:color w:val="808080" w:themeColor="background1" w:themeShade="80"/>
                <w:szCs w:val="24"/>
              </w:rPr>
              <w:t>17</w:t>
            </w:r>
            <w:r w:rsidRPr="002C34CB">
              <w:rPr>
                <w:bCs/>
                <w:color w:val="808080" w:themeColor="background1" w:themeShade="80"/>
                <w:szCs w:val="24"/>
              </w:rPr>
              <w:t>%</w:t>
            </w:r>
          </w:p>
          <w:p w14:paraId="71382923" w14:textId="2E7070C1" w:rsidR="00D623FF" w:rsidRDefault="00D623FF" w:rsidP="00D623FF">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31</w:t>
            </w:r>
          </w:p>
        </w:tc>
        <w:tc>
          <w:tcPr>
            <w:tcW w:w="1133" w:type="dxa"/>
          </w:tcPr>
          <w:p w14:paraId="7934EE34" w14:textId="32962138" w:rsidR="00D623FF" w:rsidRDefault="00D623FF" w:rsidP="00D623FF">
            <w:pPr>
              <w:pStyle w:val="Table"/>
              <w:spacing w:before="0" w:line="240" w:lineRule="auto"/>
              <w:rPr>
                <w:bCs/>
                <w:szCs w:val="24"/>
              </w:rPr>
            </w:pPr>
            <w:r>
              <w:rPr>
                <w:bCs/>
                <w:szCs w:val="24"/>
              </w:rPr>
              <w:t>17</w:t>
            </w:r>
            <w:r>
              <w:rPr>
                <w:bCs/>
                <w:szCs w:val="24"/>
              </w:rPr>
              <w:t>%</w:t>
            </w:r>
          </w:p>
          <w:p w14:paraId="128F2232" w14:textId="7B8A67A5" w:rsidR="00D623FF" w:rsidRDefault="00D623FF" w:rsidP="00D623FF">
            <w:pPr>
              <w:pStyle w:val="Table"/>
              <w:spacing w:before="0" w:line="240" w:lineRule="auto"/>
              <w:rPr>
                <w:bCs/>
                <w:szCs w:val="24"/>
              </w:rPr>
            </w:pPr>
            <w:r>
              <w:rPr>
                <w:bCs/>
                <w:szCs w:val="24"/>
              </w:rPr>
              <w:t>+0.4</w:t>
            </w:r>
            <w:r>
              <w:rPr>
                <w:bCs/>
                <w:szCs w:val="24"/>
              </w:rPr>
              <w:t>0</w:t>
            </w:r>
          </w:p>
        </w:tc>
        <w:tc>
          <w:tcPr>
            <w:tcW w:w="1134" w:type="dxa"/>
          </w:tcPr>
          <w:p w14:paraId="56C315F3" w14:textId="4522986C" w:rsidR="00D623FF" w:rsidRPr="002C34CB" w:rsidRDefault="00D623FF" w:rsidP="00D623FF">
            <w:pPr>
              <w:pStyle w:val="Table"/>
              <w:spacing w:before="0" w:line="240" w:lineRule="auto"/>
              <w:rPr>
                <w:bCs/>
                <w:color w:val="808080" w:themeColor="background1" w:themeShade="80"/>
                <w:szCs w:val="24"/>
              </w:rPr>
            </w:pPr>
            <w:r w:rsidRPr="002C34CB">
              <w:rPr>
                <w:bCs/>
                <w:color w:val="808080" w:themeColor="background1" w:themeShade="80"/>
                <w:szCs w:val="24"/>
              </w:rPr>
              <w:t>1</w:t>
            </w:r>
            <w:r>
              <w:rPr>
                <w:bCs/>
                <w:color w:val="808080" w:themeColor="background1" w:themeShade="80"/>
                <w:szCs w:val="24"/>
              </w:rPr>
              <w:t>6</w:t>
            </w:r>
            <w:r w:rsidRPr="002C34CB">
              <w:rPr>
                <w:bCs/>
                <w:color w:val="808080" w:themeColor="background1" w:themeShade="80"/>
                <w:szCs w:val="24"/>
              </w:rPr>
              <w:t>%</w:t>
            </w:r>
          </w:p>
          <w:p w14:paraId="181FA305" w14:textId="66E7C0B0" w:rsidR="00D623FF" w:rsidRDefault="00D623FF" w:rsidP="00D623FF">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42</w:t>
            </w:r>
          </w:p>
        </w:tc>
        <w:tc>
          <w:tcPr>
            <w:tcW w:w="956" w:type="dxa"/>
          </w:tcPr>
          <w:p w14:paraId="1DE6741F" w14:textId="5D2E7315" w:rsidR="00D623FF" w:rsidRDefault="00D623FF" w:rsidP="00D623FF">
            <w:pPr>
              <w:pStyle w:val="Table"/>
              <w:spacing w:before="0" w:line="240" w:lineRule="auto"/>
              <w:rPr>
                <w:bCs/>
                <w:szCs w:val="24"/>
              </w:rPr>
            </w:pPr>
            <w:r>
              <w:rPr>
                <w:bCs/>
                <w:szCs w:val="24"/>
              </w:rPr>
              <w:t>15</w:t>
            </w:r>
            <w:r>
              <w:rPr>
                <w:bCs/>
                <w:szCs w:val="24"/>
              </w:rPr>
              <w:t>%</w:t>
            </w:r>
          </w:p>
          <w:p w14:paraId="10BDBBE7" w14:textId="722D55E0" w:rsidR="00D623FF" w:rsidRDefault="00D623FF" w:rsidP="00D623FF">
            <w:pPr>
              <w:pStyle w:val="Table"/>
              <w:spacing w:before="0" w:line="240" w:lineRule="auto"/>
              <w:rPr>
                <w:bCs/>
                <w:szCs w:val="24"/>
              </w:rPr>
            </w:pPr>
            <w:r>
              <w:rPr>
                <w:bCs/>
                <w:szCs w:val="24"/>
              </w:rPr>
              <w:t>+0.3</w:t>
            </w:r>
            <w:r>
              <w:rPr>
                <w:bCs/>
                <w:szCs w:val="24"/>
              </w:rPr>
              <w:t>6</w:t>
            </w:r>
          </w:p>
        </w:tc>
        <w:tc>
          <w:tcPr>
            <w:tcW w:w="957" w:type="dxa"/>
          </w:tcPr>
          <w:p w14:paraId="31CCBA46" w14:textId="01093342" w:rsidR="00D623FF" w:rsidRPr="002C34CB" w:rsidRDefault="00D623FF" w:rsidP="00D623FF">
            <w:pPr>
              <w:pStyle w:val="Table"/>
              <w:spacing w:before="0" w:line="240" w:lineRule="auto"/>
              <w:rPr>
                <w:bCs/>
                <w:color w:val="808080" w:themeColor="background1" w:themeShade="80"/>
                <w:szCs w:val="24"/>
              </w:rPr>
            </w:pPr>
            <w:r>
              <w:rPr>
                <w:bCs/>
                <w:color w:val="808080" w:themeColor="background1" w:themeShade="80"/>
                <w:szCs w:val="24"/>
              </w:rPr>
              <w:t>12</w:t>
            </w:r>
            <w:r w:rsidRPr="002C34CB">
              <w:rPr>
                <w:bCs/>
                <w:color w:val="808080" w:themeColor="background1" w:themeShade="80"/>
                <w:szCs w:val="24"/>
              </w:rPr>
              <w:t>%</w:t>
            </w:r>
          </w:p>
          <w:p w14:paraId="59DE5286" w14:textId="07E0F89E" w:rsidR="00D623FF" w:rsidRDefault="00D623FF" w:rsidP="00D623FF">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32</w:t>
            </w:r>
          </w:p>
        </w:tc>
      </w:tr>
      <w:tr w:rsidR="00CC7866" w:rsidRPr="00063A4D" w14:paraId="020A29F3" w14:textId="77777777" w:rsidTr="00CA53D8">
        <w:trPr>
          <w:trHeight w:val="527"/>
        </w:trPr>
        <w:tc>
          <w:tcPr>
            <w:tcW w:w="2395" w:type="dxa"/>
          </w:tcPr>
          <w:p w14:paraId="3D6C4825" w14:textId="77777777" w:rsidR="00CC7866" w:rsidRDefault="00CC7866" w:rsidP="00CC7866">
            <w:pPr>
              <w:pStyle w:val="Table"/>
              <w:spacing w:before="0" w:line="240" w:lineRule="auto"/>
              <w:ind w:left="270" w:hanging="270"/>
              <w:rPr>
                <w:szCs w:val="24"/>
              </w:rPr>
            </w:pPr>
            <w:r>
              <w:rPr>
                <w:szCs w:val="24"/>
              </w:rPr>
              <w:t xml:space="preserve">Detrended Annual  </w:t>
            </w:r>
          </w:p>
          <w:p w14:paraId="76E49D6C" w14:textId="494F00C8" w:rsidR="00CC7866" w:rsidRDefault="00CC7866" w:rsidP="00CC7866">
            <w:pPr>
              <w:pStyle w:val="Table"/>
              <w:spacing w:before="0" w:line="240" w:lineRule="auto"/>
              <w:ind w:left="270" w:hanging="270"/>
              <w:rPr>
                <w:szCs w:val="24"/>
              </w:rPr>
            </w:pPr>
            <w:r>
              <w:rPr>
                <w:szCs w:val="24"/>
              </w:rPr>
              <w:t>MSSS</w:t>
            </w:r>
            <w:r>
              <w:rPr>
                <w:szCs w:val="24"/>
              </w:rPr>
              <w:t xml:space="preserve"> (</w:t>
            </w:r>
            <w:r>
              <w:rPr>
                <w:szCs w:val="24"/>
              </w:rPr>
              <w:t xml:space="preserve">Supp. </w:t>
            </w:r>
            <w:r>
              <w:rPr>
                <w:szCs w:val="24"/>
              </w:rPr>
              <w:t>Fig. 3)</w:t>
            </w:r>
          </w:p>
        </w:tc>
        <w:tc>
          <w:tcPr>
            <w:tcW w:w="1221" w:type="dxa"/>
          </w:tcPr>
          <w:p w14:paraId="0E023F91" w14:textId="3A08DF78" w:rsidR="00CC7866" w:rsidRDefault="00CC7866" w:rsidP="00CC7866">
            <w:pPr>
              <w:pStyle w:val="Table"/>
              <w:spacing w:before="0" w:line="240" w:lineRule="auto"/>
              <w:rPr>
                <w:bCs/>
                <w:szCs w:val="24"/>
              </w:rPr>
            </w:pPr>
            <w:r>
              <w:rPr>
                <w:bCs/>
                <w:szCs w:val="24"/>
              </w:rPr>
              <w:t>2</w:t>
            </w:r>
            <w:r>
              <w:rPr>
                <w:bCs/>
                <w:szCs w:val="24"/>
              </w:rPr>
              <w:t>4</w:t>
            </w:r>
            <w:r>
              <w:rPr>
                <w:bCs/>
                <w:szCs w:val="24"/>
              </w:rPr>
              <w:t>%</w:t>
            </w:r>
          </w:p>
          <w:p w14:paraId="3B7826E7" w14:textId="0BD170EE" w:rsidR="00CC7866" w:rsidRDefault="00CC7866" w:rsidP="00CC7866">
            <w:pPr>
              <w:pStyle w:val="Table"/>
              <w:spacing w:before="0" w:line="240" w:lineRule="auto"/>
              <w:rPr>
                <w:bCs/>
                <w:szCs w:val="24"/>
              </w:rPr>
            </w:pPr>
            <w:r>
              <w:rPr>
                <w:bCs/>
                <w:szCs w:val="24"/>
              </w:rPr>
              <w:t>+</w:t>
            </w:r>
            <w:r>
              <w:rPr>
                <w:bCs/>
                <w:szCs w:val="24"/>
              </w:rPr>
              <w:t>2</w:t>
            </w:r>
            <w:r>
              <w:rPr>
                <w:bCs/>
                <w:szCs w:val="24"/>
              </w:rPr>
              <w:t>.</w:t>
            </w:r>
            <w:r>
              <w:rPr>
                <w:bCs/>
                <w:szCs w:val="24"/>
              </w:rPr>
              <w:t>13</w:t>
            </w:r>
          </w:p>
        </w:tc>
        <w:tc>
          <w:tcPr>
            <w:tcW w:w="1221" w:type="dxa"/>
          </w:tcPr>
          <w:p w14:paraId="3BA51D0C" w14:textId="1C2AE4FE" w:rsidR="00CC7866" w:rsidRPr="002C34CB" w:rsidRDefault="00CC7866" w:rsidP="00CC7866">
            <w:pPr>
              <w:pStyle w:val="Table"/>
              <w:spacing w:before="0" w:line="240" w:lineRule="auto"/>
              <w:rPr>
                <w:bCs/>
                <w:color w:val="808080" w:themeColor="background1" w:themeShade="80"/>
                <w:szCs w:val="24"/>
              </w:rPr>
            </w:pPr>
            <w:r>
              <w:rPr>
                <w:bCs/>
                <w:color w:val="808080" w:themeColor="background1" w:themeShade="80"/>
                <w:szCs w:val="24"/>
              </w:rPr>
              <w:t>24</w:t>
            </w:r>
            <w:r w:rsidRPr="002C34CB">
              <w:rPr>
                <w:bCs/>
                <w:color w:val="808080" w:themeColor="background1" w:themeShade="80"/>
                <w:szCs w:val="24"/>
              </w:rPr>
              <w:t>%</w:t>
            </w:r>
          </w:p>
          <w:p w14:paraId="0B7950B3" w14:textId="1BD2BDDD" w:rsidR="00CC7866" w:rsidRDefault="00CC7866" w:rsidP="00CC7866">
            <w:pPr>
              <w:pStyle w:val="Table"/>
              <w:spacing w:before="0" w:line="240" w:lineRule="auto"/>
              <w:rPr>
                <w:bCs/>
                <w:color w:val="808080" w:themeColor="background1" w:themeShade="80"/>
                <w:szCs w:val="24"/>
              </w:rPr>
            </w:pPr>
            <w:r w:rsidRPr="002C34CB">
              <w:rPr>
                <w:bCs/>
                <w:color w:val="808080" w:themeColor="background1" w:themeShade="80"/>
                <w:szCs w:val="24"/>
              </w:rPr>
              <w:t>-</w:t>
            </w:r>
            <w:r>
              <w:rPr>
                <w:bCs/>
                <w:color w:val="808080" w:themeColor="background1" w:themeShade="80"/>
                <w:szCs w:val="24"/>
              </w:rPr>
              <w:t>4</w:t>
            </w:r>
            <w:r w:rsidRPr="002C34CB">
              <w:rPr>
                <w:bCs/>
                <w:color w:val="808080" w:themeColor="background1" w:themeShade="80"/>
                <w:szCs w:val="24"/>
              </w:rPr>
              <w:t>.</w:t>
            </w:r>
            <w:r>
              <w:rPr>
                <w:bCs/>
                <w:color w:val="808080" w:themeColor="background1" w:themeShade="80"/>
                <w:szCs w:val="24"/>
              </w:rPr>
              <w:t>1</w:t>
            </w:r>
            <w:r>
              <w:rPr>
                <w:bCs/>
                <w:color w:val="808080" w:themeColor="background1" w:themeShade="80"/>
                <w:szCs w:val="24"/>
              </w:rPr>
              <w:t>8</w:t>
            </w:r>
          </w:p>
        </w:tc>
        <w:tc>
          <w:tcPr>
            <w:tcW w:w="1133" w:type="dxa"/>
          </w:tcPr>
          <w:p w14:paraId="7AEC3FA0" w14:textId="38222488" w:rsidR="00CC7866" w:rsidRDefault="00CC7866" w:rsidP="00CC7866">
            <w:pPr>
              <w:pStyle w:val="Table"/>
              <w:spacing w:before="0" w:line="240" w:lineRule="auto"/>
              <w:rPr>
                <w:bCs/>
                <w:szCs w:val="24"/>
              </w:rPr>
            </w:pPr>
            <w:r>
              <w:rPr>
                <w:bCs/>
                <w:szCs w:val="24"/>
              </w:rPr>
              <w:t>1</w:t>
            </w:r>
            <w:r>
              <w:rPr>
                <w:bCs/>
                <w:szCs w:val="24"/>
              </w:rPr>
              <w:t>9</w:t>
            </w:r>
            <w:r>
              <w:rPr>
                <w:bCs/>
                <w:szCs w:val="24"/>
              </w:rPr>
              <w:t>%</w:t>
            </w:r>
          </w:p>
          <w:p w14:paraId="4819A244" w14:textId="2B22A22D" w:rsidR="00CC7866" w:rsidRDefault="00CC7866" w:rsidP="00CC7866">
            <w:pPr>
              <w:pStyle w:val="Table"/>
              <w:spacing w:before="0" w:line="240" w:lineRule="auto"/>
              <w:rPr>
                <w:bCs/>
                <w:szCs w:val="24"/>
              </w:rPr>
            </w:pPr>
            <w:r>
              <w:rPr>
                <w:bCs/>
                <w:szCs w:val="24"/>
              </w:rPr>
              <w:t>+0.</w:t>
            </w:r>
            <w:r>
              <w:rPr>
                <w:bCs/>
                <w:szCs w:val="24"/>
              </w:rPr>
              <w:t>66</w:t>
            </w:r>
          </w:p>
        </w:tc>
        <w:tc>
          <w:tcPr>
            <w:tcW w:w="1134" w:type="dxa"/>
          </w:tcPr>
          <w:p w14:paraId="63DE2EAD" w14:textId="06478CD7" w:rsidR="00CC7866" w:rsidRPr="002C34CB" w:rsidRDefault="00CC7866" w:rsidP="00CC7866">
            <w:pPr>
              <w:pStyle w:val="Table"/>
              <w:spacing w:before="0" w:line="240" w:lineRule="auto"/>
              <w:rPr>
                <w:bCs/>
                <w:color w:val="808080" w:themeColor="background1" w:themeShade="80"/>
                <w:szCs w:val="24"/>
              </w:rPr>
            </w:pPr>
            <w:r w:rsidRPr="002C34CB">
              <w:rPr>
                <w:bCs/>
                <w:color w:val="808080" w:themeColor="background1" w:themeShade="80"/>
                <w:szCs w:val="24"/>
              </w:rPr>
              <w:t>1</w:t>
            </w:r>
            <w:r>
              <w:rPr>
                <w:bCs/>
                <w:color w:val="808080" w:themeColor="background1" w:themeShade="80"/>
                <w:szCs w:val="24"/>
              </w:rPr>
              <w:t>8</w:t>
            </w:r>
            <w:r w:rsidRPr="002C34CB">
              <w:rPr>
                <w:bCs/>
                <w:color w:val="808080" w:themeColor="background1" w:themeShade="80"/>
                <w:szCs w:val="24"/>
              </w:rPr>
              <w:t>%</w:t>
            </w:r>
          </w:p>
          <w:p w14:paraId="1A72F03C" w14:textId="384A3F59" w:rsidR="00CC7866" w:rsidRPr="002C34CB" w:rsidRDefault="00CC7866" w:rsidP="00CC7866">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50</w:t>
            </w:r>
          </w:p>
        </w:tc>
        <w:tc>
          <w:tcPr>
            <w:tcW w:w="956" w:type="dxa"/>
          </w:tcPr>
          <w:p w14:paraId="7D28DC2F" w14:textId="5B2089AC" w:rsidR="00CC7866" w:rsidRDefault="00CC7866" w:rsidP="00CC7866">
            <w:pPr>
              <w:pStyle w:val="Table"/>
              <w:spacing w:before="0" w:line="240" w:lineRule="auto"/>
              <w:rPr>
                <w:bCs/>
                <w:szCs w:val="24"/>
              </w:rPr>
            </w:pPr>
            <w:r>
              <w:rPr>
                <w:bCs/>
                <w:szCs w:val="24"/>
              </w:rPr>
              <w:t>1</w:t>
            </w:r>
            <w:r>
              <w:rPr>
                <w:bCs/>
                <w:szCs w:val="24"/>
              </w:rPr>
              <w:t>3</w:t>
            </w:r>
            <w:r>
              <w:rPr>
                <w:bCs/>
                <w:szCs w:val="24"/>
              </w:rPr>
              <w:t>%</w:t>
            </w:r>
          </w:p>
          <w:p w14:paraId="4676E5FE" w14:textId="006237C2" w:rsidR="00CC7866" w:rsidRDefault="00CC7866" w:rsidP="00CC7866">
            <w:pPr>
              <w:pStyle w:val="Table"/>
              <w:spacing w:before="0" w:line="240" w:lineRule="auto"/>
              <w:rPr>
                <w:bCs/>
                <w:szCs w:val="24"/>
              </w:rPr>
            </w:pPr>
            <w:r>
              <w:rPr>
                <w:bCs/>
                <w:szCs w:val="24"/>
              </w:rPr>
              <w:t>+0.3</w:t>
            </w:r>
            <w:r>
              <w:rPr>
                <w:bCs/>
                <w:szCs w:val="24"/>
              </w:rPr>
              <w:t>7</w:t>
            </w:r>
          </w:p>
        </w:tc>
        <w:tc>
          <w:tcPr>
            <w:tcW w:w="957" w:type="dxa"/>
          </w:tcPr>
          <w:p w14:paraId="7D659D44" w14:textId="6CE521C2" w:rsidR="00CC7866" w:rsidRPr="002C34CB" w:rsidRDefault="00CC7866" w:rsidP="00CC7866">
            <w:pPr>
              <w:pStyle w:val="Table"/>
              <w:spacing w:before="0" w:line="240" w:lineRule="auto"/>
              <w:rPr>
                <w:bCs/>
                <w:color w:val="808080" w:themeColor="background1" w:themeShade="80"/>
                <w:szCs w:val="24"/>
              </w:rPr>
            </w:pPr>
            <w:r>
              <w:rPr>
                <w:bCs/>
                <w:color w:val="808080" w:themeColor="background1" w:themeShade="80"/>
                <w:szCs w:val="24"/>
              </w:rPr>
              <w:t>24</w:t>
            </w:r>
            <w:r w:rsidRPr="002C34CB">
              <w:rPr>
                <w:bCs/>
                <w:color w:val="808080" w:themeColor="background1" w:themeShade="80"/>
                <w:szCs w:val="24"/>
              </w:rPr>
              <w:t>%</w:t>
            </w:r>
          </w:p>
          <w:p w14:paraId="5A6223F4" w14:textId="04A4CA35" w:rsidR="00CC7866" w:rsidRDefault="00CC7866" w:rsidP="00CC7866">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3</w:t>
            </w:r>
            <w:r>
              <w:rPr>
                <w:bCs/>
                <w:color w:val="808080" w:themeColor="background1" w:themeShade="80"/>
                <w:szCs w:val="24"/>
              </w:rPr>
              <w:t>6</w:t>
            </w:r>
          </w:p>
        </w:tc>
      </w:tr>
      <w:tr w:rsidR="006B0E31" w:rsidRPr="00063A4D" w14:paraId="0190CF25" w14:textId="77777777" w:rsidTr="00CA53D8">
        <w:trPr>
          <w:trHeight w:val="527"/>
        </w:trPr>
        <w:tc>
          <w:tcPr>
            <w:tcW w:w="2395" w:type="dxa"/>
          </w:tcPr>
          <w:p w14:paraId="2A8F60F3" w14:textId="4BB0E8CB" w:rsidR="006B0E31" w:rsidRDefault="006B0E31" w:rsidP="006B0E31">
            <w:pPr>
              <w:pStyle w:val="Table"/>
              <w:spacing w:before="0" w:line="240" w:lineRule="auto"/>
              <w:ind w:left="270" w:hanging="270"/>
              <w:rPr>
                <w:szCs w:val="24"/>
              </w:rPr>
            </w:pPr>
            <w:r>
              <w:rPr>
                <w:szCs w:val="24"/>
              </w:rPr>
              <w:t>DJFM</w:t>
            </w:r>
            <w:r>
              <w:rPr>
                <w:szCs w:val="24"/>
              </w:rPr>
              <w:t xml:space="preserve"> ACC</w:t>
            </w:r>
          </w:p>
          <w:p w14:paraId="437910D2" w14:textId="240CC067" w:rsidR="006B0E31" w:rsidRDefault="006B0E31" w:rsidP="006B0E31">
            <w:pPr>
              <w:pStyle w:val="Table"/>
              <w:spacing w:before="0" w:line="240" w:lineRule="auto"/>
              <w:ind w:left="270" w:hanging="270"/>
              <w:rPr>
                <w:szCs w:val="24"/>
              </w:rPr>
            </w:pPr>
            <w:r>
              <w:rPr>
                <w:szCs w:val="24"/>
              </w:rPr>
              <w:t>(</w:t>
            </w:r>
            <w:r>
              <w:rPr>
                <w:szCs w:val="24"/>
              </w:rPr>
              <w:t xml:space="preserve">Supp. </w:t>
            </w:r>
            <w:r>
              <w:rPr>
                <w:szCs w:val="24"/>
              </w:rPr>
              <w:t xml:space="preserve">Fig. </w:t>
            </w:r>
            <w:r>
              <w:rPr>
                <w:szCs w:val="24"/>
              </w:rPr>
              <w:t>4</w:t>
            </w:r>
            <w:r>
              <w:rPr>
                <w:szCs w:val="24"/>
              </w:rPr>
              <w:t>)</w:t>
            </w:r>
          </w:p>
        </w:tc>
        <w:tc>
          <w:tcPr>
            <w:tcW w:w="1221" w:type="dxa"/>
          </w:tcPr>
          <w:p w14:paraId="2BF538F3" w14:textId="1B444533" w:rsidR="006B0E31" w:rsidRDefault="006B0E31" w:rsidP="006B0E31">
            <w:pPr>
              <w:pStyle w:val="Table"/>
              <w:spacing w:before="0" w:line="240" w:lineRule="auto"/>
              <w:rPr>
                <w:bCs/>
                <w:szCs w:val="24"/>
              </w:rPr>
            </w:pPr>
            <w:r>
              <w:rPr>
                <w:bCs/>
                <w:szCs w:val="24"/>
              </w:rPr>
              <w:t>2</w:t>
            </w:r>
            <w:r>
              <w:rPr>
                <w:bCs/>
                <w:szCs w:val="24"/>
              </w:rPr>
              <w:t>9</w:t>
            </w:r>
            <w:r>
              <w:rPr>
                <w:bCs/>
                <w:szCs w:val="24"/>
              </w:rPr>
              <w:t>%</w:t>
            </w:r>
          </w:p>
          <w:p w14:paraId="16873277" w14:textId="37BD121F" w:rsidR="006B0E31" w:rsidRDefault="006B0E31" w:rsidP="006B0E31">
            <w:pPr>
              <w:pStyle w:val="Table"/>
              <w:spacing w:before="0" w:line="240" w:lineRule="auto"/>
              <w:rPr>
                <w:bCs/>
                <w:szCs w:val="24"/>
              </w:rPr>
            </w:pPr>
            <w:r>
              <w:rPr>
                <w:bCs/>
                <w:szCs w:val="24"/>
              </w:rPr>
              <w:t>+0.2</w:t>
            </w:r>
            <w:r>
              <w:rPr>
                <w:bCs/>
                <w:szCs w:val="24"/>
              </w:rPr>
              <w:t>2</w:t>
            </w:r>
          </w:p>
        </w:tc>
        <w:tc>
          <w:tcPr>
            <w:tcW w:w="1221" w:type="dxa"/>
          </w:tcPr>
          <w:p w14:paraId="1F077E11" w14:textId="5F0702E3" w:rsidR="006B0E31" w:rsidRPr="002C34CB" w:rsidRDefault="006B0E31" w:rsidP="006B0E31">
            <w:pPr>
              <w:pStyle w:val="Table"/>
              <w:spacing w:before="0" w:line="240" w:lineRule="auto"/>
              <w:rPr>
                <w:bCs/>
                <w:color w:val="808080" w:themeColor="background1" w:themeShade="80"/>
                <w:szCs w:val="24"/>
              </w:rPr>
            </w:pPr>
            <w:r>
              <w:rPr>
                <w:bCs/>
                <w:color w:val="808080" w:themeColor="background1" w:themeShade="80"/>
                <w:szCs w:val="24"/>
              </w:rPr>
              <w:t>17</w:t>
            </w:r>
            <w:r w:rsidRPr="002C34CB">
              <w:rPr>
                <w:bCs/>
                <w:color w:val="808080" w:themeColor="background1" w:themeShade="80"/>
                <w:szCs w:val="24"/>
              </w:rPr>
              <w:t>%</w:t>
            </w:r>
          </w:p>
          <w:p w14:paraId="5BA7C177" w14:textId="1DB50E62" w:rsidR="006B0E31" w:rsidRDefault="006B0E31" w:rsidP="006B0E31">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21</w:t>
            </w:r>
          </w:p>
        </w:tc>
        <w:tc>
          <w:tcPr>
            <w:tcW w:w="1133" w:type="dxa"/>
          </w:tcPr>
          <w:p w14:paraId="1E9D738B" w14:textId="75834250" w:rsidR="006B0E31" w:rsidRDefault="006B0E31" w:rsidP="006B0E31">
            <w:pPr>
              <w:pStyle w:val="Table"/>
              <w:spacing w:before="0" w:line="240" w:lineRule="auto"/>
              <w:rPr>
                <w:bCs/>
                <w:szCs w:val="24"/>
              </w:rPr>
            </w:pPr>
            <w:r>
              <w:rPr>
                <w:bCs/>
                <w:szCs w:val="24"/>
              </w:rPr>
              <w:t>2</w:t>
            </w:r>
            <w:r>
              <w:rPr>
                <w:bCs/>
                <w:szCs w:val="24"/>
              </w:rPr>
              <w:t>4</w:t>
            </w:r>
            <w:r>
              <w:rPr>
                <w:bCs/>
                <w:szCs w:val="24"/>
              </w:rPr>
              <w:t>%</w:t>
            </w:r>
          </w:p>
          <w:p w14:paraId="4DB5E1F3" w14:textId="1F9577CB" w:rsidR="006B0E31" w:rsidRDefault="006B0E31" w:rsidP="006B0E31">
            <w:pPr>
              <w:pStyle w:val="Table"/>
              <w:spacing w:before="0" w:line="240" w:lineRule="auto"/>
              <w:rPr>
                <w:bCs/>
                <w:szCs w:val="24"/>
              </w:rPr>
            </w:pPr>
            <w:r>
              <w:rPr>
                <w:bCs/>
                <w:szCs w:val="24"/>
              </w:rPr>
              <w:t>+0.4</w:t>
            </w:r>
            <w:r>
              <w:rPr>
                <w:bCs/>
                <w:szCs w:val="24"/>
              </w:rPr>
              <w:t>2</w:t>
            </w:r>
          </w:p>
        </w:tc>
        <w:tc>
          <w:tcPr>
            <w:tcW w:w="1134" w:type="dxa"/>
          </w:tcPr>
          <w:p w14:paraId="06B0E3F5" w14:textId="1264FEBF" w:rsidR="006B0E31" w:rsidRPr="002C34CB" w:rsidRDefault="006B0E31" w:rsidP="006B0E31">
            <w:pPr>
              <w:pStyle w:val="Table"/>
              <w:spacing w:before="0" w:line="240" w:lineRule="auto"/>
              <w:rPr>
                <w:bCs/>
                <w:color w:val="808080" w:themeColor="background1" w:themeShade="80"/>
                <w:szCs w:val="24"/>
              </w:rPr>
            </w:pPr>
            <w:r w:rsidRPr="002C34CB">
              <w:rPr>
                <w:bCs/>
                <w:color w:val="808080" w:themeColor="background1" w:themeShade="80"/>
                <w:szCs w:val="24"/>
              </w:rPr>
              <w:t>1</w:t>
            </w:r>
            <w:r>
              <w:rPr>
                <w:bCs/>
                <w:color w:val="808080" w:themeColor="background1" w:themeShade="80"/>
                <w:szCs w:val="24"/>
              </w:rPr>
              <w:t>4</w:t>
            </w:r>
            <w:r w:rsidRPr="002C34CB">
              <w:rPr>
                <w:bCs/>
                <w:color w:val="808080" w:themeColor="background1" w:themeShade="80"/>
                <w:szCs w:val="24"/>
              </w:rPr>
              <w:t>%</w:t>
            </w:r>
          </w:p>
          <w:p w14:paraId="55A9FA72" w14:textId="51C80943" w:rsidR="006B0E31" w:rsidRPr="002C34CB" w:rsidRDefault="006B0E31" w:rsidP="006B0E31">
            <w:pPr>
              <w:pStyle w:val="Table"/>
              <w:spacing w:before="0" w:line="240" w:lineRule="auto"/>
              <w:rPr>
                <w:bCs/>
                <w:color w:val="808080" w:themeColor="background1" w:themeShade="80"/>
                <w:szCs w:val="24"/>
              </w:rPr>
            </w:pPr>
            <w:r w:rsidRPr="002C34CB">
              <w:rPr>
                <w:bCs/>
                <w:color w:val="808080" w:themeColor="background1" w:themeShade="80"/>
                <w:szCs w:val="24"/>
              </w:rPr>
              <w:t>-0.3</w:t>
            </w:r>
            <w:r>
              <w:rPr>
                <w:bCs/>
                <w:color w:val="808080" w:themeColor="background1" w:themeShade="80"/>
                <w:szCs w:val="24"/>
              </w:rPr>
              <w:t>9</w:t>
            </w:r>
          </w:p>
        </w:tc>
        <w:tc>
          <w:tcPr>
            <w:tcW w:w="956" w:type="dxa"/>
          </w:tcPr>
          <w:p w14:paraId="089B2E19" w14:textId="64E17100" w:rsidR="006B0E31" w:rsidRDefault="006B0E31" w:rsidP="006B0E31">
            <w:pPr>
              <w:pStyle w:val="Table"/>
              <w:spacing w:before="0" w:line="240" w:lineRule="auto"/>
              <w:rPr>
                <w:bCs/>
                <w:szCs w:val="24"/>
              </w:rPr>
            </w:pPr>
            <w:r>
              <w:rPr>
                <w:bCs/>
                <w:szCs w:val="24"/>
              </w:rPr>
              <w:t>28</w:t>
            </w:r>
            <w:r>
              <w:rPr>
                <w:bCs/>
                <w:szCs w:val="24"/>
              </w:rPr>
              <w:t>%</w:t>
            </w:r>
          </w:p>
          <w:p w14:paraId="74F9D914" w14:textId="5566AF3C" w:rsidR="006B0E31" w:rsidRDefault="006B0E31" w:rsidP="006B0E31">
            <w:pPr>
              <w:pStyle w:val="Table"/>
              <w:spacing w:before="0" w:line="240" w:lineRule="auto"/>
              <w:rPr>
                <w:bCs/>
                <w:szCs w:val="24"/>
              </w:rPr>
            </w:pPr>
            <w:r>
              <w:rPr>
                <w:bCs/>
                <w:szCs w:val="24"/>
              </w:rPr>
              <w:t>+0.3</w:t>
            </w:r>
            <w:r>
              <w:rPr>
                <w:bCs/>
                <w:szCs w:val="24"/>
              </w:rPr>
              <w:t>8</w:t>
            </w:r>
          </w:p>
        </w:tc>
        <w:tc>
          <w:tcPr>
            <w:tcW w:w="957" w:type="dxa"/>
          </w:tcPr>
          <w:p w14:paraId="07A0B2EF" w14:textId="77EBB8B3" w:rsidR="006B0E31" w:rsidRPr="002C34CB" w:rsidRDefault="006B0E31" w:rsidP="006B0E31">
            <w:pPr>
              <w:pStyle w:val="Table"/>
              <w:spacing w:before="0" w:line="240" w:lineRule="auto"/>
              <w:rPr>
                <w:bCs/>
                <w:color w:val="808080" w:themeColor="background1" w:themeShade="80"/>
                <w:szCs w:val="24"/>
              </w:rPr>
            </w:pPr>
            <w:r>
              <w:rPr>
                <w:bCs/>
                <w:color w:val="808080" w:themeColor="background1" w:themeShade="80"/>
                <w:szCs w:val="24"/>
              </w:rPr>
              <w:t>10</w:t>
            </w:r>
            <w:r w:rsidRPr="002C34CB">
              <w:rPr>
                <w:bCs/>
                <w:color w:val="808080" w:themeColor="background1" w:themeShade="80"/>
                <w:szCs w:val="24"/>
              </w:rPr>
              <w:t>%</w:t>
            </w:r>
          </w:p>
          <w:p w14:paraId="3009C329" w14:textId="21547869" w:rsidR="006B0E31" w:rsidRDefault="006B0E31" w:rsidP="006B0E31">
            <w:pPr>
              <w:pStyle w:val="Table"/>
              <w:spacing w:before="0" w:line="240" w:lineRule="auto"/>
              <w:rPr>
                <w:bCs/>
                <w:color w:val="808080" w:themeColor="background1" w:themeShade="80"/>
                <w:szCs w:val="24"/>
              </w:rPr>
            </w:pPr>
            <w:r w:rsidRPr="002C34CB">
              <w:rPr>
                <w:bCs/>
                <w:color w:val="808080" w:themeColor="background1" w:themeShade="80"/>
                <w:szCs w:val="24"/>
              </w:rPr>
              <w:t>-0.2</w:t>
            </w:r>
            <w:r>
              <w:rPr>
                <w:bCs/>
                <w:color w:val="808080" w:themeColor="background1" w:themeShade="80"/>
                <w:szCs w:val="24"/>
              </w:rPr>
              <w:t>7</w:t>
            </w:r>
          </w:p>
        </w:tc>
      </w:tr>
      <w:tr w:rsidR="00F842B9" w:rsidRPr="00063A4D" w14:paraId="2F9C0AD1" w14:textId="77777777" w:rsidTr="00CA53D8">
        <w:trPr>
          <w:trHeight w:val="527"/>
        </w:trPr>
        <w:tc>
          <w:tcPr>
            <w:tcW w:w="2395" w:type="dxa"/>
          </w:tcPr>
          <w:p w14:paraId="44192EDB" w14:textId="6196B506" w:rsidR="00F842B9" w:rsidRDefault="00F842B9" w:rsidP="00F842B9">
            <w:pPr>
              <w:pStyle w:val="Table"/>
              <w:spacing w:before="0" w:line="240" w:lineRule="auto"/>
              <w:ind w:left="270" w:hanging="270"/>
              <w:rPr>
                <w:szCs w:val="24"/>
              </w:rPr>
            </w:pPr>
            <w:r>
              <w:rPr>
                <w:szCs w:val="24"/>
              </w:rPr>
              <w:t xml:space="preserve">DJFM </w:t>
            </w:r>
            <w:r>
              <w:rPr>
                <w:szCs w:val="24"/>
              </w:rPr>
              <w:t>MSSS</w:t>
            </w:r>
          </w:p>
          <w:p w14:paraId="37BCA492" w14:textId="6B4A22E7" w:rsidR="00F842B9" w:rsidRDefault="00F842B9" w:rsidP="00F842B9">
            <w:pPr>
              <w:pStyle w:val="Table"/>
              <w:spacing w:before="0" w:line="240" w:lineRule="auto"/>
              <w:ind w:left="270" w:hanging="270"/>
              <w:rPr>
                <w:szCs w:val="24"/>
              </w:rPr>
            </w:pPr>
            <w:r>
              <w:rPr>
                <w:szCs w:val="24"/>
              </w:rPr>
              <w:t xml:space="preserve">(Supp. Fig. </w:t>
            </w:r>
            <w:r>
              <w:rPr>
                <w:szCs w:val="24"/>
              </w:rPr>
              <w:t>5</w:t>
            </w:r>
            <w:r>
              <w:rPr>
                <w:szCs w:val="24"/>
              </w:rPr>
              <w:t>)</w:t>
            </w:r>
          </w:p>
        </w:tc>
        <w:tc>
          <w:tcPr>
            <w:tcW w:w="1221" w:type="dxa"/>
          </w:tcPr>
          <w:p w14:paraId="21748761" w14:textId="59A73CF8" w:rsidR="00F842B9" w:rsidRDefault="008052BF" w:rsidP="00F842B9">
            <w:pPr>
              <w:pStyle w:val="Table"/>
              <w:spacing w:before="0" w:line="240" w:lineRule="auto"/>
              <w:rPr>
                <w:bCs/>
                <w:szCs w:val="24"/>
              </w:rPr>
            </w:pPr>
            <w:r>
              <w:rPr>
                <w:bCs/>
                <w:szCs w:val="24"/>
              </w:rPr>
              <w:t>37</w:t>
            </w:r>
            <w:r w:rsidR="00F842B9">
              <w:rPr>
                <w:bCs/>
                <w:szCs w:val="24"/>
              </w:rPr>
              <w:t>%</w:t>
            </w:r>
          </w:p>
          <w:p w14:paraId="5B024FED" w14:textId="39A8CF09" w:rsidR="00F842B9" w:rsidRDefault="00F842B9" w:rsidP="00F842B9">
            <w:pPr>
              <w:pStyle w:val="Table"/>
              <w:spacing w:before="0" w:line="240" w:lineRule="auto"/>
              <w:rPr>
                <w:bCs/>
                <w:szCs w:val="24"/>
              </w:rPr>
            </w:pPr>
            <w:r>
              <w:rPr>
                <w:bCs/>
                <w:szCs w:val="24"/>
              </w:rPr>
              <w:t>+</w:t>
            </w:r>
            <w:r w:rsidR="00EF5D27">
              <w:rPr>
                <w:bCs/>
                <w:szCs w:val="24"/>
              </w:rPr>
              <w:t>0.98</w:t>
            </w:r>
          </w:p>
        </w:tc>
        <w:tc>
          <w:tcPr>
            <w:tcW w:w="1221" w:type="dxa"/>
          </w:tcPr>
          <w:p w14:paraId="0409EA10" w14:textId="09C96598" w:rsidR="00F842B9" w:rsidRPr="002C34CB" w:rsidRDefault="00F842B9" w:rsidP="00F842B9">
            <w:pPr>
              <w:pStyle w:val="Table"/>
              <w:spacing w:before="0" w:line="240" w:lineRule="auto"/>
              <w:rPr>
                <w:bCs/>
                <w:color w:val="808080" w:themeColor="background1" w:themeShade="80"/>
                <w:szCs w:val="24"/>
              </w:rPr>
            </w:pPr>
            <w:r>
              <w:rPr>
                <w:bCs/>
                <w:color w:val="808080" w:themeColor="background1" w:themeShade="80"/>
                <w:szCs w:val="24"/>
              </w:rPr>
              <w:t>1</w:t>
            </w:r>
            <w:r w:rsidR="008052BF">
              <w:rPr>
                <w:bCs/>
                <w:color w:val="808080" w:themeColor="background1" w:themeShade="80"/>
                <w:szCs w:val="24"/>
              </w:rPr>
              <w:t>3</w:t>
            </w:r>
            <w:r w:rsidRPr="002C34CB">
              <w:rPr>
                <w:bCs/>
                <w:color w:val="808080" w:themeColor="background1" w:themeShade="80"/>
                <w:szCs w:val="24"/>
              </w:rPr>
              <w:t>%</w:t>
            </w:r>
          </w:p>
          <w:p w14:paraId="02C11D9B" w14:textId="69B83419" w:rsidR="00F842B9" w:rsidRDefault="00F842B9" w:rsidP="00F842B9">
            <w:pPr>
              <w:pStyle w:val="Table"/>
              <w:spacing w:before="0" w:line="240" w:lineRule="auto"/>
              <w:rPr>
                <w:bCs/>
                <w:color w:val="808080" w:themeColor="background1" w:themeShade="80"/>
                <w:szCs w:val="24"/>
              </w:rPr>
            </w:pPr>
            <w:r w:rsidRPr="002C34CB">
              <w:rPr>
                <w:bCs/>
                <w:color w:val="808080" w:themeColor="background1" w:themeShade="80"/>
                <w:szCs w:val="24"/>
              </w:rPr>
              <w:t>-0.</w:t>
            </w:r>
            <w:r w:rsidR="00EF5D27">
              <w:rPr>
                <w:bCs/>
                <w:color w:val="808080" w:themeColor="background1" w:themeShade="80"/>
                <w:szCs w:val="24"/>
              </w:rPr>
              <w:t>73</w:t>
            </w:r>
          </w:p>
        </w:tc>
        <w:tc>
          <w:tcPr>
            <w:tcW w:w="1133" w:type="dxa"/>
          </w:tcPr>
          <w:p w14:paraId="3F5668C1" w14:textId="77777777" w:rsidR="00F842B9" w:rsidRDefault="00F842B9" w:rsidP="00F842B9">
            <w:pPr>
              <w:pStyle w:val="Table"/>
              <w:spacing w:before="0" w:line="240" w:lineRule="auto"/>
              <w:rPr>
                <w:bCs/>
                <w:szCs w:val="24"/>
              </w:rPr>
            </w:pPr>
            <w:r>
              <w:rPr>
                <w:bCs/>
                <w:szCs w:val="24"/>
              </w:rPr>
              <w:t>24%</w:t>
            </w:r>
          </w:p>
          <w:p w14:paraId="45996301" w14:textId="4E3A0D33" w:rsidR="00F842B9" w:rsidRDefault="00F842B9" w:rsidP="00F842B9">
            <w:pPr>
              <w:pStyle w:val="Table"/>
              <w:spacing w:before="0" w:line="240" w:lineRule="auto"/>
              <w:rPr>
                <w:bCs/>
                <w:szCs w:val="24"/>
              </w:rPr>
            </w:pPr>
            <w:r>
              <w:rPr>
                <w:bCs/>
                <w:szCs w:val="24"/>
              </w:rPr>
              <w:t>+0.</w:t>
            </w:r>
            <w:r w:rsidR="00EF5D27">
              <w:rPr>
                <w:bCs/>
                <w:szCs w:val="24"/>
              </w:rPr>
              <w:t>78</w:t>
            </w:r>
          </w:p>
        </w:tc>
        <w:tc>
          <w:tcPr>
            <w:tcW w:w="1134" w:type="dxa"/>
          </w:tcPr>
          <w:p w14:paraId="4BD0E914" w14:textId="37DF80F4" w:rsidR="00F842B9" w:rsidRPr="002C34CB" w:rsidRDefault="00F842B9" w:rsidP="00F842B9">
            <w:pPr>
              <w:pStyle w:val="Table"/>
              <w:spacing w:before="0" w:line="240" w:lineRule="auto"/>
              <w:rPr>
                <w:bCs/>
                <w:color w:val="808080" w:themeColor="background1" w:themeShade="80"/>
                <w:szCs w:val="24"/>
              </w:rPr>
            </w:pPr>
            <w:r w:rsidRPr="002C34CB">
              <w:rPr>
                <w:bCs/>
                <w:color w:val="808080" w:themeColor="background1" w:themeShade="80"/>
                <w:szCs w:val="24"/>
              </w:rPr>
              <w:t>1</w:t>
            </w:r>
            <w:r w:rsidR="00EF5D27">
              <w:rPr>
                <w:bCs/>
                <w:color w:val="808080" w:themeColor="background1" w:themeShade="80"/>
                <w:szCs w:val="24"/>
              </w:rPr>
              <w:t>5</w:t>
            </w:r>
            <w:r w:rsidRPr="002C34CB">
              <w:rPr>
                <w:bCs/>
                <w:color w:val="808080" w:themeColor="background1" w:themeShade="80"/>
                <w:szCs w:val="24"/>
              </w:rPr>
              <w:t>%</w:t>
            </w:r>
          </w:p>
          <w:p w14:paraId="2877F0D6" w14:textId="75277ADE" w:rsidR="00F842B9" w:rsidRPr="002C34CB" w:rsidRDefault="00F842B9" w:rsidP="00F842B9">
            <w:pPr>
              <w:pStyle w:val="Table"/>
              <w:spacing w:before="0" w:line="240" w:lineRule="auto"/>
              <w:rPr>
                <w:bCs/>
                <w:color w:val="808080" w:themeColor="background1" w:themeShade="80"/>
                <w:szCs w:val="24"/>
              </w:rPr>
            </w:pPr>
            <w:r w:rsidRPr="002C34CB">
              <w:rPr>
                <w:bCs/>
                <w:color w:val="808080" w:themeColor="background1" w:themeShade="80"/>
                <w:szCs w:val="24"/>
              </w:rPr>
              <w:t>-0.</w:t>
            </w:r>
            <w:r w:rsidR="00EF5D27">
              <w:rPr>
                <w:bCs/>
                <w:color w:val="808080" w:themeColor="background1" w:themeShade="80"/>
                <w:szCs w:val="24"/>
              </w:rPr>
              <w:t>43</w:t>
            </w:r>
          </w:p>
        </w:tc>
        <w:tc>
          <w:tcPr>
            <w:tcW w:w="956" w:type="dxa"/>
          </w:tcPr>
          <w:p w14:paraId="632EADD3" w14:textId="77777777" w:rsidR="00F842B9" w:rsidRDefault="00F842B9" w:rsidP="00F842B9">
            <w:pPr>
              <w:pStyle w:val="Table"/>
              <w:spacing w:before="0" w:line="240" w:lineRule="auto"/>
              <w:rPr>
                <w:bCs/>
                <w:szCs w:val="24"/>
              </w:rPr>
            </w:pPr>
            <w:r>
              <w:rPr>
                <w:bCs/>
                <w:szCs w:val="24"/>
              </w:rPr>
              <w:t>28%</w:t>
            </w:r>
          </w:p>
          <w:p w14:paraId="1C5F1990" w14:textId="6B411BBB" w:rsidR="00F842B9" w:rsidRDefault="00F842B9" w:rsidP="00F842B9">
            <w:pPr>
              <w:pStyle w:val="Table"/>
              <w:spacing w:before="0" w:line="240" w:lineRule="auto"/>
              <w:rPr>
                <w:bCs/>
                <w:szCs w:val="24"/>
              </w:rPr>
            </w:pPr>
            <w:r>
              <w:rPr>
                <w:bCs/>
                <w:szCs w:val="24"/>
              </w:rPr>
              <w:t>+0.3</w:t>
            </w:r>
            <w:r w:rsidR="00EF5D27">
              <w:rPr>
                <w:bCs/>
                <w:szCs w:val="24"/>
              </w:rPr>
              <w:t>6</w:t>
            </w:r>
          </w:p>
        </w:tc>
        <w:tc>
          <w:tcPr>
            <w:tcW w:w="957" w:type="dxa"/>
          </w:tcPr>
          <w:p w14:paraId="7FCEB9E7" w14:textId="7F7882B3" w:rsidR="00F842B9" w:rsidRPr="002C34CB" w:rsidRDefault="00F842B9" w:rsidP="00F842B9">
            <w:pPr>
              <w:pStyle w:val="Table"/>
              <w:spacing w:before="0" w:line="240" w:lineRule="auto"/>
              <w:rPr>
                <w:bCs/>
                <w:color w:val="808080" w:themeColor="background1" w:themeShade="80"/>
                <w:szCs w:val="24"/>
              </w:rPr>
            </w:pPr>
            <w:r>
              <w:rPr>
                <w:bCs/>
                <w:color w:val="808080" w:themeColor="background1" w:themeShade="80"/>
                <w:szCs w:val="24"/>
              </w:rPr>
              <w:t>1</w:t>
            </w:r>
            <w:r w:rsidR="00EF5D27">
              <w:rPr>
                <w:bCs/>
                <w:color w:val="808080" w:themeColor="background1" w:themeShade="80"/>
                <w:szCs w:val="24"/>
              </w:rPr>
              <w:t>4</w:t>
            </w:r>
            <w:r w:rsidRPr="002C34CB">
              <w:rPr>
                <w:bCs/>
                <w:color w:val="808080" w:themeColor="background1" w:themeShade="80"/>
                <w:szCs w:val="24"/>
              </w:rPr>
              <w:t>%</w:t>
            </w:r>
          </w:p>
          <w:p w14:paraId="0764584C" w14:textId="66F58EB9" w:rsidR="00F842B9" w:rsidRDefault="00F842B9" w:rsidP="00F842B9">
            <w:pPr>
              <w:pStyle w:val="Table"/>
              <w:spacing w:before="0" w:line="240" w:lineRule="auto"/>
              <w:rPr>
                <w:bCs/>
                <w:color w:val="808080" w:themeColor="background1" w:themeShade="80"/>
                <w:szCs w:val="24"/>
              </w:rPr>
            </w:pPr>
            <w:r w:rsidRPr="002C34CB">
              <w:rPr>
                <w:bCs/>
                <w:color w:val="808080" w:themeColor="background1" w:themeShade="80"/>
                <w:szCs w:val="24"/>
              </w:rPr>
              <w:t>-0.</w:t>
            </w:r>
            <w:r w:rsidR="00EF5D27">
              <w:rPr>
                <w:bCs/>
                <w:color w:val="808080" w:themeColor="background1" w:themeShade="80"/>
                <w:szCs w:val="24"/>
              </w:rPr>
              <w:t>42</w:t>
            </w:r>
          </w:p>
        </w:tc>
      </w:tr>
      <w:tr w:rsidR="00DD3E8E" w:rsidRPr="00063A4D" w14:paraId="02728FD1" w14:textId="77777777" w:rsidTr="00CA53D8">
        <w:trPr>
          <w:trHeight w:val="527"/>
        </w:trPr>
        <w:tc>
          <w:tcPr>
            <w:tcW w:w="2395" w:type="dxa"/>
          </w:tcPr>
          <w:p w14:paraId="36791852" w14:textId="1601055C" w:rsidR="00DD3E8E" w:rsidRDefault="00DD3E8E" w:rsidP="00DD3E8E">
            <w:pPr>
              <w:pStyle w:val="Table"/>
              <w:spacing w:before="0" w:line="240" w:lineRule="auto"/>
              <w:ind w:left="270" w:hanging="270"/>
              <w:rPr>
                <w:szCs w:val="24"/>
              </w:rPr>
            </w:pPr>
            <w:r>
              <w:rPr>
                <w:szCs w:val="24"/>
              </w:rPr>
              <w:t>JJAS</w:t>
            </w:r>
            <w:r>
              <w:rPr>
                <w:szCs w:val="24"/>
              </w:rPr>
              <w:t xml:space="preserve"> ACC</w:t>
            </w:r>
          </w:p>
          <w:p w14:paraId="5FD60992" w14:textId="267D4DAA" w:rsidR="00DD3E8E" w:rsidRDefault="00DD3E8E" w:rsidP="00DD3E8E">
            <w:pPr>
              <w:pStyle w:val="Table"/>
              <w:spacing w:before="0" w:line="240" w:lineRule="auto"/>
              <w:ind w:left="270" w:hanging="270"/>
              <w:rPr>
                <w:szCs w:val="24"/>
              </w:rPr>
            </w:pPr>
            <w:r>
              <w:rPr>
                <w:szCs w:val="24"/>
              </w:rPr>
              <w:t xml:space="preserve">(Supp. Fig. </w:t>
            </w:r>
            <w:r>
              <w:rPr>
                <w:szCs w:val="24"/>
              </w:rPr>
              <w:t>6</w:t>
            </w:r>
            <w:r>
              <w:rPr>
                <w:szCs w:val="24"/>
              </w:rPr>
              <w:t>)</w:t>
            </w:r>
          </w:p>
        </w:tc>
        <w:tc>
          <w:tcPr>
            <w:tcW w:w="1221" w:type="dxa"/>
          </w:tcPr>
          <w:p w14:paraId="3FD79D18" w14:textId="55154155" w:rsidR="00DD3E8E" w:rsidRDefault="00DD3E8E" w:rsidP="00DD3E8E">
            <w:pPr>
              <w:pStyle w:val="Table"/>
              <w:spacing w:before="0" w:line="240" w:lineRule="auto"/>
              <w:rPr>
                <w:bCs/>
                <w:szCs w:val="24"/>
              </w:rPr>
            </w:pPr>
            <w:r>
              <w:rPr>
                <w:bCs/>
                <w:szCs w:val="24"/>
              </w:rPr>
              <w:t>2</w:t>
            </w:r>
            <w:r>
              <w:rPr>
                <w:bCs/>
                <w:szCs w:val="24"/>
              </w:rPr>
              <w:t>4</w:t>
            </w:r>
            <w:r>
              <w:rPr>
                <w:bCs/>
                <w:szCs w:val="24"/>
              </w:rPr>
              <w:t>%</w:t>
            </w:r>
          </w:p>
          <w:p w14:paraId="3139FD42" w14:textId="2045ED93" w:rsidR="00DD3E8E" w:rsidRDefault="00DD3E8E" w:rsidP="00DD3E8E">
            <w:pPr>
              <w:pStyle w:val="Table"/>
              <w:spacing w:before="0" w:line="240" w:lineRule="auto"/>
              <w:rPr>
                <w:bCs/>
                <w:szCs w:val="24"/>
              </w:rPr>
            </w:pPr>
            <w:r>
              <w:rPr>
                <w:bCs/>
                <w:szCs w:val="24"/>
              </w:rPr>
              <w:t>+0.2</w:t>
            </w:r>
            <w:r>
              <w:rPr>
                <w:bCs/>
                <w:szCs w:val="24"/>
              </w:rPr>
              <w:t>7</w:t>
            </w:r>
          </w:p>
        </w:tc>
        <w:tc>
          <w:tcPr>
            <w:tcW w:w="1221" w:type="dxa"/>
          </w:tcPr>
          <w:p w14:paraId="5454A1F2" w14:textId="173FF20D" w:rsidR="00DD3E8E" w:rsidRPr="002C34CB" w:rsidRDefault="00DD3E8E" w:rsidP="00DD3E8E">
            <w:pPr>
              <w:pStyle w:val="Table"/>
              <w:spacing w:before="0" w:line="240" w:lineRule="auto"/>
              <w:rPr>
                <w:bCs/>
                <w:color w:val="808080" w:themeColor="background1" w:themeShade="80"/>
                <w:szCs w:val="24"/>
              </w:rPr>
            </w:pPr>
            <w:r>
              <w:rPr>
                <w:bCs/>
                <w:color w:val="808080" w:themeColor="background1" w:themeShade="80"/>
                <w:szCs w:val="24"/>
              </w:rPr>
              <w:t>25</w:t>
            </w:r>
            <w:r w:rsidRPr="002C34CB">
              <w:rPr>
                <w:bCs/>
                <w:color w:val="808080" w:themeColor="background1" w:themeShade="80"/>
                <w:szCs w:val="24"/>
              </w:rPr>
              <w:t>%</w:t>
            </w:r>
          </w:p>
          <w:p w14:paraId="18B590F0" w14:textId="6ABD028D" w:rsidR="00DD3E8E"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14</w:t>
            </w:r>
          </w:p>
        </w:tc>
        <w:tc>
          <w:tcPr>
            <w:tcW w:w="1133" w:type="dxa"/>
          </w:tcPr>
          <w:p w14:paraId="19451144" w14:textId="5AD73DF9" w:rsidR="00DD3E8E" w:rsidRDefault="00DD3E8E" w:rsidP="00DD3E8E">
            <w:pPr>
              <w:pStyle w:val="Table"/>
              <w:spacing w:before="0" w:line="240" w:lineRule="auto"/>
              <w:rPr>
                <w:bCs/>
                <w:szCs w:val="24"/>
              </w:rPr>
            </w:pPr>
            <w:r>
              <w:rPr>
                <w:bCs/>
                <w:szCs w:val="24"/>
              </w:rPr>
              <w:t>2</w:t>
            </w:r>
            <w:r>
              <w:rPr>
                <w:bCs/>
                <w:szCs w:val="24"/>
              </w:rPr>
              <w:t>1</w:t>
            </w:r>
            <w:r>
              <w:rPr>
                <w:bCs/>
                <w:szCs w:val="24"/>
              </w:rPr>
              <w:t>%</w:t>
            </w:r>
          </w:p>
          <w:p w14:paraId="0886175D" w14:textId="2A5638D8" w:rsidR="00DD3E8E" w:rsidRDefault="00DD3E8E" w:rsidP="00DD3E8E">
            <w:pPr>
              <w:pStyle w:val="Table"/>
              <w:spacing w:before="0" w:line="240" w:lineRule="auto"/>
              <w:rPr>
                <w:bCs/>
                <w:szCs w:val="24"/>
              </w:rPr>
            </w:pPr>
            <w:r>
              <w:rPr>
                <w:bCs/>
                <w:szCs w:val="24"/>
              </w:rPr>
              <w:t>+0.4</w:t>
            </w:r>
            <w:r>
              <w:rPr>
                <w:bCs/>
                <w:szCs w:val="24"/>
              </w:rPr>
              <w:t>4</w:t>
            </w:r>
          </w:p>
        </w:tc>
        <w:tc>
          <w:tcPr>
            <w:tcW w:w="1134" w:type="dxa"/>
          </w:tcPr>
          <w:p w14:paraId="5FACF939" w14:textId="2C675E5A" w:rsidR="00DD3E8E" w:rsidRPr="002C34CB"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1</w:t>
            </w:r>
            <w:r>
              <w:rPr>
                <w:bCs/>
                <w:color w:val="808080" w:themeColor="background1" w:themeShade="80"/>
                <w:szCs w:val="24"/>
              </w:rPr>
              <w:t>8</w:t>
            </w:r>
            <w:r w:rsidRPr="002C34CB">
              <w:rPr>
                <w:bCs/>
                <w:color w:val="808080" w:themeColor="background1" w:themeShade="80"/>
                <w:szCs w:val="24"/>
              </w:rPr>
              <w:t>%</w:t>
            </w:r>
          </w:p>
          <w:p w14:paraId="1B3B0BE7" w14:textId="22F5A7DF" w:rsidR="00DD3E8E" w:rsidRPr="002C34CB"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42</w:t>
            </w:r>
          </w:p>
        </w:tc>
        <w:tc>
          <w:tcPr>
            <w:tcW w:w="956" w:type="dxa"/>
          </w:tcPr>
          <w:p w14:paraId="3835A39A" w14:textId="4ED4AC42" w:rsidR="00DD3E8E" w:rsidRDefault="00DD3E8E" w:rsidP="00DD3E8E">
            <w:pPr>
              <w:pStyle w:val="Table"/>
              <w:spacing w:before="0" w:line="240" w:lineRule="auto"/>
              <w:rPr>
                <w:bCs/>
                <w:szCs w:val="24"/>
              </w:rPr>
            </w:pPr>
            <w:r>
              <w:rPr>
                <w:bCs/>
                <w:szCs w:val="24"/>
              </w:rPr>
              <w:t>17</w:t>
            </w:r>
            <w:r>
              <w:rPr>
                <w:bCs/>
                <w:szCs w:val="24"/>
              </w:rPr>
              <w:t>%</w:t>
            </w:r>
          </w:p>
          <w:p w14:paraId="43444A79" w14:textId="66F87DD3" w:rsidR="00DD3E8E" w:rsidRDefault="00DD3E8E" w:rsidP="00DD3E8E">
            <w:pPr>
              <w:pStyle w:val="Table"/>
              <w:spacing w:before="0" w:line="240" w:lineRule="auto"/>
              <w:rPr>
                <w:bCs/>
                <w:szCs w:val="24"/>
              </w:rPr>
            </w:pPr>
            <w:r>
              <w:rPr>
                <w:bCs/>
                <w:szCs w:val="24"/>
              </w:rPr>
              <w:t>+0.3</w:t>
            </w:r>
            <w:r>
              <w:rPr>
                <w:bCs/>
                <w:szCs w:val="24"/>
              </w:rPr>
              <w:t>4</w:t>
            </w:r>
          </w:p>
        </w:tc>
        <w:tc>
          <w:tcPr>
            <w:tcW w:w="957" w:type="dxa"/>
          </w:tcPr>
          <w:p w14:paraId="232AD818" w14:textId="0FD84891" w:rsidR="00DD3E8E" w:rsidRPr="002C34CB" w:rsidRDefault="00DD3E8E" w:rsidP="00DD3E8E">
            <w:pPr>
              <w:pStyle w:val="Table"/>
              <w:spacing w:before="0" w:line="240" w:lineRule="auto"/>
              <w:rPr>
                <w:bCs/>
                <w:color w:val="808080" w:themeColor="background1" w:themeShade="80"/>
                <w:szCs w:val="24"/>
              </w:rPr>
            </w:pPr>
            <w:r>
              <w:rPr>
                <w:bCs/>
                <w:color w:val="808080" w:themeColor="background1" w:themeShade="80"/>
                <w:szCs w:val="24"/>
              </w:rPr>
              <w:t>1</w:t>
            </w:r>
            <w:r>
              <w:rPr>
                <w:bCs/>
                <w:color w:val="808080" w:themeColor="background1" w:themeShade="80"/>
                <w:szCs w:val="24"/>
              </w:rPr>
              <w:t>9</w:t>
            </w:r>
            <w:r w:rsidRPr="002C34CB">
              <w:rPr>
                <w:bCs/>
                <w:color w:val="808080" w:themeColor="background1" w:themeShade="80"/>
                <w:szCs w:val="24"/>
              </w:rPr>
              <w:t>%</w:t>
            </w:r>
          </w:p>
          <w:p w14:paraId="2DE9EE95" w14:textId="25592D04" w:rsidR="00DD3E8E"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34</w:t>
            </w:r>
          </w:p>
        </w:tc>
      </w:tr>
      <w:tr w:rsidR="00DD3E8E" w:rsidRPr="00063A4D" w14:paraId="2203D478" w14:textId="77777777" w:rsidTr="00CA53D8">
        <w:trPr>
          <w:trHeight w:val="527"/>
        </w:trPr>
        <w:tc>
          <w:tcPr>
            <w:tcW w:w="2395" w:type="dxa"/>
          </w:tcPr>
          <w:p w14:paraId="0DD33B7F" w14:textId="06E1D82E" w:rsidR="00DD3E8E" w:rsidRDefault="00DD3E8E" w:rsidP="00DD3E8E">
            <w:pPr>
              <w:pStyle w:val="Table"/>
              <w:spacing w:before="0" w:line="240" w:lineRule="auto"/>
              <w:ind w:left="270" w:hanging="270"/>
              <w:rPr>
                <w:szCs w:val="24"/>
              </w:rPr>
            </w:pPr>
            <w:r>
              <w:rPr>
                <w:szCs w:val="24"/>
              </w:rPr>
              <w:t>JJAS</w:t>
            </w:r>
            <w:r>
              <w:rPr>
                <w:szCs w:val="24"/>
              </w:rPr>
              <w:t xml:space="preserve"> MSSS</w:t>
            </w:r>
          </w:p>
          <w:p w14:paraId="6B31355C" w14:textId="278C7C17" w:rsidR="00DD3E8E" w:rsidRDefault="00DD3E8E" w:rsidP="00DD3E8E">
            <w:pPr>
              <w:pStyle w:val="Table"/>
              <w:spacing w:before="0" w:line="240" w:lineRule="auto"/>
              <w:ind w:left="270" w:hanging="270"/>
              <w:rPr>
                <w:szCs w:val="24"/>
              </w:rPr>
            </w:pPr>
            <w:r>
              <w:rPr>
                <w:szCs w:val="24"/>
              </w:rPr>
              <w:t xml:space="preserve">(Supp. Fig. </w:t>
            </w:r>
            <w:r>
              <w:rPr>
                <w:szCs w:val="24"/>
              </w:rPr>
              <w:t>7</w:t>
            </w:r>
            <w:r>
              <w:rPr>
                <w:szCs w:val="24"/>
              </w:rPr>
              <w:t>)</w:t>
            </w:r>
          </w:p>
        </w:tc>
        <w:tc>
          <w:tcPr>
            <w:tcW w:w="1221" w:type="dxa"/>
          </w:tcPr>
          <w:p w14:paraId="7E347670" w14:textId="235DD0A2" w:rsidR="00DD3E8E" w:rsidRDefault="00DD3E8E" w:rsidP="00DD3E8E">
            <w:pPr>
              <w:pStyle w:val="Table"/>
              <w:spacing w:before="0" w:line="240" w:lineRule="auto"/>
              <w:rPr>
                <w:bCs/>
                <w:szCs w:val="24"/>
              </w:rPr>
            </w:pPr>
            <w:r>
              <w:rPr>
                <w:bCs/>
                <w:szCs w:val="24"/>
              </w:rPr>
              <w:t>3</w:t>
            </w:r>
            <w:r>
              <w:rPr>
                <w:bCs/>
                <w:szCs w:val="24"/>
              </w:rPr>
              <w:t>6</w:t>
            </w:r>
            <w:r>
              <w:rPr>
                <w:bCs/>
                <w:szCs w:val="24"/>
              </w:rPr>
              <w:t>%</w:t>
            </w:r>
          </w:p>
          <w:p w14:paraId="59D90A79" w14:textId="4BE7C4C3" w:rsidR="00DD3E8E" w:rsidRDefault="00DD3E8E" w:rsidP="00DD3E8E">
            <w:pPr>
              <w:pStyle w:val="Table"/>
              <w:spacing w:before="0" w:line="240" w:lineRule="auto"/>
              <w:rPr>
                <w:bCs/>
                <w:szCs w:val="24"/>
              </w:rPr>
            </w:pPr>
            <w:r>
              <w:rPr>
                <w:bCs/>
                <w:szCs w:val="24"/>
              </w:rPr>
              <w:t>+</w:t>
            </w:r>
            <w:r>
              <w:rPr>
                <w:bCs/>
                <w:szCs w:val="24"/>
              </w:rPr>
              <w:t>2</w:t>
            </w:r>
            <w:r>
              <w:rPr>
                <w:bCs/>
                <w:szCs w:val="24"/>
              </w:rPr>
              <w:t>.</w:t>
            </w:r>
            <w:r>
              <w:rPr>
                <w:bCs/>
                <w:szCs w:val="24"/>
              </w:rPr>
              <w:t>23</w:t>
            </w:r>
          </w:p>
        </w:tc>
        <w:tc>
          <w:tcPr>
            <w:tcW w:w="1221" w:type="dxa"/>
          </w:tcPr>
          <w:p w14:paraId="39CEEF4E" w14:textId="2D8BB6CA" w:rsidR="00DD3E8E" w:rsidRPr="002C34CB" w:rsidRDefault="00DD3E8E" w:rsidP="00DD3E8E">
            <w:pPr>
              <w:pStyle w:val="Table"/>
              <w:spacing w:before="0" w:line="240" w:lineRule="auto"/>
              <w:rPr>
                <w:bCs/>
                <w:color w:val="808080" w:themeColor="background1" w:themeShade="80"/>
                <w:szCs w:val="24"/>
              </w:rPr>
            </w:pPr>
            <w:r>
              <w:rPr>
                <w:bCs/>
                <w:color w:val="808080" w:themeColor="background1" w:themeShade="80"/>
                <w:szCs w:val="24"/>
              </w:rPr>
              <w:t>1</w:t>
            </w:r>
            <w:r>
              <w:rPr>
                <w:bCs/>
                <w:color w:val="808080" w:themeColor="background1" w:themeShade="80"/>
                <w:szCs w:val="24"/>
              </w:rPr>
              <w:t>6</w:t>
            </w:r>
            <w:r w:rsidRPr="002C34CB">
              <w:rPr>
                <w:bCs/>
                <w:color w:val="808080" w:themeColor="background1" w:themeShade="80"/>
                <w:szCs w:val="24"/>
              </w:rPr>
              <w:t>%</w:t>
            </w:r>
          </w:p>
          <w:p w14:paraId="7673AE21" w14:textId="291E8F01" w:rsidR="00DD3E8E"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3</w:t>
            </w:r>
            <w:r>
              <w:rPr>
                <w:bCs/>
                <w:color w:val="808080" w:themeColor="background1" w:themeShade="80"/>
                <w:szCs w:val="24"/>
              </w:rPr>
              <w:t>3</w:t>
            </w:r>
          </w:p>
        </w:tc>
        <w:tc>
          <w:tcPr>
            <w:tcW w:w="1133" w:type="dxa"/>
          </w:tcPr>
          <w:p w14:paraId="108C0E5D" w14:textId="6505F314" w:rsidR="00DD3E8E" w:rsidRDefault="00DD3E8E" w:rsidP="00DD3E8E">
            <w:pPr>
              <w:pStyle w:val="Table"/>
              <w:spacing w:before="0" w:line="240" w:lineRule="auto"/>
              <w:rPr>
                <w:bCs/>
                <w:szCs w:val="24"/>
              </w:rPr>
            </w:pPr>
            <w:r>
              <w:rPr>
                <w:bCs/>
                <w:szCs w:val="24"/>
              </w:rPr>
              <w:t>2</w:t>
            </w:r>
            <w:r>
              <w:rPr>
                <w:bCs/>
                <w:szCs w:val="24"/>
              </w:rPr>
              <w:t>2</w:t>
            </w:r>
            <w:r>
              <w:rPr>
                <w:bCs/>
                <w:szCs w:val="24"/>
              </w:rPr>
              <w:t>%</w:t>
            </w:r>
          </w:p>
          <w:p w14:paraId="4EEC1096" w14:textId="3F5685E9" w:rsidR="00DD3E8E" w:rsidRDefault="00DD3E8E" w:rsidP="00DD3E8E">
            <w:pPr>
              <w:pStyle w:val="Table"/>
              <w:spacing w:before="0" w:line="240" w:lineRule="auto"/>
              <w:rPr>
                <w:bCs/>
                <w:szCs w:val="24"/>
              </w:rPr>
            </w:pPr>
            <w:r>
              <w:rPr>
                <w:bCs/>
                <w:szCs w:val="24"/>
              </w:rPr>
              <w:t>+</w:t>
            </w:r>
            <w:r>
              <w:rPr>
                <w:bCs/>
                <w:szCs w:val="24"/>
              </w:rPr>
              <w:t>3</w:t>
            </w:r>
            <w:r>
              <w:rPr>
                <w:bCs/>
                <w:szCs w:val="24"/>
              </w:rPr>
              <w:t>.</w:t>
            </w:r>
            <w:r>
              <w:rPr>
                <w:bCs/>
                <w:szCs w:val="24"/>
              </w:rPr>
              <w:t>34</w:t>
            </w:r>
          </w:p>
        </w:tc>
        <w:tc>
          <w:tcPr>
            <w:tcW w:w="1134" w:type="dxa"/>
          </w:tcPr>
          <w:p w14:paraId="3C9C8406" w14:textId="52290348" w:rsidR="00DD3E8E" w:rsidRPr="002C34CB"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1</w:t>
            </w:r>
            <w:r>
              <w:rPr>
                <w:bCs/>
                <w:color w:val="808080" w:themeColor="background1" w:themeShade="80"/>
                <w:szCs w:val="24"/>
              </w:rPr>
              <w:t>9</w:t>
            </w:r>
            <w:r w:rsidRPr="002C34CB">
              <w:rPr>
                <w:bCs/>
                <w:color w:val="808080" w:themeColor="background1" w:themeShade="80"/>
                <w:szCs w:val="24"/>
              </w:rPr>
              <w:t>%</w:t>
            </w:r>
          </w:p>
          <w:p w14:paraId="51453A36" w14:textId="65472F08" w:rsidR="00DD3E8E" w:rsidRPr="002C34CB"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4</w:t>
            </w:r>
            <w:r>
              <w:rPr>
                <w:bCs/>
                <w:color w:val="808080" w:themeColor="background1" w:themeShade="80"/>
                <w:szCs w:val="24"/>
              </w:rPr>
              <w:t>9</w:t>
            </w:r>
          </w:p>
        </w:tc>
        <w:tc>
          <w:tcPr>
            <w:tcW w:w="956" w:type="dxa"/>
          </w:tcPr>
          <w:p w14:paraId="189F241B" w14:textId="46D9D564" w:rsidR="00DD3E8E" w:rsidRDefault="00DD3E8E" w:rsidP="00DD3E8E">
            <w:pPr>
              <w:pStyle w:val="Table"/>
              <w:spacing w:before="0" w:line="240" w:lineRule="auto"/>
              <w:rPr>
                <w:bCs/>
                <w:szCs w:val="24"/>
              </w:rPr>
            </w:pPr>
            <w:r>
              <w:rPr>
                <w:bCs/>
                <w:szCs w:val="24"/>
              </w:rPr>
              <w:t>15</w:t>
            </w:r>
            <w:r>
              <w:rPr>
                <w:bCs/>
                <w:szCs w:val="24"/>
              </w:rPr>
              <w:t>%</w:t>
            </w:r>
          </w:p>
          <w:p w14:paraId="67D6FCC9" w14:textId="2C38D828" w:rsidR="00DD3E8E" w:rsidRDefault="00DD3E8E" w:rsidP="00DD3E8E">
            <w:pPr>
              <w:pStyle w:val="Table"/>
              <w:spacing w:before="0" w:line="240" w:lineRule="auto"/>
              <w:rPr>
                <w:bCs/>
                <w:szCs w:val="24"/>
              </w:rPr>
            </w:pPr>
            <w:r>
              <w:rPr>
                <w:bCs/>
                <w:szCs w:val="24"/>
              </w:rPr>
              <w:t>+0.36</w:t>
            </w:r>
          </w:p>
        </w:tc>
        <w:tc>
          <w:tcPr>
            <w:tcW w:w="957" w:type="dxa"/>
          </w:tcPr>
          <w:p w14:paraId="1BC940CA" w14:textId="6013816E" w:rsidR="00DD3E8E" w:rsidRPr="002C34CB" w:rsidRDefault="00DD3E8E" w:rsidP="00DD3E8E">
            <w:pPr>
              <w:pStyle w:val="Table"/>
              <w:spacing w:before="0" w:line="240" w:lineRule="auto"/>
              <w:rPr>
                <w:bCs/>
                <w:color w:val="808080" w:themeColor="background1" w:themeShade="80"/>
                <w:szCs w:val="24"/>
              </w:rPr>
            </w:pPr>
            <w:r>
              <w:rPr>
                <w:bCs/>
                <w:color w:val="808080" w:themeColor="background1" w:themeShade="80"/>
                <w:szCs w:val="24"/>
              </w:rPr>
              <w:t>29</w:t>
            </w:r>
            <w:r w:rsidRPr="002C34CB">
              <w:rPr>
                <w:bCs/>
                <w:color w:val="808080" w:themeColor="background1" w:themeShade="80"/>
                <w:szCs w:val="24"/>
              </w:rPr>
              <w:t>%</w:t>
            </w:r>
          </w:p>
          <w:p w14:paraId="3DAC9CB0" w14:textId="67433CE5" w:rsidR="00DD3E8E" w:rsidRDefault="00DD3E8E" w:rsidP="00DD3E8E">
            <w:pPr>
              <w:pStyle w:val="Table"/>
              <w:spacing w:before="0" w:line="240" w:lineRule="auto"/>
              <w:rPr>
                <w:bCs/>
                <w:color w:val="808080" w:themeColor="background1" w:themeShade="80"/>
                <w:szCs w:val="24"/>
              </w:rPr>
            </w:pPr>
            <w:r w:rsidRPr="002C34CB">
              <w:rPr>
                <w:bCs/>
                <w:color w:val="808080" w:themeColor="background1" w:themeShade="80"/>
                <w:szCs w:val="24"/>
              </w:rPr>
              <w:t>-0.</w:t>
            </w:r>
            <w:r>
              <w:rPr>
                <w:bCs/>
                <w:color w:val="808080" w:themeColor="background1" w:themeShade="80"/>
                <w:szCs w:val="24"/>
              </w:rPr>
              <w:t>4</w:t>
            </w:r>
            <w:r>
              <w:rPr>
                <w:bCs/>
                <w:color w:val="808080" w:themeColor="background1" w:themeShade="80"/>
                <w:szCs w:val="24"/>
              </w:rPr>
              <w:t>3</w:t>
            </w:r>
          </w:p>
        </w:tc>
      </w:tr>
    </w:tbl>
    <w:p w14:paraId="2B89AFE4" w14:textId="4EFBA993" w:rsidR="002C34CB" w:rsidRDefault="002C34CB" w:rsidP="008E213F">
      <w:pPr>
        <w:pStyle w:val="Correspondence"/>
        <w:rPr>
          <w:sz w:val="24"/>
        </w:rPr>
      </w:pPr>
      <w:r>
        <w:rPr>
          <w:b/>
          <w:bCs/>
          <w:sz w:val="24"/>
        </w:rPr>
        <w:t xml:space="preserve">Supplementary </w:t>
      </w:r>
      <w:r>
        <w:rPr>
          <w:b/>
          <w:bCs/>
          <w:sz w:val="24"/>
        </w:rPr>
        <w:t>Table</w:t>
      </w:r>
      <w:r w:rsidRPr="00063A4D">
        <w:rPr>
          <w:b/>
          <w:bCs/>
          <w:sz w:val="24"/>
        </w:rPr>
        <w:t xml:space="preserve"> 1</w:t>
      </w:r>
      <w:r>
        <w:rPr>
          <w:b/>
          <w:bCs/>
          <w:sz w:val="24"/>
        </w:rPr>
        <w:t xml:space="preserve">: </w:t>
      </w:r>
      <w:r>
        <w:rPr>
          <w:b/>
          <w:bCs/>
          <w:sz w:val="24"/>
        </w:rPr>
        <w:t xml:space="preserve">Skill </w:t>
      </w:r>
      <w:r w:rsidR="00923A36">
        <w:rPr>
          <w:b/>
          <w:bCs/>
          <w:sz w:val="24"/>
        </w:rPr>
        <w:t xml:space="preserve">Score </w:t>
      </w:r>
      <w:r>
        <w:rPr>
          <w:b/>
          <w:bCs/>
          <w:sz w:val="24"/>
        </w:rPr>
        <w:t>Difference</w:t>
      </w:r>
      <w:r w:rsidR="00923A36">
        <w:rPr>
          <w:b/>
          <w:bCs/>
          <w:sz w:val="24"/>
        </w:rPr>
        <w:t xml:space="preserve"> Summary Metrics</w:t>
      </w:r>
      <w:r>
        <w:rPr>
          <w:b/>
          <w:bCs/>
          <w:sz w:val="24"/>
        </w:rPr>
        <w:t>.</w:t>
      </w:r>
      <w:r w:rsidRPr="00063A4D">
        <w:rPr>
          <w:b/>
          <w:bCs/>
          <w:sz w:val="24"/>
        </w:rPr>
        <w:t xml:space="preserve"> </w:t>
      </w:r>
      <w:r w:rsidR="00923A36">
        <w:rPr>
          <w:sz w:val="24"/>
        </w:rPr>
        <w:t>For each global skill comparison (figure)</w:t>
      </w:r>
      <w:r w:rsidR="00D623FF">
        <w:rPr>
          <w:sz w:val="24"/>
        </w:rPr>
        <w:t xml:space="preserve"> listed on the left</w:t>
      </w:r>
      <w:r w:rsidR="00923A36">
        <w:rPr>
          <w:sz w:val="24"/>
        </w:rPr>
        <w:t xml:space="preserve">, the percentage of global (80°S-80°N) surface area where </w:t>
      </w:r>
      <w:proofErr w:type="gramStart"/>
      <w:r w:rsidR="00923A36">
        <w:rPr>
          <w:sz w:val="24"/>
        </w:rPr>
        <w:t>HRDP(</w:t>
      </w:r>
      <w:proofErr w:type="gramEnd"/>
      <w:r w:rsidR="00923A36">
        <w:rPr>
          <w:sz w:val="24"/>
        </w:rPr>
        <w:t xml:space="preserve">10) </w:t>
      </w:r>
      <w:r w:rsidR="00BA4531">
        <w:rPr>
          <w:sz w:val="24"/>
        </w:rPr>
        <w:t>scores are</w:t>
      </w:r>
      <w:r w:rsidR="00923A36">
        <w:rPr>
          <w:sz w:val="24"/>
        </w:rPr>
        <w:t xml:space="preserve"> significantly</w:t>
      </w:r>
      <w:r w:rsidR="00BA4531">
        <w:rPr>
          <w:sz w:val="24"/>
        </w:rPr>
        <w:t xml:space="preserve"> greater than (</w:t>
      </w:r>
      <w:r w:rsidR="00975B45">
        <w:rPr>
          <w:sz w:val="24"/>
        </w:rPr>
        <w:t xml:space="preserve">top </w:t>
      </w:r>
      <w:r w:rsidR="00BA4531">
        <w:rPr>
          <w:sz w:val="24"/>
        </w:rPr>
        <w:t>left, in black) or less than (</w:t>
      </w:r>
      <w:r w:rsidR="00975B45">
        <w:rPr>
          <w:sz w:val="24"/>
        </w:rPr>
        <w:t xml:space="preserve">top </w:t>
      </w:r>
      <w:r w:rsidR="00BA4531">
        <w:rPr>
          <w:sz w:val="24"/>
        </w:rPr>
        <w:t>right, in grey) DPLE(10) scores. Area-weighted mean score differences are given below the corresponding percentage area values.</w:t>
      </w:r>
    </w:p>
    <w:p w14:paraId="6357A14B" w14:textId="77777777" w:rsidR="00E460B2" w:rsidRDefault="00E460B2" w:rsidP="008E213F">
      <w:pPr>
        <w:pStyle w:val="Correspondence"/>
        <w:rPr>
          <w:sz w:val="24"/>
        </w:rPr>
      </w:pPr>
    </w:p>
    <w:p w14:paraId="1FA00CA3" w14:textId="77777777" w:rsidR="00E460B2" w:rsidRDefault="00E460B2" w:rsidP="008E213F">
      <w:pPr>
        <w:pStyle w:val="Correspondence"/>
        <w:rPr>
          <w:sz w:val="24"/>
        </w:rPr>
      </w:pPr>
    </w:p>
    <w:p w14:paraId="10B0F23C" w14:textId="77777777" w:rsidR="00E460B2" w:rsidRDefault="00E460B2" w:rsidP="008E213F">
      <w:pPr>
        <w:pStyle w:val="Correspondence"/>
        <w:rPr>
          <w:sz w:val="24"/>
        </w:rPr>
      </w:pPr>
    </w:p>
    <w:p w14:paraId="5526411F" w14:textId="32EF1B0B" w:rsidR="00E460B2" w:rsidRPr="00B26A3E" w:rsidRDefault="00E460B2" w:rsidP="002E4C46">
      <w:pPr>
        <w:pStyle w:val="Correspondence"/>
        <w:rPr>
          <w:sz w:val="24"/>
        </w:rPr>
      </w:pPr>
      <w:r>
        <w:rPr>
          <w:noProof/>
          <w:sz w:val="24"/>
        </w:rPr>
        <w:lastRenderedPageBreak/>
        <w:drawing>
          <wp:inline distT="0" distB="0" distL="0" distR="0" wp14:anchorId="60B602BE" wp14:editId="621FCA92">
            <wp:extent cx="5851684" cy="4550569"/>
            <wp:effectExtent l="0" t="0" r="3175" b="0"/>
            <wp:docPr id="1885714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14661" name="Picture 1"/>
                    <pic:cNvPicPr/>
                  </pic:nvPicPr>
                  <pic:blipFill rotWithShape="1">
                    <a:blip r:embed="rId9" cstate="print">
                      <a:extLst>
                        <a:ext uri="{28A0092B-C50C-407E-A947-70E740481C1C}">
                          <a14:useLocalDpi xmlns:a14="http://schemas.microsoft.com/office/drawing/2010/main" val="0"/>
                        </a:ext>
                      </a:extLst>
                    </a:blip>
                    <a:srcRect l="11201" t="6688" r="8481" b="6830"/>
                    <a:stretch/>
                  </pic:blipFill>
                  <pic:spPr bwMode="auto">
                    <a:xfrm>
                      <a:off x="0" y="0"/>
                      <a:ext cx="5866833" cy="4562349"/>
                    </a:xfrm>
                    <a:prstGeom prst="rect">
                      <a:avLst/>
                    </a:prstGeom>
                    <a:ln>
                      <a:noFill/>
                    </a:ln>
                    <a:extLst>
                      <a:ext uri="{53640926-AAD7-44D8-BBD7-CCE9431645EC}">
                        <a14:shadowObscured xmlns:a14="http://schemas.microsoft.com/office/drawing/2010/main"/>
                      </a:ext>
                    </a:extLst>
                  </pic:spPr>
                </pic:pic>
              </a:graphicData>
            </a:graphic>
          </wp:inline>
        </w:drawing>
      </w:r>
      <w:r>
        <w:rPr>
          <w:b/>
          <w:bCs/>
          <w:sz w:val="24"/>
        </w:rPr>
        <w:t>Supplementary Fig.</w:t>
      </w:r>
      <w:r w:rsidRPr="00063A4D">
        <w:rPr>
          <w:b/>
          <w:bCs/>
          <w:sz w:val="24"/>
        </w:rPr>
        <w:t xml:space="preserve"> 1</w:t>
      </w:r>
      <w:r>
        <w:rPr>
          <w:b/>
          <w:bCs/>
          <w:sz w:val="24"/>
        </w:rPr>
        <w:t xml:space="preserve">: </w:t>
      </w:r>
      <w:r w:rsidR="00237218">
        <w:rPr>
          <w:b/>
          <w:bCs/>
          <w:sz w:val="24"/>
        </w:rPr>
        <w:t>Correlation</w:t>
      </w:r>
      <w:r>
        <w:rPr>
          <w:b/>
          <w:bCs/>
          <w:sz w:val="24"/>
        </w:rPr>
        <w:t xml:space="preserve"> comparison</w:t>
      </w:r>
      <w:r w:rsidR="00231093">
        <w:rPr>
          <w:b/>
          <w:bCs/>
          <w:sz w:val="24"/>
        </w:rPr>
        <w:t xml:space="preserve"> for annual fields</w:t>
      </w:r>
      <w:r>
        <w:rPr>
          <w:b/>
          <w:bCs/>
          <w:sz w:val="24"/>
        </w:rPr>
        <w:t>.</w:t>
      </w:r>
      <w:r w:rsidRPr="00063A4D">
        <w:rPr>
          <w:b/>
          <w:bCs/>
          <w:sz w:val="24"/>
        </w:rPr>
        <w:t xml:space="preserve"> </w:t>
      </w:r>
      <w:r w:rsidR="00237218">
        <w:rPr>
          <w:sz w:val="24"/>
        </w:rPr>
        <w:t>ACC</w:t>
      </w:r>
      <w:r>
        <w:rPr>
          <w:sz w:val="24"/>
        </w:rPr>
        <w:t xml:space="preserve"> skill for </w:t>
      </w:r>
      <w:r w:rsidR="00237218">
        <w:rPr>
          <w:sz w:val="24"/>
        </w:rPr>
        <w:t>4</w:t>
      </w:r>
      <w:r>
        <w:rPr>
          <w:sz w:val="24"/>
        </w:rPr>
        <w:t>0-member DP</w:t>
      </w:r>
      <w:r w:rsidR="00237218">
        <w:rPr>
          <w:sz w:val="24"/>
        </w:rPr>
        <w:t>LE</w:t>
      </w:r>
      <w:r>
        <w:rPr>
          <w:sz w:val="24"/>
        </w:rPr>
        <w:t xml:space="preserve">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annual surface air temperature (top), precipitation (middle), and sea level pressure (bottom). Difference values in (</w:t>
      </w:r>
      <w:proofErr w:type="spellStart"/>
      <w:proofErr w:type="gramStart"/>
      <w:r>
        <w:rPr>
          <w:sz w:val="24"/>
        </w:rPr>
        <w:t>c,f</w:t>
      </w:r>
      <w:proofErr w:type="gramEnd"/>
      <w:r>
        <w:rPr>
          <w:sz w:val="24"/>
        </w:rPr>
        <w:t>,i</w:t>
      </w:r>
      <w:proofErr w:type="spellEnd"/>
      <w:r>
        <w:rPr>
          <w:sz w:val="24"/>
        </w:rPr>
        <w:t>) are non-zero only where</w:t>
      </w:r>
      <w:r w:rsidR="00237218">
        <w:rPr>
          <w:sz w:val="24"/>
        </w:rPr>
        <w:t xml:space="preserve"> 40-member DPLE</w:t>
      </w:r>
      <w:r>
        <w:rPr>
          <w:sz w:val="24"/>
        </w:rPr>
        <w:t xml:space="preserve"> skill is significantly higher or lower than </w:t>
      </w:r>
      <w:r w:rsidR="00237218">
        <w:rPr>
          <w:sz w:val="24"/>
        </w:rPr>
        <w:t xml:space="preserve">10-member </w:t>
      </w:r>
      <w:r>
        <w:rPr>
          <w:sz w:val="24"/>
        </w:rPr>
        <w:t>DPLE</w:t>
      </w:r>
      <w:r w:rsidR="00237218">
        <w:rPr>
          <w:sz w:val="24"/>
        </w:rPr>
        <w:t xml:space="preserve"> skill</w:t>
      </w:r>
      <w:r>
        <w:rPr>
          <w:sz w:val="24"/>
        </w:rPr>
        <w:t xml:space="preserve"> at the 90% confidence level (see Methods). </w:t>
      </w:r>
    </w:p>
    <w:p w14:paraId="179F4993" w14:textId="1D968814" w:rsidR="00237218" w:rsidRPr="00B26A3E" w:rsidRDefault="00237218" w:rsidP="002E4C46">
      <w:pPr>
        <w:pStyle w:val="Correspondence"/>
        <w:rPr>
          <w:sz w:val="24"/>
        </w:rPr>
      </w:pPr>
      <w:r>
        <w:rPr>
          <w:noProof/>
          <w:sz w:val="24"/>
        </w:rPr>
        <w:lastRenderedPageBreak/>
        <w:drawing>
          <wp:inline distT="0" distB="0" distL="0" distR="0" wp14:anchorId="54D64293" wp14:editId="4923CB31">
            <wp:extent cx="6020264" cy="4736306"/>
            <wp:effectExtent l="0" t="0" r="0" b="1270"/>
            <wp:docPr id="2012136239" name="Picture 2012136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36239" name="Picture 2012136239"/>
                    <pic:cNvPicPr/>
                  </pic:nvPicPr>
                  <pic:blipFill rotWithShape="1">
                    <a:blip r:embed="rId10">
                      <a:extLst>
                        <a:ext uri="{28A0092B-C50C-407E-A947-70E740481C1C}">
                          <a14:useLocalDpi xmlns:a14="http://schemas.microsoft.com/office/drawing/2010/main" val="0"/>
                        </a:ext>
                      </a:extLst>
                    </a:blip>
                    <a:srcRect l="11978" t="6743" r="8625" b="6769"/>
                    <a:stretch/>
                  </pic:blipFill>
                  <pic:spPr bwMode="auto">
                    <a:xfrm>
                      <a:off x="0" y="0"/>
                      <a:ext cx="6030392" cy="4744274"/>
                    </a:xfrm>
                    <a:prstGeom prst="rect">
                      <a:avLst/>
                    </a:prstGeom>
                    <a:ln>
                      <a:noFill/>
                    </a:ln>
                    <a:extLst>
                      <a:ext uri="{53640926-AAD7-44D8-BBD7-CCE9431645EC}">
                        <a14:shadowObscured xmlns:a14="http://schemas.microsoft.com/office/drawing/2010/main"/>
                      </a:ext>
                    </a:extLst>
                  </pic:spPr>
                </pic:pic>
              </a:graphicData>
            </a:graphic>
          </wp:inline>
        </w:drawing>
      </w:r>
      <w:r>
        <w:rPr>
          <w:b/>
          <w:bCs/>
          <w:sz w:val="24"/>
        </w:rPr>
        <w:t>Supplementary Fig.</w:t>
      </w:r>
      <w:r w:rsidRPr="00063A4D">
        <w:rPr>
          <w:b/>
          <w:bCs/>
          <w:sz w:val="24"/>
        </w:rPr>
        <w:t xml:space="preserve"> </w:t>
      </w:r>
      <w:r>
        <w:rPr>
          <w:b/>
          <w:bCs/>
          <w:sz w:val="24"/>
        </w:rPr>
        <w:t>2: Mean square skill score comparison</w:t>
      </w:r>
      <w:r w:rsidR="00231093">
        <w:rPr>
          <w:b/>
          <w:bCs/>
          <w:sz w:val="24"/>
        </w:rPr>
        <w:t xml:space="preserve"> for annual fields</w:t>
      </w:r>
      <w:r>
        <w:rPr>
          <w:b/>
          <w:bCs/>
          <w:sz w:val="24"/>
        </w:rPr>
        <w:t>.</w:t>
      </w:r>
      <w:r w:rsidRPr="00063A4D">
        <w:rPr>
          <w:b/>
          <w:bCs/>
          <w:sz w:val="24"/>
        </w:rPr>
        <w:t xml:space="preserve"> </w:t>
      </w:r>
      <w:r>
        <w:rPr>
          <w:sz w:val="24"/>
        </w:rPr>
        <w:t>MSSS skill for 40-member DPLE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annual surface air temperature (top), precipitation (middle), and sea level pressure (bottom). Difference values in (</w:t>
      </w:r>
      <w:proofErr w:type="spellStart"/>
      <w:proofErr w:type="gramStart"/>
      <w:r>
        <w:rPr>
          <w:sz w:val="24"/>
        </w:rPr>
        <w:t>c,f</w:t>
      </w:r>
      <w:proofErr w:type="gramEnd"/>
      <w:r>
        <w:rPr>
          <w:sz w:val="24"/>
        </w:rPr>
        <w:t>,i</w:t>
      </w:r>
      <w:proofErr w:type="spellEnd"/>
      <w:r>
        <w:rPr>
          <w:sz w:val="24"/>
        </w:rPr>
        <w:t xml:space="preserve">) are non-zero only where 40-member DPLE skill is significantly higher or lower than 10-member DPLE skill at the 90% confidence level (see Methods). </w:t>
      </w:r>
    </w:p>
    <w:p w14:paraId="40108760" w14:textId="77777777" w:rsidR="00E460B2" w:rsidRDefault="00E460B2" w:rsidP="008E213F">
      <w:pPr>
        <w:pStyle w:val="Correspondence"/>
        <w:rPr>
          <w:sz w:val="24"/>
        </w:rPr>
      </w:pPr>
    </w:p>
    <w:p w14:paraId="7503CC0D" w14:textId="77777777" w:rsidR="00C57ACE" w:rsidRDefault="00C57ACE" w:rsidP="008E213F">
      <w:pPr>
        <w:pStyle w:val="Correspondence"/>
        <w:rPr>
          <w:sz w:val="24"/>
        </w:rPr>
      </w:pPr>
    </w:p>
    <w:p w14:paraId="3D5832A2" w14:textId="656CE4E8" w:rsidR="002E4C46" w:rsidRDefault="00C57ACE" w:rsidP="002E4C46">
      <w:pPr>
        <w:pStyle w:val="Correspondence"/>
        <w:rPr>
          <w:sz w:val="24"/>
        </w:rPr>
      </w:pPr>
      <w:r>
        <w:rPr>
          <w:noProof/>
          <w:sz w:val="24"/>
        </w:rPr>
        <w:lastRenderedPageBreak/>
        <w:drawing>
          <wp:inline distT="0" distB="0" distL="0" distR="0" wp14:anchorId="1247E436" wp14:editId="798129D8">
            <wp:extent cx="5917038" cy="4700588"/>
            <wp:effectExtent l="0" t="0" r="1270" b="0"/>
            <wp:docPr id="570492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92851" name="Picture 2"/>
                    <pic:cNvPicPr/>
                  </pic:nvPicPr>
                  <pic:blipFill rotWithShape="1">
                    <a:blip r:embed="rId11" cstate="print">
                      <a:extLst>
                        <a:ext uri="{28A0092B-C50C-407E-A947-70E740481C1C}">
                          <a14:useLocalDpi xmlns:a14="http://schemas.microsoft.com/office/drawing/2010/main" val="0"/>
                        </a:ext>
                      </a:extLst>
                    </a:blip>
                    <a:srcRect l="12186" t="6215" r="8307" b="6330"/>
                    <a:stretch/>
                  </pic:blipFill>
                  <pic:spPr bwMode="auto">
                    <a:xfrm>
                      <a:off x="0" y="0"/>
                      <a:ext cx="5928063" cy="4709347"/>
                    </a:xfrm>
                    <a:prstGeom prst="rect">
                      <a:avLst/>
                    </a:prstGeom>
                    <a:ln>
                      <a:noFill/>
                    </a:ln>
                    <a:extLst>
                      <a:ext uri="{53640926-AAD7-44D8-BBD7-CCE9431645EC}">
                        <a14:shadowObscured xmlns:a14="http://schemas.microsoft.com/office/drawing/2010/main"/>
                      </a:ext>
                    </a:extLst>
                  </pic:spPr>
                </pic:pic>
              </a:graphicData>
            </a:graphic>
          </wp:inline>
        </w:drawing>
      </w:r>
      <w:r>
        <w:rPr>
          <w:b/>
          <w:bCs/>
          <w:sz w:val="24"/>
        </w:rPr>
        <w:t>Supplementary Fig.</w:t>
      </w:r>
      <w:r w:rsidRPr="00063A4D">
        <w:rPr>
          <w:b/>
          <w:bCs/>
          <w:sz w:val="24"/>
        </w:rPr>
        <w:t xml:space="preserve"> </w:t>
      </w:r>
      <w:r>
        <w:rPr>
          <w:b/>
          <w:bCs/>
          <w:sz w:val="24"/>
        </w:rPr>
        <w:t xml:space="preserve">3: </w:t>
      </w:r>
      <w:r w:rsidR="00231093">
        <w:rPr>
          <w:b/>
          <w:bCs/>
          <w:sz w:val="24"/>
        </w:rPr>
        <w:t>M</w:t>
      </w:r>
      <w:r>
        <w:rPr>
          <w:b/>
          <w:bCs/>
          <w:sz w:val="24"/>
        </w:rPr>
        <w:t>ean square skill score comparison</w:t>
      </w:r>
      <w:r w:rsidR="00231093">
        <w:rPr>
          <w:b/>
          <w:bCs/>
          <w:sz w:val="24"/>
        </w:rPr>
        <w:t xml:space="preserve"> for detrended annual fields</w:t>
      </w:r>
      <w:r>
        <w:rPr>
          <w:b/>
          <w:bCs/>
          <w:sz w:val="24"/>
        </w:rPr>
        <w:t>.</w:t>
      </w:r>
      <w:r w:rsidRPr="00063A4D">
        <w:rPr>
          <w:b/>
          <w:bCs/>
          <w:sz w:val="24"/>
        </w:rPr>
        <w:t xml:space="preserve"> </w:t>
      </w:r>
      <w:r>
        <w:rPr>
          <w:sz w:val="24"/>
        </w:rPr>
        <w:t>MSSS skill for 10-member HRDP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annual surface air temperature (top), precipitation (middle), and sea level pressure (bottom). Difference values in (</w:t>
      </w:r>
      <w:proofErr w:type="spellStart"/>
      <w:proofErr w:type="gramStart"/>
      <w:r>
        <w:rPr>
          <w:sz w:val="24"/>
        </w:rPr>
        <w:t>c,f</w:t>
      </w:r>
      <w:proofErr w:type="gramEnd"/>
      <w:r>
        <w:rPr>
          <w:sz w:val="24"/>
        </w:rPr>
        <w:t>,i</w:t>
      </w:r>
      <w:proofErr w:type="spellEnd"/>
      <w:r>
        <w:rPr>
          <w:sz w:val="24"/>
        </w:rPr>
        <w:t xml:space="preserve">) are non-zero only where 10-member HRDP skill is significantly higher or lower than 10-member DPLE skill at the 90% confidence level (see Methods). </w:t>
      </w:r>
      <w:proofErr w:type="spellStart"/>
      <w:r>
        <w:rPr>
          <w:sz w:val="24"/>
        </w:rPr>
        <w:t>All time</w:t>
      </w:r>
      <w:proofErr w:type="spellEnd"/>
      <w:r>
        <w:rPr>
          <w:sz w:val="24"/>
        </w:rPr>
        <w:t xml:space="preserve"> series were linearly detrended prior to MSSS computation.</w:t>
      </w:r>
      <w:r w:rsidR="002E4C46">
        <w:rPr>
          <w:sz w:val="24"/>
        </w:rPr>
        <w:t xml:space="preserve"> </w:t>
      </w:r>
      <w:r w:rsidR="002E4C46">
        <w:rPr>
          <w:sz w:val="24"/>
        </w:rPr>
        <w:t>See Supplementary Table 1 for a quantitative summary of skill differences plotted here.</w:t>
      </w:r>
    </w:p>
    <w:p w14:paraId="4D482DF0" w14:textId="7B9B3303" w:rsidR="00C57ACE" w:rsidRDefault="00C57ACE" w:rsidP="00C57ACE">
      <w:pPr>
        <w:spacing w:line="240" w:lineRule="auto"/>
        <w:rPr>
          <w:sz w:val="24"/>
        </w:rPr>
      </w:pPr>
    </w:p>
    <w:p w14:paraId="6F01AA41" w14:textId="77777777" w:rsidR="003371D5" w:rsidRDefault="003371D5" w:rsidP="00C57ACE">
      <w:pPr>
        <w:spacing w:line="240" w:lineRule="auto"/>
        <w:rPr>
          <w:sz w:val="24"/>
        </w:rPr>
      </w:pPr>
    </w:p>
    <w:p w14:paraId="069E9CAE" w14:textId="77777777" w:rsidR="003371D5" w:rsidRDefault="003371D5" w:rsidP="00C57ACE">
      <w:pPr>
        <w:spacing w:line="240" w:lineRule="auto"/>
        <w:rPr>
          <w:sz w:val="24"/>
        </w:rPr>
      </w:pPr>
    </w:p>
    <w:p w14:paraId="6A2D31E8" w14:textId="77777777" w:rsidR="003371D5" w:rsidRDefault="003371D5" w:rsidP="00C57ACE">
      <w:pPr>
        <w:spacing w:line="240" w:lineRule="auto"/>
        <w:rPr>
          <w:sz w:val="24"/>
        </w:rPr>
      </w:pPr>
    </w:p>
    <w:p w14:paraId="5BD5783E" w14:textId="77777777" w:rsidR="003371D5" w:rsidRDefault="003371D5" w:rsidP="00C57ACE">
      <w:pPr>
        <w:spacing w:line="240" w:lineRule="auto"/>
        <w:rPr>
          <w:sz w:val="24"/>
        </w:rPr>
      </w:pPr>
    </w:p>
    <w:p w14:paraId="7BFDFBEC" w14:textId="4A668F13" w:rsidR="003371D5" w:rsidRDefault="003371D5" w:rsidP="00C57ACE">
      <w:pPr>
        <w:spacing w:line="240" w:lineRule="auto"/>
        <w:rPr>
          <w:sz w:val="24"/>
        </w:rPr>
      </w:pPr>
      <w:r>
        <w:rPr>
          <w:noProof/>
          <w:sz w:val="24"/>
        </w:rPr>
        <w:drawing>
          <wp:inline distT="0" distB="0" distL="0" distR="0" wp14:anchorId="5B8BB7F3" wp14:editId="778B0D37">
            <wp:extent cx="6165056" cy="4905534"/>
            <wp:effectExtent l="0" t="0" r="0" b="0"/>
            <wp:docPr id="904794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94681" name="Picture 1"/>
                    <pic:cNvPicPr/>
                  </pic:nvPicPr>
                  <pic:blipFill rotWithShape="1">
                    <a:blip r:embed="rId12">
                      <a:extLst>
                        <a:ext uri="{28A0092B-C50C-407E-A947-70E740481C1C}">
                          <a14:useLocalDpi xmlns:a14="http://schemas.microsoft.com/office/drawing/2010/main" val="0"/>
                        </a:ext>
                      </a:extLst>
                    </a:blip>
                    <a:srcRect l="12125" t="6207" r="8167" b="5976"/>
                    <a:stretch/>
                  </pic:blipFill>
                  <pic:spPr bwMode="auto">
                    <a:xfrm>
                      <a:off x="0" y="0"/>
                      <a:ext cx="6171043" cy="4910298"/>
                    </a:xfrm>
                    <a:prstGeom prst="rect">
                      <a:avLst/>
                    </a:prstGeom>
                    <a:ln>
                      <a:noFill/>
                    </a:ln>
                    <a:extLst>
                      <a:ext uri="{53640926-AAD7-44D8-BBD7-CCE9431645EC}">
                        <a14:shadowObscured xmlns:a14="http://schemas.microsoft.com/office/drawing/2010/main"/>
                      </a:ext>
                    </a:extLst>
                  </pic:spPr>
                </pic:pic>
              </a:graphicData>
            </a:graphic>
          </wp:inline>
        </w:drawing>
      </w:r>
    </w:p>
    <w:p w14:paraId="1C60081A" w14:textId="77777777" w:rsidR="002E4C46" w:rsidRDefault="003371D5" w:rsidP="002E4C46">
      <w:pPr>
        <w:spacing w:line="240" w:lineRule="auto"/>
        <w:rPr>
          <w:sz w:val="24"/>
        </w:rPr>
      </w:pPr>
      <w:r>
        <w:rPr>
          <w:b/>
          <w:bCs/>
          <w:sz w:val="24"/>
        </w:rPr>
        <w:t>Supplementary Fig.</w:t>
      </w:r>
      <w:r w:rsidRPr="00063A4D">
        <w:rPr>
          <w:b/>
          <w:bCs/>
          <w:sz w:val="24"/>
        </w:rPr>
        <w:t xml:space="preserve"> </w:t>
      </w:r>
      <w:r>
        <w:rPr>
          <w:b/>
          <w:bCs/>
          <w:sz w:val="24"/>
        </w:rPr>
        <w:t>4: Correlation comparison for DJFM fields.</w:t>
      </w:r>
      <w:r w:rsidRPr="00063A4D">
        <w:rPr>
          <w:b/>
          <w:bCs/>
          <w:sz w:val="24"/>
        </w:rPr>
        <w:t xml:space="preserve"> </w:t>
      </w:r>
      <w:r>
        <w:rPr>
          <w:sz w:val="24"/>
        </w:rPr>
        <w:t>ACC skill for 10-member HRDP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boreal winter (DJFM) surface air temperature (top), precipitation (middle), and sea level pressure (bottom). Difference values in (</w:t>
      </w:r>
      <w:proofErr w:type="spellStart"/>
      <w:proofErr w:type="gramStart"/>
      <w:r>
        <w:rPr>
          <w:sz w:val="24"/>
        </w:rPr>
        <w:t>c,f</w:t>
      </w:r>
      <w:proofErr w:type="gramEnd"/>
      <w:r>
        <w:rPr>
          <w:sz w:val="24"/>
        </w:rPr>
        <w:t>,i</w:t>
      </w:r>
      <w:proofErr w:type="spellEnd"/>
      <w:r>
        <w:rPr>
          <w:sz w:val="24"/>
        </w:rPr>
        <w:t xml:space="preserve">) are non-zero only where HRDP skill is significantly higher or lower than DPLE skill at the 90% confidence level (see Methods). </w:t>
      </w:r>
      <w:r w:rsidR="002E4C46">
        <w:rPr>
          <w:sz w:val="24"/>
        </w:rPr>
        <w:t>See Supplementary Table 1 for a quantitative summary of skill differences plotted here.</w:t>
      </w:r>
    </w:p>
    <w:p w14:paraId="5BAB29C0" w14:textId="2B23A0B8" w:rsidR="003371D5" w:rsidRDefault="003371D5" w:rsidP="003371D5">
      <w:pPr>
        <w:spacing w:line="240" w:lineRule="auto"/>
        <w:rPr>
          <w:sz w:val="24"/>
        </w:rPr>
      </w:pPr>
    </w:p>
    <w:p w14:paraId="274FAE46" w14:textId="77777777" w:rsidR="003371D5" w:rsidRDefault="003371D5" w:rsidP="003371D5">
      <w:pPr>
        <w:spacing w:line="240" w:lineRule="auto"/>
        <w:rPr>
          <w:sz w:val="24"/>
        </w:rPr>
      </w:pPr>
    </w:p>
    <w:p w14:paraId="0FD10BFA" w14:textId="77777777" w:rsidR="003371D5" w:rsidRDefault="003371D5" w:rsidP="003371D5">
      <w:pPr>
        <w:spacing w:line="240" w:lineRule="auto"/>
        <w:rPr>
          <w:sz w:val="24"/>
        </w:rPr>
      </w:pPr>
    </w:p>
    <w:p w14:paraId="6623FF61" w14:textId="0EEF9443" w:rsidR="003371D5" w:rsidRDefault="003371D5" w:rsidP="003371D5">
      <w:pPr>
        <w:spacing w:line="240" w:lineRule="auto"/>
        <w:rPr>
          <w:sz w:val="24"/>
        </w:rPr>
      </w:pPr>
      <w:r>
        <w:rPr>
          <w:noProof/>
          <w:sz w:val="24"/>
        </w:rPr>
        <w:drawing>
          <wp:inline distT="0" distB="0" distL="0" distR="0" wp14:anchorId="18179680" wp14:editId="20A09FEC">
            <wp:extent cx="5929313" cy="4720380"/>
            <wp:effectExtent l="0" t="0" r="1905" b="4445"/>
            <wp:docPr id="779116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16233" name="Picture 2"/>
                    <pic:cNvPicPr/>
                  </pic:nvPicPr>
                  <pic:blipFill rotWithShape="1">
                    <a:blip r:embed="rId13">
                      <a:extLst>
                        <a:ext uri="{28A0092B-C50C-407E-A947-70E740481C1C}">
                          <a14:useLocalDpi xmlns:a14="http://schemas.microsoft.com/office/drawing/2010/main" val="0"/>
                        </a:ext>
                      </a:extLst>
                    </a:blip>
                    <a:srcRect l="12005" t="5930" r="8425" b="6360"/>
                    <a:stretch/>
                  </pic:blipFill>
                  <pic:spPr bwMode="auto">
                    <a:xfrm>
                      <a:off x="0" y="0"/>
                      <a:ext cx="5939339" cy="4728362"/>
                    </a:xfrm>
                    <a:prstGeom prst="rect">
                      <a:avLst/>
                    </a:prstGeom>
                    <a:ln>
                      <a:noFill/>
                    </a:ln>
                    <a:extLst>
                      <a:ext uri="{53640926-AAD7-44D8-BBD7-CCE9431645EC}">
                        <a14:shadowObscured xmlns:a14="http://schemas.microsoft.com/office/drawing/2010/main"/>
                      </a:ext>
                    </a:extLst>
                  </pic:spPr>
                </pic:pic>
              </a:graphicData>
            </a:graphic>
          </wp:inline>
        </w:drawing>
      </w:r>
    </w:p>
    <w:p w14:paraId="20A8B68C" w14:textId="77777777" w:rsidR="002E4C46" w:rsidRDefault="003371D5" w:rsidP="002E4C46">
      <w:pPr>
        <w:spacing w:line="240" w:lineRule="auto"/>
        <w:rPr>
          <w:sz w:val="24"/>
        </w:rPr>
      </w:pPr>
      <w:r>
        <w:rPr>
          <w:b/>
          <w:bCs/>
          <w:sz w:val="24"/>
        </w:rPr>
        <w:t>Supplementary Fig.</w:t>
      </w:r>
      <w:r w:rsidRPr="00063A4D">
        <w:rPr>
          <w:b/>
          <w:bCs/>
          <w:sz w:val="24"/>
        </w:rPr>
        <w:t xml:space="preserve"> </w:t>
      </w:r>
      <w:r>
        <w:rPr>
          <w:b/>
          <w:bCs/>
          <w:sz w:val="24"/>
        </w:rPr>
        <w:t>5: Mean square skill score comparison for DJFM fields.</w:t>
      </w:r>
      <w:r w:rsidRPr="00063A4D">
        <w:rPr>
          <w:b/>
          <w:bCs/>
          <w:sz w:val="24"/>
        </w:rPr>
        <w:t xml:space="preserve"> </w:t>
      </w:r>
      <w:r>
        <w:rPr>
          <w:sz w:val="24"/>
        </w:rPr>
        <w:t>MSSS skill for 10-member HRDP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boreal winter (DJFM) surface air temperature (top), precipitation (middle), and sea level pressure (bottom). Difference values in (</w:t>
      </w:r>
      <w:proofErr w:type="spellStart"/>
      <w:proofErr w:type="gramStart"/>
      <w:r>
        <w:rPr>
          <w:sz w:val="24"/>
        </w:rPr>
        <w:t>c,f</w:t>
      </w:r>
      <w:proofErr w:type="gramEnd"/>
      <w:r>
        <w:rPr>
          <w:sz w:val="24"/>
        </w:rPr>
        <w:t>,i</w:t>
      </w:r>
      <w:proofErr w:type="spellEnd"/>
      <w:r>
        <w:rPr>
          <w:sz w:val="24"/>
        </w:rPr>
        <w:t xml:space="preserve">) are non-zero only where HRDP skill is significantly higher or lower than DPLE skill at the 90% confidence level (see Methods). </w:t>
      </w:r>
      <w:r w:rsidR="002E4C46">
        <w:rPr>
          <w:sz w:val="24"/>
        </w:rPr>
        <w:t>See Supplementary Table 1 for a quantitative summary of skill differences plotted here.</w:t>
      </w:r>
    </w:p>
    <w:p w14:paraId="0818ACAA" w14:textId="036FD1BC" w:rsidR="003371D5" w:rsidRPr="00B26A3E" w:rsidRDefault="003371D5" w:rsidP="003371D5">
      <w:pPr>
        <w:spacing w:line="240" w:lineRule="auto"/>
        <w:rPr>
          <w:sz w:val="24"/>
        </w:rPr>
      </w:pPr>
    </w:p>
    <w:p w14:paraId="1EE66761" w14:textId="77777777" w:rsidR="003371D5" w:rsidRDefault="003371D5" w:rsidP="003371D5">
      <w:pPr>
        <w:spacing w:line="240" w:lineRule="auto"/>
        <w:rPr>
          <w:sz w:val="24"/>
        </w:rPr>
      </w:pPr>
    </w:p>
    <w:p w14:paraId="4BA00A84" w14:textId="77777777" w:rsidR="008361A3" w:rsidRDefault="008361A3" w:rsidP="003371D5">
      <w:pPr>
        <w:spacing w:line="240" w:lineRule="auto"/>
        <w:rPr>
          <w:sz w:val="24"/>
        </w:rPr>
      </w:pPr>
    </w:p>
    <w:p w14:paraId="65853838" w14:textId="77777777" w:rsidR="008361A3" w:rsidRDefault="008361A3" w:rsidP="003371D5">
      <w:pPr>
        <w:spacing w:line="240" w:lineRule="auto"/>
        <w:rPr>
          <w:sz w:val="24"/>
        </w:rPr>
      </w:pPr>
    </w:p>
    <w:p w14:paraId="720FCDD0" w14:textId="77777777" w:rsidR="008361A3" w:rsidRDefault="008361A3" w:rsidP="003371D5">
      <w:pPr>
        <w:spacing w:line="240" w:lineRule="auto"/>
        <w:rPr>
          <w:sz w:val="24"/>
        </w:rPr>
      </w:pPr>
    </w:p>
    <w:p w14:paraId="065CD4D8" w14:textId="77777777" w:rsidR="008361A3" w:rsidRDefault="008361A3" w:rsidP="008361A3">
      <w:pPr>
        <w:spacing w:line="240" w:lineRule="auto"/>
        <w:rPr>
          <w:sz w:val="24"/>
        </w:rPr>
      </w:pPr>
      <w:r>
        <w:rPr>
          <w:noProof/>
          <w:sz w:val="24"/>
        </w:rPr>
        <w:drawing>
          <wp:inline distT="0" distB="0" distL="0" distR="0" wp14:anchorId="5D74427B" wp14:editId="050D4015">
            <wp:extent cx="5957888" cy="4705834"/>
            <wp:effectExtent l="0" t="0" r="0" b="6350"/>
            <wp:docPr id="1367869826" name="Picture 1367869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69826" name="Picture 1367869826"/>
                    <pic:cNvPicPr/>
                  </pic:nvPicPr>
                  <pic:blipFill rotWithShape="1">
                    <a:blip r:embed="rId14" cstate="print">
                      <a:extLst>
                        <a:ext uri="{28A0092B-C50C-407E-A947-70E740481C1C}">
                          <a14:useLocalDpi xmlns:a14="http://schemas.microsoft.com/office/drawing/2010/main" val="0"/>
                        </a:ext>
                      </a:extLst>
                    </a:blip>
                    <a:srcRect l="11852" t="5941" r="8012" b="6421"/>
                    <a:stretch/>
                  </pic:blipFill>
                  <pic:spPr bwMode="auto">
                    <a:xfrm>
                      <a:off x="0" y="0"/>
                      <a:ext cx="5970488" cy="4715786"/>
                    </a:xfrm>
                    <a:prstGeom prst="rect">
                      <a:avLst/>
                    </a:prstGeom>
                    <a:ln>
                      <a:noFill/>
                    </a:ln>
                    <a:extLst>
                      <a:ext uri="{53640926-AAD7-44D8-BBD7-CCE9431645EC}">
                        <a14:shadowObscured xmlns:a14="http://schemas.microsoft.com/office/drawing/2010/main"/>
                      </a:ext>
                    </a:extLst>
                  </pic:spPr>
                </pic:pic>
              </a:graphicData>
            </a:graphic>
          </wp:inline>
        </w:drawing>
      </w:r>
    </w:p>
    <w:p w14:paraId="77808652" w14:textId="77777777" w:rsidR="002E4C46" w:rsidRDefault="008361A3" w:rsidP="002E4C46">
      <w:pPr>
        <w:spacing w:line="240" w:lineRule="auto"/>
        <w:rPr>
          <w:sz w:val="24"/>
        </w:rPr>
      </w:pPr>
      <w:r>
        <w:rPr>
          <w:b/>
          <w:bCs/>
          <w:sz w:val="24"/>
        </w:rPr>
        <w:t>Supplementary Fig.</w:t>
      </w:r>
      <w:r w:rsidRPr="00063A4D">
        <w:rPr>
          <w:b/>
          <w:bCs/>
          <w:sz w:val="24"/>
        </w:rPr>
        <w:t xml:space="preserve"> </w:t>
      </w:r>
      <w:r>
        <w:rPr>
          <w:b/>
          <w:bCs/>
          <w:sz w:val="24"/>
        </w:rPr>
        <w:t>6: Correlation comparison for JJAS fields.</w:t>
      </w:r>
      <w:r w:rsidRPr="00063A4D">
        <w:rPr>
          <w:b/>
          <w:bCs/>
          <w:sz w:val="24"/>
        </w:rPr>
        <w:t xml:space="preserve"> </w:t>
      </w:r>
      <w:r>
        <w:rPr>
          <w:sz w:val="24"/>
        </w:rPr>
        <w:t>ACC skill for 10-member HRDP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boreal summer (JJAS) surface air temperature (top), precipitation (middle), and sea level pressure (bottom). Difference values in (</w:t>
      </w:r>
      <w:proofErr w:type="spellStart"/>
      <w:proofErr w:type="gramStart"/>
      <w:r>
        <w:rPr>
          <w:sz w:val="24"/>
        </w:rPr>
        <w:t>c,f</w:t>
      </w:r>
      <w:proofErr w:type="gramEnd"/>
      <w:r>
        <w:rPr>
          <w:sz w:val="24"/>
        </w:rPr>
        <w:t>,i</w:t>
      </w:r>
      <w:proofErr w:type="spellEnd"/>
      <w:r>
        <w:rPr>
          <w:sz w:val="24"/>
        </w:rPr>
        <w:t xml:space="preserve">) are non-zero only where HRDP skill is significantly higher or lower than DPLE skill at the 90% confidence level (see Methods). </w:t>
      </w:r>
      <w:r w:rsidR="002E4C46">
        <w:rPr>
          <w:sz w:val="24"/>
        </w:rPr>
        <w:t>See Supplementary Table 1 for a quantitative summary of skill differences plotted here.</w:t>
      </w:r>
    </w:p>
    <w:p w14:paraId="325E0F0D" w14:textId="18ADFB37" w:rsidR="008361A3" w:rsidRDefault="008361A3" w:rsidP="008361A3">
      <w:pPr>
        <w:spacing w:line="240" w:lineRule="auto"/>
        <w:rPr>
          <w:sz w:val="24"/>
        </w:rPr>
      </w:pPr>
    </w:p>
    <w:p w14:paraId="300336DF" w14:textId="77777777" w:rsidR="008361A3" w:rsidRPr="00B26A3E" w:rsidRDefault="008361A3" w:rsidP="003371D5">
      <w:pPr>
        <w:spacing w:line="240" w:lineRule="auto"/>
        <w:rPr>
          <w:sz w:val="24"/>
        </w:rPr>
      </w:pPr>
    </w:p>
    <w:p w14:paraId="7A459D29" w14:textId="77777777" w:rsidR="003371D5" w:rsidRDefault="003371D5" w:rsidP="00C57ACE">
      <w:pPr>
        <w:spacing w:line="240" w:lineRule="auto"/>
        <w:rPr>
          <w:sz w:val="24"/>
        </w:rPr>
      </w:pPr>
    </w:p>
    <w:p w14:paraId="4285EA8D" w14:textId="77777777" w:rsidR="008361A3" w:rsidRDefault="008361A3" w:rsidP="00C57ACE">
      <w:pPr>
        <w:spacing w:line="240" w:lineRule="auto"/>
        <w:rPr>
          <w:sz w:val="24"/>
        </w:rPr>
      </w:pPr>
    </w:p>
    <w:p w14:paraId="6AFC0520" w14:textId="77777777" w:rsidR="008361A3" w:rsidRDefault="008361A3" w:rsidP="00C57ACE">
      <w:pPr>
        <w:spacing w:line="240" w:lineRule="auto"/>
        <w:rPr>
          <w:sz w:val="24"/>
        </w:rPr>
      </w:pPr>
    </w:p>
    <w:p w14:paraId="6021197C" w14:textId="77777777" w:rsidR="008361A3" w:rsidRDefault="008361A3" w:rsidP="008361A3">
      <w:pPr>
        <w:spacing w:line="240" w:lineRule="auto"/>
        <w:rPr>
          <w:sz w:val="24"/>
        </w:rPr>
      </w:pPr>
      <w:r>
        <w:rPr>
          <w:noProof/>
          <w:sz w:val="24"/>
        </w:rPr>
        <w:drawing>
          <wp:inline distT="0" distB="0" distL="0" distR="0" wp14:anchorId="34927CC5" wp14:editId="4E35B845">
            <wp:extent cx="6136481" cy="4858337"/>
            <wp:effectExtent l="0" t="0" r="0" b="6350"/>
            <wp:docPr id="1877565433" name="Picture 187756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65433" name="Picture 1877565433"/>
                    <pic:cNvPicPr/>
                  </pic:nvPicPr>
                  <pic:blipFill rotWithShape="1">
                    <a:blip r:embed="rId15">
                      <a:extLst>
                        <a:ext uri="{28A0092B-C50C-407E-A947-70E740481C1C}">
                          <a14:useLocalDpi xmlns:a14="http://schemas.microsoft.com/office/drawing/2010/main" val="0"/>
                        </a:ext>
                      </a:extLst>
                    </a:blip>
                    <a:srcRect l="11869" t="6374" r="8477" b="6307"/>
                    <a:stretch/>
                  </pic:blipFill>
                  <pic:spPr bwMode="auto">
                    <a:xfrm>
                      <a:off x="0" y="0"/>
                      <a:ext cx="6140979" cy="4861898"/>
                    </a:xfrm>
                    <a:prstGeom prst="rect">
                      <a:avLst/>
                    </a:prstGeom>
                    <a:ln>
                      <a:noFill/>
                    </a:ln>
                    <a:extLst>
                      <a:ext uri="{53640926-AAD7-44D8-BBD7-CCE9431645EC}">
                        <a14:shadowObscured xmlns:a14="http://schemas.microsoft.com/office/drawing/2010/main"/>
                      </a:ext>
                    </a:extLst>
                  </pic:spPr>
                </pic:pic>
              </a:graphicData>
            </a:graphic>
          </wp:inline>
        </w:drawing>
      </w:r>
    </w:p>
    <w:p w14:paraId="5B9ECB62" w14:textId="77777777" w:rsidR="002E4C46" w:rsidRDefault="008361A3" w:rsidP="002E4C46">
      <w:pPr>
        <w:spacing w:line="240" w:lineRule="auto"/>
        <w:rPr>
          <w:sz w:val="24"/>
        </w:rPr>
      </w:pPr>
      <w:r>
        <w:rPr>
          <w:b/>
          <w:bCs/>
          <w:sz w:val="24"/>
        </w:rPr>
        <w:t>Supplementary Fig.</w:t>
      </w:r>
      <w:r w:rsidRPr="00063A4D">
        <w:rPr>
          <w:b/>
          <w:bCs/>
          <w:sz w:val="24"/>
        </w:rPr>
        <w:t xml:space="preserve"> </w:t>
      </w:r>
      <w:r>
        <w:rPr>
          <w:b/>
          <w:bCs/>
          <w:sz w:val="24"/>
        </w:rPr>
        <w:t>7: Mean square skill score comparison for JJAS fields.</w:t>
      </w:r>
      <w:r w:rsidRPr="00063A4D">
        <w:rPr>
          <w:b/>
          <w:bCs/>
          <w:sz w:val="24"/>
        </w:rPr>
        <w:t xml:space="preserve"> </w:t>
      </w:r>
      <w:r>
        <w:rPr>
          <w:sz w:val="24"/>
        </w:rPr>
        <w:t>MSSS skill for 10-member HRDP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boreal summer (JJAS) surface air temperature (top), precipitation (middle), and sea level pressure (bottom). Difference values in (</w:t>
      </w:r>
      <w:proofErr w:type="spellStart"/>
      <w:proofErr w:type="gramStart"/>
      <w:r>
        <w:rPr>
          <w:sz w:val="24"/>
        </w:rPr>
        <w:t>c,f</w:t>
      </w:r>
      <w:proofErr w:type="gramEnd"/>
      <w:r>
        <w:rPr>
          <w:sz w:val="24"/>
        </w:rPr>
        <w:t>,i</w:t>
      </w:r>
      <w:proofErr w:type="spellEnd"/>
      <w:r>
        <w:rPr>
          <w:sz w:val="24"/>
        </w:rPr>
        <w:t xml:space="preserve">) are non-zero only where HRDP skill is significantly higher or lower than DPLE skill at the 90% confidence level (see Methods). </w:t>
      </w:r>
      <w:r w:rsidR="002E4C46">
        <w:rPr>
          <w:sz w:val="24"/>
        </w:rPr>
        <w:t>See Supplementary Table 1 for a quantitative summary of skill differences plotted here.</w:t>
      </w:r>
    </w:p>
    <w:p w14:paraId="70DB9FE8" w14:textId="75ED5CD1" w:rsidR="008361A3" w:rsidRPr="00B26A3E" w:rsidRDefault="008361A3" w:rsidP="008361A3">
      <w:pPr>
        <w:spacing w:line="240" w:lineRule="auto"/>
        <w:rPr>
          <w:sz w:val="24"/>
        </w:rPr>
      </w:pPr>
    </w:p>
    <w:p w14:paraId="5E78ECCB" w14:textId="77777777" w:rsidR="008361A3" w:rsidRPr="00B26A3E" w:rsidRDefault="008361A3" w:rsidP="00C57ACE">
      <w:pPr>
        <w:spacing w:line="240" w:lineRule="auto"/>
        <w:rPr>
          <w:sz w:val="24"/>
        </w:rPr>
      </w:pPr>
    </w:p>
    <w:p w14:paraId="6D6A68AC" w14:textId="651720A9" w:rsidR="00C57ACE" w:rsidRDefault="00C57ACE" w:rsidP="00C57ACE">
      <w:pPr>
        <w:spacing w:line="240" w:lineRule="auto"/>
        <w:rPr>
          <w:sz w:val="24"/>
        </w:rPr>
      </w:pPr>
    </w:p>
    <w:p w14:paraId="02CEF581" w14:textId="77777777" w:rsidR="007C71D6" w:rsidRDefault="007C71D6" w:rsidP="00C57ACE">
      <w:pPr>
        <w:spacing w:line="240" w:lineRule="auto"/>
        <w:rPr>
          <w:sz w:val="24"/>
        </w:rPr>
      </w:pPr>
    </w:p>
    <w:p w14:paraId="2A07C79F" w14:textId="77777777" w:rsidR="007C71D6" w:rsidRDefault="007C71D6" w:rsidP="00C57ACE">
      <w:pPr>
        <w:spacing w:line="240" w:lineRule="auto"/>
        <w:rPr>
          <w:sz w:val="24"/>
        </w:rPr>
      </w:pPr>
    </w:p>
    <w:p w14:paraId="207B7A00" w14:textId="01362C4A" w:rsidR="007C71D6" w:rsidRDefault="007C71D6" w:rsidP="00C57ACE">
      <w:pPr>
        <w:spacing w:line="240" w:lineRule="auto"/>
        <w:rPr>
          <w:sz w:val="24"/>
        </w:rPr>
      </w:pPr>
      <w:r>
        <w:rPr>
          <w:noProof/>
          <w:sz w:val="24"/>
        </w:rPr>
        <w:drawing>
          <wp:inline distT="0" distB="0" distL="0" distR="0" wp14:anchorId="164DC8C2" wp14:editId="19F529BB">
            <wp:extent cx="5872163" cy="5044856"/>
            <wp:effectExtent l="0" t="0" r="0" b="0"/>
            <wp:docPr id="8396725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72596" name="Picture 3"/>
                    <pic:cNvPicPr/>
                  </pic:nvPicPr>
                  <pic:blipFill rotWithShape="1">
                    <a:blip r:embed="rId16" cstate="print">
                      <a:extLst>
                        <a:ext uri="{28A0092B-C50C-407E-A947-70E740481C1C}">
                          <a14:useLocalDpi xmlns:a14="http://schemas.microsoft.com/office/drawing/2010/main" val="0"/>
                        </a:ext>
                      </a:extLst>
                    </a:blip>
                    <a:srcRect l="12510" t="5671" r="18911" b="12752"/>
                    <a:stretch/>
                  </pic:blipFill>
                  <pic:spPr bwMode="auto">
                    <a:xfrm>
                      <a:off x="0" y="0"/>
                      <a:ext cx="5882934" cy="5054110"/>
                    </a:xfrm>
                    <a:prstGeom prst="rect">
                      <a:avLst/>
                    </a:prstGeom>
                    <a:ln>
                      <a:noFill/>
                    </a:ln>
                    <a:extLst>
                      <a:ext uri="{53640926-AAD7-44D8-BBD7-CCE9431645EC}">
                        <a14:shadowObscured xmlns:a14="http://schemas.microsoft.com/office/drawing/2010/main"/>
                      </a:ext>
                    </a:extLst>
                  </pic:spPr>
                </pic:pic>
              </a:graphicData>
            </a:graphic>
          </wp:inline>
        </w:drawing>
      </w:r>
    </w:p>
    <w:p w14:paraId="00E1E364" w14:textId="5E93B9C4" w:rsidR="007C71D6" w:rsidRDefault="007C71D6" w:rsidP="007C71D6">
      <w:pPr>
        <w:spacing w:line="240" w:lineRule="auto"/>
        <w:rPr>
          <w:sz w:val="24"/>
        </w:rPr>
      </w:pPr>
      <w:r>
        <w:rPr>
          <w:b/>
          <w:bCs/>
          <w:sz w:val="24"/>
        </w:rPr>
        <w:t>Supplementary Fig.</w:t>
      </w:r>
      <w:r w:rsidRPr="00063A4D">
        <w:rPr>
          <w:b/>
          <w:bCs/>
          <w:sz w:val="24"/>
        </w:rPr>
        <w:t xml:space="preserve"> </w:t>
      </w:r>
      <w:r>
        <w:rPr>
          <w:b/>
          <w:bCs/>
          <w:sz w:val="24"/>
        </w:rPr>
        <w:t>8: Signal-to-noise metrics for annual SLP.</w:t>
      </w:r>
      <w:r w:rsidRPr="00063A4D">
        <w:rPr>
          <w:b/>
          <w:bCs/>
          <w:sz w:val="24"/>
        </w:rPr>
        <w:t xml:space="preserve"> </w:t>
      </w:r>
      <w:r>
        <w:rPr>
          <w:sz w:val="24"/>
        </w:rPr>
        <w:t>ACC, S2T, RPC for 40-member DPLE (</w:t>
      </w:r>
      <w:proofErr w:type="spellStart"/>
      <w:proofErr w:type="gramStart"/>
      <w:r w:rsidRPr="00A646D9">
        <w:rPr>
          <w:b/>
          <w:bCs/>
          <w:sz w:val="24"/>
        </w:rPr>
        <w:t>a</w:t>
      </w:r>
      <w:r>
        <w:rPr>
          <w:b/>
          <w:bCs/>
          <w:sz w:val="24"/>
        </w:rPr>
        <w:t>,d</w:t>
      </w:r>
      <w:proofErr w:type="gramEnd"/>
      <w:r>
        <w:rPr>
          <w:b/>
          <w:bCs/>
          <w:sz w:val="24"/>
        </w:rPr>
        <w:t>,g</w:t>
      </w:r>
      <w:proofErr w:type="spellEnd"/>
      <w:r>
        <w:rPr>
          <w:sz w:val="24"/>
        </w:rPr>
        <w:t>), 10-member DPLE (</w:t>
      </w:r>
      <w:proofErr w:type="spellStart"/>
      <w:r w:rsidRPr="00A646D9">
        <w:rPr>
          <w:b/>
          <w:bCs/>
          <w:sz w:val="24"/>
        </w:rPr>
        <w:t>b</w:t>
      </w:r>
      <w:r>
        <w:rPr>
          <w:b/>
          <w:bCs/>
          <w:sz w:val="24"/>
        </w:rPr>
        <w:t>,e,h</w:t>
      </w:r>
      <w:proofErr w:type="spellEnd"/>
      <w:r>
        <w:rPr>
          <w:sz w:val="24"/>
        </w:rPr>
        <w:t>), and their difference (</w:t>
      </w:r>
      <w:proofErr w:type="spellStart"/>
      <w:r>
        <w:rPr>
          <w:b/>
          <w:bCs/>
          <w:sz w:val="24"/>
        </w:rPr>
        <w:t>c,f,i</w:t>
      </w:r>
      <w:proofErr w:type="spellEnd"/>
      <w:r>
        <w:rPr>
          <w:sz w:val="24"/>
        </w:rPr>
        <w:t>) for years 1-5 forecasts of annual sea level pressure. Difference values in (</w:t>
      </w:r>
      <w:proofErr w:type="spellStart"/>
      <w:proofErr w:type="gramStart"/>
      <w:r>
        <w:rPr>
          <w:sz w:val="24"/>
        </w:rPr>
        <w:t>c,f</w:t>
      </w:r>
      <w:proofErr w:type="gramEnd"/>
      <w:r>
        <w:rPr>
          <w:sz w:val="24"/>
        </w:rPr>
        <w:t>,i</w:t>
      </w:r>
      <w:proofErr w:type="spellEnd"/>
      <w:r>
        <w:rPr>
          <w:sz w:val="24"/>
        </w:rPr>
        <w:t xml:space="preserve">) are non-zero only where DPLE(40) values are significantly higher or lower than DPLE(10) values at the 90% confidence level (see Methods). </w:t>
      </w:r>
    </w:p>
    <w:p w14:paraId="04C8C247" w14:textId="77777777" w:rsidR="002638E5" w:rsidRDefault="002638E5" w:rsidP="007C71D6">
      <w:pPr>
        <w:spacing w:line="240" w:lineRule="auto"/>
        <w:rPr>
          <w:sz w:val="24"/>
        </w:rPr>
      </w:pPr>
    </w:p>
    <w:p w14:paraId="1E61EC3E" w14:textId="77777777" w:rsidR="002638E5" w:rsidRDefault="002638E5" w:rsidP="007C71D6">
      <w:pPr>
        <w:spacing w:line="240" w:lineRule="auto"/>
        <w:rPr>
          <w:sz w:val="24"/>
        </w:rPr>
      </w:pPr>
    </w:p>
    <w:p w14:paraId="1379E15F" w14:textId="77777777" w:rsidR="009C6D41" w:rsidRDefault="009C6D41" w:rsidP="008E213F">
      <w:pPr>
        <w:pStyle w:val="Correspondence"/>
        <w:rPr>
          <w:sz w:val="24"/>
        </w:rPr>
      </w:pPr>
    </w:p>
    <w:p w14:paraId="1654FF20" w14:textId="19ED3C2E" w:rsidR="0083204D" w:rsidRDefault="0083204D" w:rsidP="002E4C46">
      <w:pPr>
        <w:pStyle w:val="Correspondence"/>
        <w:rPr>
          <w:sz w:val="24"/>
        </w:rPr>
      </w:pPr>
      <w:r>
        <w:rPr>
          <w:noProof/>
          <w:sz w:val="24"/>
        </w:rPr>
        <w:lastRenderedPageBreak/>
        <w:drawing>
          <wp:inline distT="0" distB="0" distL="0" distR="0" wp14:anchorId="3391C665" wp14:editId="1E5E6739">
            <wp:extent cx="6049108" cy="4074477"/>
            <wp:effectExtent l="0" t="0" r="0" b="2540"/>
            <wp:docPr id="226405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05256" name="Picture 226405256"/>
                    <pic:cNvPicPr/>
                  </pic:nvPicPr>
                  <pic:blipFill rotWithShape="1">
                    <a:blip r:embed="rId17">
                      <a:extLst>
                        <a:ext uri="{28A0092B-C50C-407E-A947-70E740481C1C}">
                          <a14:useLocalDpi xmlns:a14="http://schemas.microsoft.com/office/drawing/2010/main" val="0"/>
                        </a:ext>
                      </a:extLst>
                    </a:blip>
                    <a:srcRect l="18408" t="1767" r="3796" b="3912"/>
                    <a:stretch/>
                  </pic:blipFill>
                  <pic:spPr bwMode="auto">
                    <a:xfrm>
                      <a:off x="0" y="0"/>
                      <a:ext cx="6092037" cy="4103392"/>
                    </a:xfrm>
                    <a:prstGeom prst="rect">
                      <a:avLst/>
                    </a:prstGeom>
                    <a:ln>
                      <a:noFill/>
                    </a:ln>
                    <a:extLst>
                      <a:ext uri="{53640926-AAD7-44D8-BBD7-CCE9431645EC}">
                        <a14:shadowObscured xmlns:a14="http://schemas.microsoft.com/office/drawing/2010/main"/>
                      </a:ext>
                    </a:extLst>
                  </pic:spPr>
                </pic:pic>
              </a:graphicData>
            </a:graphic>
          </wp:inline>
        </w:drawing>
      </w:r>
      <w:r>
        <w:rPr>
          <w:b/>
          <w:bCs/>
          <w:sz w:val="24"/>
        </w:rPr>
        <w:t>Supplementary Fig.</w:t>
      </w:r>
      <w:r w:rsidRPr="00063A4D">
        <w:rPr>
          <w:b/>
          <w:bCs/>
          <w:sz w:val="24"/>
        </w:rPr>
        <w:t xml:space="preserve"> </w:t>
      </w:r>
      <w:r w:rsidR="00C00546">
        <w:rPr>
          <w:b/>
          <w:bCs/>
          <w:sz w:val="24"/>
        </w:rPr>
        <w:t>9</w:t>
      </w:r>
      <w:r>
        <w:rPr>
          <w:b/>
          <w:bCs/>
          <w:sz w:val="24"/>
        </w:rPr>
        <w:t>: SAT, PRE, and SLP trends from HRDP.</w:t>
      </w:r>
      <w:r w:rsidRPr="00063A4D">
        <w:rPr>
          <w:b/>
          <w:bCs/>
          <w:sz w:val="24"/>
        </w:rPr>
        <w:t xml:space="preserve"> </w:t>
      </w:r>
      <w:r>
        <w:rPr>
          <w:sz w:val="24"/>
        </w:rPr>
        <w:t>Trends computed from unsmoothed annual fields</w:t>
      </w:r>
      <w:r w:rsidR="009E724D">
        <w:rPr>
          <w:sz w:val="24"/>
        </w:rPr>
        <w:t xml:space="preserve"> from observation (OBS) and 10-member HRDP for SAT (leftmost columns), PRE (middle columns), and SLP (rightmost columns). Rows correspond to forecast years 1 through 5 of HRDP, and the years used in the computation reflect the intersection of available years from HRDP and observations. For example, FY1 SAT trends are based on 21 years of data (1977, 1979, …, 2017) whereas FY1 PRE trends are based on 20 years (since GPCP observations begin in 1979). All trends are normalized to reflect changes over a 38-year interval (to facilitate comparison with Fig. 6 of Main Text).</w:t>
      </w:r>
    </w:p>
    <w:p w14:paraId="3DB57744" w14:textId="77777777" w:rsidR="007119FF" w:rsidRDefault="007119FF" w:rsidP="0083204D">
      <w:pPr>
        <w:spacing w:line="240" w:lineRule="auto"/>
        <w:rPr>
          <w:sz w:val="24"/>
        </w:rPr>
      </w:pPr>
    </w:p>
    <w:p w14:paraId="110191D0" w14:textId="77777777" w:rsidR="007119FF" w:rsidRDefault="007119FF" w:rsidP="0083204D">
      <w:pPr>
        <w:spacing w:line="240" w:lineRule="auto"/>
        <w:rPr>
          <w:sz w:val="24"/>
        </w:rPr>
      </w:pPr>
    </w:p>
    <w:p w14:paraId="2F0CA58C" w14:textId="77777777" w:rsidR="007119FF" w:rsidRDefault="007119FF" w:rsidP="0083204D">
      <w:pPr>
        <w:spacing w:line="240" w:lineRule="auto"/>
        <w:rPr>
          <w:sz w:val="24"/>
        </w:rPr>
      </w:pPr>
    </w:p>
    <w:p w14:paraId="5B0793F6" w14:textId="77777777" w:rsidR="007119FF" w:rsidRDefault="007119FF" w:rsidP="0083204D">
      <w:pPr>
        <w:spacing w:line="240" w:lineRule="auto"/>
        <w:rPr>
          <w:sz w:val="24"/>
        </w:rPr>
      </w:pPr>
    </w:p>
    <w:p w14:paraId="1B7FA0A7" w14:textId="425E479D" w:rsidR="007119FF" w:rsidRDefault="007119FF" w:rsidP="0083204D">
      <w:pPr>
        <w:spacing w:line="240" w:lineRule="auto"/>
        <w:rPr>
          <w:sz w:val="24"/>
        </w:rPr>
      </w:pPr>
      <w:r>
        <w:rPr>
          <w:noProof/>
          <w:sz w:val="24"/>
        </w:rPr>
        <w:lastRenderedPageBreak/>
        <w:drawing>
          <wp:inline distT="0" distB="0" distL="0" distR="0" wp14:anchorId="35EE2296" wp14:editId="417F6D41">
            <wp:extent cx="6140548" cy="4123002"/>
            <wp:effectExtent l="0" t="0" r="0" b="5080"/>
            <wp:docPr id="362617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17163" name="Picture 362617163"/>
                    <pic:cNvPicPr/>
                  </pic:nvPicPr>
                  <pic:blipFill rotWithShape="1">
                    <a:blip r:embed="rId18">
                      <a:extLst>
                        <a:ext uri="{28A0092B-C50C-407E-A947-70E740481C1C}">
                          <a14:useLocalDpi xmlns:a14="http://schemas.microsoft.com/office/drawing/2010/main" val="0"/>
                        </a:ext>
                      </a:extLst>
                    </a:blip>
                    <a:srcRect l="18163" t="1546" r="3428" b="3689"/>
                    <a:stretch/>
                  </pic:blipFill>
                  <pic:spPr bwMode="auto">
                    <a:xfrm>
                      <a:off x="0" y="0"/>
                      <a:ext cx="6154983" cy="4132694"/>
                    </a:xfrm>
                    <a:prstGeom prst="rect">
                      <a:avLst/>
                    </a:prstGeom>
                    <a:ln>
                      <a:noFill/>
                    </a:ln>
                    <a:extLst>
                      <a:ext uri="{53640926-AAD7-44D8-BBD7-CCE9431645EC}">
                        <a14:shadowObscured xmlns:a14="http://schemas.microsoft.com/office/drawing/2010/main"/>
                      </a:ext>
                    </a:extLst>
                  </pic:spPr>
                </pic:pic>
              </a:graphicData>
            </a:graphic>
          </wp:inline>
        </w:drawing>
      </w:r>
    </w:p>
    <w:p w14:paraId="34017A24" w14:textId="065CB06D" w:rsidR="00A32097" w:rsidRDefault="00A32097" w:rsidP="00A32097">
      <w:pPr>
        <w:spacing w:line="240" w:lineRule="auto"/>
        <w:rPr>
          <w:sz w:val="24"/>
        </w:rPr>
      </w:pPr>
      <w:r>
        <w:rPr>
          <w:b/>
          <w:bCs/>
          <w:sz w:val="24"/>
        </w:rPr>
        <w:t>Supplementary Fig.</w:t>
      </w:r>
      <w:r w:rsidRPr="00063A4D">
        <w:rPr>
          <w:b/>
          <w:bCs/>
          <w:sz w:val="24"/>
        </w:rPr>
        <w:t xml:space="preserve"> </w:t>
      </w:r>
      <w:r>
        <w:rPr>
          <w:b/>
          <w:bCs/>
          <w:sz w:val="24"/>
        </w:rPr>
        <w:t>1</w:t>
      </w:r>
      <w:r w:rsidR="00C00546">
        <w:rPr>
          <w:b/>
          <w:bCs/>
          <w:sz w:val="24"/>
        </w:rPr>
        <w:t>0</w:t>
      </w:r>
      <w:r>
        <w:rPr>
          <w:b/>
          <w:bCs/>
          <w:sz w:val="24"/>
        </w:rPr>
        <w:t>: SAT, PRE, and SLP trends from DPLE.</w:t>
      </w:r>
      <w:r w:rsidRPr="00063A4D">
        <w:rPr>
          <w:b/>
          <w:bCs/>
          <w:sz w:val="24"/>
        </w:rPr>
        <w:t xml:space="preserve"> </w:t>
      </w:r>
      <w:r>
        <w:rPr>
          <w:sz w:val="24"/>
        </w:rPr>
        <w:t>Trends computed from unsmoothed annual fields from observation (OBS) and 10-member DPLE for SAT (leftmost columns), PRE (middle columns), and SLP (rightmost columns). Rows correspond to forecast years 1 through 5 of DPLE, and the years used in the computation are equivalent to those used in Supplementary Fig. 11 (reflecting the intersection of available years from HRDP and observations). All trends are normalized to reflect changes over a 38-year interval (to facilitate comparison with Fig. 6 of Main Text).</w:t>
      </w:r>
    </w:p>
    <w:p w14:paraId="40A27DBD" w14:textId="77777777" w:rsidR="00C00546" w:rsidRDefault="00C00546" w:rsidP="00A32097">
      <w:pPr>
        <w:spacing w:line="240" w:lineRule="auto"/>
        <w:rPr>
          <w:sz w:val="24"/>
        </w:rPr>
      </w:pPr>
    </w:p>
    <w:p w14:paraId="0DF30741" w14:textId="77777777" w:rsidR="00C00546" w:rsidRDefault="00C00546" w:rsidP="00A32097">
      <w:pPr>
        <w:spacing w:line="240" w:lineRule="auto"/>
        <w:rPr>
          <w:sz w:val="24"/>
        </w:rPr>
      </w:pPr>
    </w:p>
    <w:p w14:paraId="7E85C9B0" w14:textId="77777777" w:rsidR="00A115CE" w:rsidRDefault="00A115CE" w:rsidP="00A32097">
      <w:pPr>
        <w:spacing w:line="240" w:lineRule="auto"/>
        <w:rPr>
          <w:sz w:val="24"/>
        </w:rPr>
      </w:pPr>
    </w:p>
    <w:p w14:paraId="53464B20" w14:textId="77777777" w:rsidR="00A115CE" w:rsidRPr="00B26A3E" w:rsidRDefault="00A115CE" w:rsidP="00A115CE">
      <w:pPr>
        <w:spacing w:line="240" w:lineRule="auto"/>
        <w:rPr>
          <w:sz w:val="24"/>
        </w:rPr>
      </w:pPr>
      <w:r>
        <w:rPr>
          <w:noProof/>
          <w:sz w:val="24"/>
        </w:rPr>
        <w:lastRenderedPageBreak/>
        <w:drawing>
          <wp:inline distT="0" distB="0" distL="0" distR="0" wp14:anchorId="403B71FD" wp14:editId="50BE0F84">
            <wp:extent cx="5841615" cy="4200525"/>
            <wp:effectExtent l="0" t="0" r="635" b="3175"/>
            <wp:docPr id="713468159" name="Picture 71346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68159" name="Picture 713468159"/>
                    <pic:cNvPicPr/>
                  </pic:nvPicPr>
                  <pic:blipFill rotWithShape="1">
                    <a:blip r:embed="rId19" cstate="print">
                      <a:extLst>
                        <a:ext uri="{28A0092B-C50C-407E-A947-70E740481C1C}">
                          <a14:useLocalDpi xmlns:a14="http://schemas.microsoft.com/office/drawing/2010/main" val="0"/>
                        </a:ext>
                      </a:extLst>
                    </a:blip>
                    <a:srcRect l="7568" t="8922" r="8235" b="7249"/>
                    <a:stretch/>
                  </pic:blipFill>
                  <pic:spPr bwMode="auto">
                    <a:xfrm>
                      <a:off x="0" y="0"/>
                      <a:ext cx="5850392" cy="4206837"/>
                    </a:xfrm>
                    <a:prstGeom prst="rect">
                      <a:avLst/>
                    </a:prstGeom>
                    <a:ln>
                      <a:noFill/>
                    </a:ln>
                    <a:extLst>
                      <a:ext uri="{53640926-AAD7-44D8-BBD7-CCE9431645EC}">
                        <a14:shadowObscured xmlns:a14="http://schemas.microsoft.com/office/drawing/2010/main"/>
                      </a:ext>
                    </a:extLst>
                  </pic:spPr>
                </pic:pic>
              </a:graphicData>
            </a:graphic>
          </wp:inline>
        </w:drawing>
      </w:r>
    </w:p>
    <w:p w14:paraId="4DC601AF" w14:textId="0B94359D" w:rsidR="00A115CE" w:rsidRDefault="00A115CE" w:rsidP="00A115CE">
      <w:pPr>
        <w:spacing w:line="240" w:lineRule="auto"/>
        <w:rPr>
          <w:sz w:val="24"/>
        </w:rPr>
      </w:pPr>
      <w:r>
        <w:rPr>
          <w:b/>
          <w:bCs/>
          <w:sz w:val="24"/>
        </w:rPr>
        <w:t>Supplementary Fig.</w:t>
      </w:r>
      <w:r w:rsidRPr="00063A4D">
        <w:rPr>
          <w:b/>
          <w:bCs/>
          <w:sz w:val="24"/>
        </w:rPr>
        <w:t xml:space="preserve"> </w:t>
      </w:r>
      <w:r>
        <w:rPr>
          <w:b/>
          <w:bCs/>
          <w:sz w:val="24"/>
        </w:rPr>
        <w:t>11: Surface air temperature time series.</w:t>
      </w:r>
      <w:r w:rsidRPr="00063A4D">
        <w:rPr>
          <w:b/>
          <w:bCs/>
          <w:sz w:val="24"/>
        </w:rPr>
        <w:t xml:space="preserve"> </w:t>
      </w:r>
      <w:r>
        <w:rPr>
          <w:b/>
          <w:bCs/>
          <w:sz w:val="24"/>
        </w:rPr>
        <w:t xml:space="preserve">a </w:t>
      </w:r>
      <w:r>
        <w:rPr>
          <w:sz w:val="24"/>
        </w:rPr>
        <w:t>ACC skill difference for FY1-5 SAT (same as Fig. 1c of Main Text), (</w:t>
      </w:r>
      <w:r w:rsidRPr="002638E5">
        <w:rPr>
          <w:b/>
          <w:bCs/>
          <w:sz w:val="24"/>
        </w:rPr>
        <w:t>b</w:t>
      </w:r>
      <w:r>
        <w:rPr>
          <w:sz w:val="24"/>
        </w:rPr>
        <w:t>-</w:t>
      </w:r>
      <w:r w:rsidRPr="002638E5">
        <w:rPr>
          <w:b/>
          <w:bCs/>
          <w:sz w:val="24"/>
        </w:rPr>
        <w:t>g</w:t>
      </w:r>
      <w:r>
        <w:rPr>
          <w:sz w:val="24"/>
        </w:rPr>
        <w:t xml:space="preserve">) regional SAT anomalies from observations (black, after applying a 5-year running smoother), 10-member DPLE FY1-5 (top panels; shading shows the 0.1-0.9 quartile range from the resampled distribution of 10-member means while blue curve shows the mean 10-member mean), and 10-member HRDP FY1-5 (bottom panels). </w:t>
      </w:r>
      <w:r w:rsidR="00E66AB3">
        <w:rPr>
          <w:sz w:val="24"/>
        </w:rPr>
        <w:t>Skill metrics (</w:t>
      </w:r>
      <w:r>
        <w:rPr>
          <w:sz w:val="24"/>
        </w:rPr>
        <w:t>ACC</w:t>
      </w:r>
      <w:r w:rsidR="00E66AB3">
        <w:rPr>
          <w:sz w:val="24"/>
        </w:rPr>
        <w:t>, MSSS</w:t>
      </w:r>
      <w:r>
        <w:rPr>
          <w:sz w:val="24"/>
        </w:rPr>
        <w:t>, RPC, and S2T</w:t>
      </w:r>
      <w:r w:rsidR="00E66AB3">
        <w:rPr>
          <w:sz w:val="24"/>
        </w:rPr>
        <w:t>)</w:t>
      </w:r>
      <w:r>
        <w:rPr>
          <w:sz w:val="24"/>
        </w:rPr>
        <w:t xml:space="preserve"> are noted in each panel. Regions considered (refer to boxes in panel </w:t>
      </w:r>
      <w:r w:rsidRPr="001E499E">
        <w:rPr>
          <w:b/>
          <w:bCs/>
          <w:sz w:val="24"/>
        </w:rPr>
        <w:t>a</w:t>
      </w:r>
      <w:r>
        <w:rPr>
          <w:sz w:val="24"/>
        </w:rPr>
        <w:t xml:space="preserve">) are: </w:t>
      </w:r>
      <w:r w:rsidRPr="001E499E">
        <w:rPr>
          <w:b/>
          <w:bCs/>
          <w:sz w:val="24"/>
        </w:rPr>
        <w:t>b</w:t>
      </w:r>
      <w:r>
        <w:rPr>
          <w:sz w:val="24"/>
        </w:rPr>
        <w:t xml:space="preserve"> subtropical North Atlantic (STNA; 60°W-20°W, 5°N-20°N), </w:t>
      </w:r>
      <w:r>
        <w:rPr>
          <w:b/>
          <w:bCs/>
          <w:sz w:val="24"/>
        </w:rPr>
        <w:t>c</w:t>
      </w:r>
      <w:r>
        <w:rPr>
          <w:sz w:val="24"/>
        </w:rPr>
        <w:t xml:space="preserve"> western equatorial Pacific (</w:t>
      </w:r>
      <w:proofErr w:type="spellStart"/>
      <w:r>
        <w:rPr>
          <w:sz w:val="24"/>
        </w:rPr>
        <w:t>WPac</w:t>
      </w:r>
      <w:proofErr w:type="spellEnd"/>
      <w:r>
        <w:rPr>
          <w:sz w:val="24"/>
        </w:rPr>
        <w:t>; 110°E-180°E, 5°S-5°N) minus eastern equatorial Pacific (</w:t>
      </w:r>
      <w:proofErr w:type="spellStart"/>
      <w:r>
        <w:rPr>
          <w:sz w:val="24"/>
        </w:rPr>
        <w:t>EPac</w:t>
      </w:r>
      <w:proofErr w:type="spellEnd"/>
      <w:r>
        <w:rPr>
          <w:sz w:val="24"/>
        </w:rPr>
        <w:t xml:space="preserve">; 180°W-80°W, 5°S-5°N), </w:t>
      </w:r>
      <w:r>
        <w:rPr>
          <w:b/>
          <w:bCs/>
          <w:sz w:val="24"/>
        </w:rPr>
        <w:t>d</w:t>
      </w:r>
      <w:r>
        <w:rPr>
          <w:sz w:val="24"/>
        </w:rPr>
        <w:t xml:space="preserve"> </w:t>
      </w:r>
      <w:proofErr w:type="spellStart"/>
      <w:r>
        <w:rPr>
          <w:sz w:val="24"/>
        </w:rPr>
        <w:t>southeastern</w:t>
      </w:r>
      <w:proofErr w:type="spellEnd"/>
      <w:r>
        <w:rPr>
          <w:sz w:val="24"/>
        </w:rPr>
        <w:t xml:space="preserve"> Pacific (SEP; 120°W-80°W, 20°S-5°S), </w:t>
      </w:r>
      <w:r>
        <w:rPr>
          <w:b/>
          <w:bCs/>
          <w:sz w:val="24"/>
        </w:rPr>
        <w:t>e</w:t>
      </w:r>
      <w:r>
        <w:rPr>
          <w:sz w:val="24"/>
        </w:rPr>
        <w:t xml:space="preserve"> central Pacific Southern Ocean  (CPSO; 180°W-115°W, 75°S-45°S), </w:t>
      </w:r>
      <w:r>
        <w:rPr>
          <w:b/>
          <w:bCs/>
          <w:sz w:val="24"/>
        </w:rPr>
        <w:t>f</w:t>
      </w:r>
      <w:r>
        <w:rPr>
          <w:sz w:val="24"/>
        </w:rPr>
        <w:t xml:space="preserve"> eastern Pacific Southern Ocean  (EPSO; 115°W-70°W, 75°S-45°S), and </w:t>
      </w:r>
      <w:r>
        <w:rPr>
          <w:b/>
          <w:bCs/>
          <w:sz w:val="24"/>
        </w:rPr>
        <w:t>g</w:t>
      </w:r>
      <w:r>
        <w:rPr>
          <w:sz w:val="24"/>
        </w:rPr>
        <w:t xml:space="preserve"> Southern Ocean  (SO; 180°W-180°E, 75°S-45°S).</w:t>
      </w:r>
    </w:p>
    <w:p w14:paraId="63BC8BA6" w14:textId="77777777" w:rsidR="00A115CE" w:rsidRDefault="00A115CE" w:rsidP="00A32097">
      <w:pPr>
        <w:spacing w:line="240" w:lineRule="auto"/>
        <w:rPr>
          <w:sz w:val="24"/>
        </w:rPr>
      </w:pPr>
    </w:p>
    <w:p w14:paraId="602F6D92" w14:textId="77777777" w:rsidR="00C00546" w:rsidRDefault="00C00546" w:rsidP="00A32097">
      <w:pPr>
        <w:spacing w:line="240" w:lineRule="auto"/>
        <w:rPr>
          <w:sz w:val="24"/>
        </w:rPr>
      </w:pPr>
    </w:p>
    <w:p w14:paraId="79D013E6" w14:textId="77777777" w:rsidR="00C00546" w:rsidRDefault="00C00546" w:rsidP="00A32097">
      <w:pPr>
        <w:spacing w:line="240" w:lineRule="auto"/>
        <w:rPr>
          <w:sz w:val="24"/>
        </w:rPr>
      </w:pPr>
    </w:p>
    <w:p w14:paraId="6882592A" w14:textId="77777777" w:rsidR="00C00546" w:rsidRDefault="00C00546" w:rsidP="00C00546">
      <w:pPr>
        <w:spacing w:line="240" w:lineRule="auto"/>
        <w:rPr>
          <w:sz w:val="24"/>
        </w:rPr>
      </w:pPr>
      <w:r>
        <w:rPr>
          <w:noProof/>
          <w:sz w:val="24"/>
        </w:rPr>
        <w:drawing>
          <wp:inline distT="0" distB="0" distL="0" distR="0" wp14:anchorId="7EE82531" wp14:editId="2AE7C39C">
            <wp:extent cx="6159611" cy="3559126"/>
            <wp:effectExtent l="0" t="0" r="0" b="0"/>
            <wp:docPr id="1996029584" name="Picture 199602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72351" name="Picture 1"/>
                    <pic:cNvPicPr/>
                  </pic:nvPicPr>
                  <pic:blipFill rotWithShape="1">
                    <a:blip r:embed="rId20" cstate="print">
                      <a:extLst>
                        <a:ext uri="{28A0092B-C50C-407E-A947-70E740481C1C}">
                          <a14:useLocalDpi xmlns:a14="http://schemas.microsoft.com/office/drawing/2010/main" val="0"/>
                        </a:ext>
                      </a:extLst>
                    </a:blip>
                    <a:srcRect l="8459" t="7292" r="8209" b="6037"/>
                    <a:stretch/>
                  </pic:blipFill>
                  <pic:spPr bwMode="auto">
                    <a:xfrm>
                      <a:off x="0" y="0"/>
                      <a:ext cx="6177784" cy="3569627"/>
                    </a:xfrm>
                    <a:prstGeom prst="rect">
                      <a:avLst/>
                    </a:prstGeom>
                    <a:ln>
                      <a:noFill/>
                    </a:ln>
                    <a:extLst>
                      <a:ext uri="{53640926-AAD7-44D8-BBD7-CCE9431645EC}">
                        <a14:shadowObscured xmlns:a14="http://schemas.microsoft.com/office/drawing/2010/main"/>
                      </a:ext>
                    </a:extLst>
                  </pic:spPr>
                </pic:pic>
              </a:graphicData>
            </a:graphic>
          </wp:inline>
        </w:drawing>
      </w:r>
    </w:p>
    <w:p w14:paraId="6BA39DC3" w14:textId="3D605C2C" w:rsidR="00C00546" w:rsidRDefault="00C00546" w:rsidP="00C00546">
      <w:pPr>
        <w:spacing w:line="240" w:lineRule="auto"/>
        <w:rPr>
          <w:sz w:val="24"/>
        </w:rPr>
      </w:pPr>
      <w:r>
        <w:rPr>
          <w:b/>
          <w:bCs/>
          <w:sz w:val="24"/>
        </w:rPr>
        <w:t>Supplementary Fig.</w:t>
      </w:r>
      <w:r w:rsidRPr="00063A4D">
        <w:rPr>
          <w:b/>
          <w:bCs/>
          <w:sz w:val="24"/>
        </w:rPr>
        <w:t xml:space="preserve"> </w:t>
      </w:r>
      <w:r>
        <w:rPr>
          <w:b/>
          <w:bCs/>
          <w:sz w:val="24"/>
        </w:rPr>
        <w:t>1</w:t>
      </w:r>
      <w:r w:rsidR="00A115CE">
        <w:rPr>
          <w:b/>
          <w:bCs/>
          <w:sz w:val="24"/>
        </w:rPr>
        <w:t>2</w:t>
      </w:r>
      <w:r>
        <w:rPr>
          <w:b/>
          <w:bCs/>
          <w:sz w:val="24"/>
        </w:rPr>
        <w:t>: Sea level pressure time series.</w:t>
      </w:r>
      <w:r w:rsidRPr="00063A4D">
        <w:rPr>
          <w:b/>
          <w:bCs/>
          <w:sz w:val="24"/>
        </w:rPr>
        <w:t xml:space="preserve"> </w:t>
      </w:r>
      <w:r>
        <w:rPr>
          <w:b/>
          <w:bCs/>
          <w:sz w:val="24"/>
        </w:rPr>
        <w:t xml:space="preserve">a </w:t>
      </w:r>
      <w:r>
        <w:rPr>
          <w:sz w:val="24"/>
        </w:rPr>
        <w:t>ACC skill difference for annual FY1-5 SLP (same as Fig. 1i of Main Text), (</w:t>
      </w:r>
      <w:r w:rsidRPr="002638E5">
        <w:rPr>
          <w:b/>
          <w:bCs/>
          <w:sz w:val="24"/>
        </w:rPr>
        <w:t>b</w:t>
      </w:r>
      <w:r>
        <w:rPr>
          <w:sz w:val="24"/>
        </w:rPr>
        <w:t>-</w:t>
      </w:r>
      <w:r w:rsidRPr="002638E5">
        <w:rPr>
          <w:b/>
          <w:bCs/>
          <w:sz w:val="24"/>
        </w:rPr>
        <w:t>g</w:t>
      </w:r>
      <w:r>
        <w:rPr>
          <w:sz w:val="24"/>
        </w:rPr>
        <w:t xml:space="preserve">) regional SLP indices from observations (black, after applying a 5-year running smoother), 10-member DPLE FY1-5 (top panels; shading shows the 0.1-0.9 quartile range from the resampled distribution of 10-member means while blue curve shows the mean of 10-member means), and 10-member HRDP FY1-5 (bottom panels). ACC (with p-values), RPC, and S2T metrics are noted in each panel. Indices shown (refer to boxes in panel </w:t>
      </w:r>
      <w:r w:rsidRPr="001E499E">
        <w:rPr>
          <w:b/>
          <w:bCs/>
          <w:sz w:val="24"/>
        </w:rPr>
        <w:t>a</w:t>
      </w:r>
      <w:r>
        <w:rPr>
          <w:sz w:val="24"/>
        </w:rPr>
        <w:t xml:space="preserve">) are: </w:t>
      </w:r>
      <w:r w:rsidRPr="001E499E">
        <w:rPr>
          <w:b/>
          <w:bCs/>
          <w:sz w:val="24"/>
        </w:rPr>
        <w:t>b</w:t>
      </w:r>
      <w:r>
        <w:rPr>
          <w:sz w:val="24"/>
        </w:rPr>
        <w:t xml:space="preserve"> Walker circulation strength, defined as the difference between eastern tropical Pacific (160°W-80°W, 5°S-5°N) and western tropical Pacific (80°E-160°E, 5°S-5°N) annual SLP, </w:t>
      </w:r>
      <w:r>
        <w:rPr>
          <w:b/>
          <w:bCs/>
          <w:sz w:val="24"/>
        </w:rPr>
        <w:t>c</w:t>
      </w:r>
      <w:r>
        <w:rPr>
          <w:sz w:val="24"/>
        </w:rPr>
        <w:t xml:space="preserve"> annual NAO, defined as the difference between regional averages </w:t>
      </w:r>
      <w:proofErr w:type="spellStart"/>
      <w:r>
        <w:rPr>
          <w:sz w:val="24"/>
        </w:rPr>
        <w:t>centered</w:t>
      </w:r>
      <w:proofErr w:type="spellEnd"/>
      <w:r>
        <w:rPr>
          <w:sz w:val="24"/>
        </w:rPr>
        <w:t xml:space="preserve"> over the Azores (30°W-10°W, 34°N-40°N) and Iceland (30°W-10°W, 63°N-68°N), </w:t>
      </w:r>
      <w:r>
        <w:rPr>
          <w:b/>
          <w:bCs/>
          <w:sz w:val="24"/>
        </w:rPr>
        <w:t>d</w:t>
      </w:r>
      <w:r>
        <w:rPr>
          <w:sz w:val="24"/>
        </w:rPr>
        <w:t xml:space="preserve"> winter NAO (same as annual NAO but using DJFM fields), </w:t>
      </w:r>
      <w:r>
        <w:rPr>
          <w:b/>
          <w:bCs/>
          <w:sz w:val="24"/>
        </w:rPr>
        <w:t>e</w:t>
      </w:r>
      <w:r>
        <w:rPr>
          <w:sz w:val="24"/>
        </w:rPr>
        <w:t xml:space="preserve"> annual SLP over </w:t>
      </w:r>
      <w:proofErr w:type="spellStart"/>
      <w:r>
        <w:rPr>
          <w:sz w:val="24"/>
        </w:rPr>
        <w:t>southeastern</w:t>
      </w:r>
      <w:proofErr w:type="spellEnd"/>
      <w:r>
        <w:rPr>
          <w:sz w:val="24"/>
        </w:rPr>
        <w:t xml:space="preserve"> Pacific (SEP; 120°W-80°W, 20°S-5°S), and </w:t>
      </w:r>
      <w:r>
        <w:rPr>
          <w:b/>
          <w:bCs/>
          <w:sz w:val="24"/>
        </w:rPr>
        <w:t>f</w:t>
      </w:r>
      <w:r>
        <w:rPr>
          <w:sz w:val="24"/>
        </w:rPr>
        <w:t xml:space="preserve"> Southern Annular Mode (SAM), defined as the difference between zonally-averaged SLP at 40°S (180°W-180°E, 42°S-38°S) and at 65°S (180°W-180°E, 67°S-63°S).</w:t>
      </w:r>
    </w:p>
    <w:p w14:paraId="75D431AB" w14:textId="77777777" w:rsidR="00C00546" w:rsidRDefault="00C00546" w:rsidP="00A32097">
      <w:pPr>
        <w:spacing w:line="240" w:lineRule="auto"/>
        <w:rPr>
          <w:sz w:val="24"/>
        </w:rPr>
      </w:pPr>
    </w:p>
    <w:p w14:paraId="2A735619" w14:textId="77777777" w:rsidR="00377525" w:rsidRDefault="00377525" w:rsidP="00A32097">
      <w:pPr>
        <w:spacing w:line="240" w:lineRule="auto"/>
        <w:rPr>
          <w:sz w:val="24"/>
        </w:rPr>
      </w:pPr>
    </w:p>
    <w:p w14:paraId="0BCE2DAB" w14:textId="38A72DCE" w:rsidR="00377525" w:rsidRDefault="00377525" w:rsidP="00A32097">
      <w:pPr>
        <w:spacing w:line="240" w:lineRule="auto"/>
        <w:rPr>
          <w:sz w:val="24"/>
        </w:rPr>
      </w:pPr>
      <w:r>
        <w:rPr>
          <w:noProof/>
          <w:sz w:val="24"/>
        </w:rPr>
        <w:lastRenderedPageBreak/>
        <w:drawing>
          <wp:inline distT="0" distB="0" distL="0" distR="0" wp14:anchorId="00950AC9" wp14:editId="1BF216F4">
            <wp:extent cx="5883965" cy="5387415"/>
            <wp:effectExtent l="0" t="0" r="0" b="0"/>
            <wp:docPr id="124349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6743" name="Picture 1"/>
                    <pic:cNvPicPr/>
                  </pic:nvPicPr>
                  <pic:blipFill rotWithShape="1">
                    <a:blip r:embed="rId21">
                      <a:extLst>
                        <a:ext uri="{28A0092B-C50C-407E-A947-70E740481C1C}">
                          <a14:useLocalDpi xmlns:a14="http://schemas.microsoft.com/office/drawing/2010/main" val="0"/>
                        </a:ext>
                      </a:extLst>
                    </a:blip>
                    <a:srcRect l="7291" t="5350" b="9764"/>
                    <a:stretch/>
                  </pic:blipFill>
                  <pic:spPr bwMode="auto">
                    <a:xfrm>
                      <a:off x="0" y="0"/>
                      <a:ext cx="5889876" cy="5392827"/>
                    </a:xfrm>
                    <a:prstGeom prst="rect">
                      <a:avLst/>
                    </a:prstGeom>
                    <a:ln>
                      <a:noFill/>
                    </a:ln>
                    <a:extLst>
                      <a:ext uri="{53640926-AAD7-44D8-BBD7-CCE9431645EC}">
                        <a14:shadowObscured xmlns:a14="http://schemas.microsoft.com/office/drawing/2010/main"/>
                      </a:ext>
                    </a:extLst>
                  </pic:spPr>
                </pic:pic>
              </a:graphicData>
            </a:graphic>
          </wp:inline>
        </w:drawing>
      </w:r>
    </w:p>
    <w:p w14:paraId="4FEC1DBB" w14:textId="0CEE354F" w:rsidR="00377525" w:rsidRDefault="00377525" w:rsidP="00A32097">
      <w:pPr>
        <w:spacing w:line="240" w:lineRule="auto"/>
        <w:rPr>
          <w:sz w:val="24"/>
        </w:rPr>
      </w:pPr>
      <w:r>
        <w:rPr>
          <w:b/>
          <w:bCs/>
          <w:sz w:val="24"/>
        </w:rPr>
        <w:t>Supplementary Fig.</w:t>
      </w:r>
      <w:r w:rsidRPr="00063A4D">
        <w:rPr>
          <w:b/>
          <w:bCs/>
          <w:sz w:val="24"/>
        </w:rPr>
        <w:t xml:space="preserve"> </w:t>
      </w:r>
      <w:r>
        <w:rPr>
          <w:b/>
          <w:bCs/>
          <w:sz w:val="24"/>
        </w:rPr>
        <w:t xml:space="preserve">13: </w:t>
      </w:r>
      <w:r w:rsidR="00EA38F6">
        <w:rPr>
          <w:b/>
          <w:bCs/>
          <w:sz w:val="24"/>
        </w:rPr>
        <w:t>Southern Ocean trends in FOSI simulations</w:t>
      </w:r>
      <w:r>
        <w:rPr>
          <w:b/>
          <w:bCs/>
          <w:sz w:val="24"/>
        </w:rPr>
        <w:t>.</w:t>
      </w:r>
      <w:r w:rsidRPr="00063A4D">
        <w:rPr>
          <w:b/>
          <w:bCs/>
          <w:sz w:val="24"/>
        </w:rPr>
        <w:t xml:space="preserve"> </w:t>
      </w:r>
      <w:r w:rsidR="00EA38F6">
        <w:rPr>
          <w:sz w:val="24"/>
        </w:rPr>
        <w:t>Residual mean ocean overturning circulation from (</w:t>
      </w:r>
      <w:r w:rsidR="00EA38F6">
        <w:rPr>
          <w:b/>
          <w:bCs/>
          <w:sz w:val="24"/>
        </w:rPr>
        <w:t>a</w:t>
      </w:r>
      <w:r w:rsidR="00EA38F6">
        <w:rPr>
          <w:sz w:val="24"/>
        </w:rPr>
        <w:t>) LR FOSI and (</w:t>
      </w:r>
      <w:r w:rsidR="00EA38F6">
        <w:rPr>
          <w:b/>
          <w:bCs/>
          <w:sz w:val="24"/>
        </w:rPr>
        <w:t>b</w:t>
      </w:r>
      <w:r w:rsidR="00EA38F6">
        <w:rPr>
          <w:sz w:val="24"/>
        </w:rPr>
        <w:t xml:space="preserve">) HR FOSI with time-mean shown by contours at 2 </w:t>
      </w:r>
      <w:proofErr w:type="spellStart"/>
      <w:r w:rsidR="00EA38F6">
        <w:rPr>
          <w:sz w:val="24"/>
        </w:rPr>
        <w:t>Sv</w:t>
      </w:r>
      <w:proofErr w:type="spellEnd"/>
      <w:r w:rsidR="00EA38F6">
        <w:rPr>
          <w:sz w:val="24"/>
        </w:rPr>
        <w:t xml:space="preserve"> intervals (skipping 0) and trend shown by shading. </w:t>
      </w:r>
      <w:proofErr w:type="gramStart"/>
      <w:r w:rsidR="00EA38F6">
        <w:rPr>
          <w:sz w:val="24"/>
        </w:rPr>
        <w:t>Zonally-integrated</w:t>
      </w:r>
      <w:proofErr w:type="gramEnd"/>
      <w:r w:rsidR="00EA38F6">
        <w:rPr>
          <w:sz w:val="24"/>
        </w:rPr>
        <w:t xml:space="preserve"> meridional ocean heat transport from (</w:t>
      </w:r>
      <w:r w:rsidR="00EA38F6">
        <w:rPr>
          <w:b/>
          <w:bCs/>
          <w:sz w:val="24"/>
        </w:rPr>
        <w:t>c</w:t>
      </w:r>
      <w:r w:rsidR="00EA38F6">
        <w:rPr>
          <w:sz w:val="24"/>
        </w:rPr>
        <w:t>) LR FOSI and (</w:t>
      </w:r>
      <w:r w:rsidR="00EA38F6">
        <w:rPr>
          <w:b/>
          <w:bCs/>
          <w:sz w:val="24"/>
        </w:rPr>
        <w:t>d</w:t>
      </w:r>
      <w:r w:rsidR="00EA38F6">
        <w:rPr>
          <w:sz w:val="24"/>
        </w:rPr>
        <w:t>) HR FOSI</w:t>
      </w:r>
      <w:r w:rsidR="000E20F0">
        <w:rPr>
          <w:sz w:val="24"/>
        </w:rPr>
        <w:t>. In (</w:t>
      </w:r>
      <w:proofErr w:type="spellStart"/>
      <w:r w:rsidR="000E20F0" w:rsidRPr="000E20F0">
        <w:rPr>
          <w:b/>
          <w:bCs/>
          <w:sz w:val="24"/>
        </w:rPr>
        <w:t>c</w:t>
      </w:r>
      <w:r w:rsidR="000E20F0" w:rsidRPr="000E20F0">
        <w:rPr>
          <w:sz w:val="24"/>
        </w:rPr>
        <w:t>,</w:t>
      </w:r>
      <w:r w:rsidR="000E20F0" w:rsidRPr="000E20F0">
        <w:rPr>
          <w:b/>
          <w:bCs/>
          <w:sz w:val="24"/>
        </w:rPr>
        <w:t>d</w:t>
      </w:r>
      <w:proofErr w:type="spellEnd"/>
      <w:r w:rsidR="000E20F0">
        <w:rPr>
          <w:sz w:val="24"/>
        </w:rPr>
        <w:t>), top panels show time-mean and bottom panels show trend, and total heat transport is decomposed into mean-flow and eddy components.</w:t>
      </w:r>
    </w:p>
    <w:p w14:paraId="592FB58E" w14:textId="77777777" w:rsidR="0083204D" w:rsidRDefault="0083204D" w:rsidP="008E213F">
      <w:pPr>
        <w:pStyle w:val="Correspondence"/>
        <w:rPr>
          <w:sz w:val="24"/>
        </w:rPr>
      </w:pPr>
    </w:p>
    <w:p w14:paraId="7FF5A967" w14:textId="3E74ED6E" w:rsidR="0079770E" w:rsidRPr="00E460B2" w:rsidRDefault="0079770E" w:rsidP="002E4C46">
      <w:pPr>
        <w:pStyle w:val="Correspondence"/>
        <w:rPr>
          <w:sz w:val="24"/>
        </w:rPr>
      </w:pPr>
      <w:r>
        <w:rPr>
          <w:noProof/>
          <w:sz w:val="24"/>
        </w:rPr>
        <w:lastRenderedPageBreak/>
        <w:drawing>
          <wp:inline distT="0" distB="0" distL="0" distR="0" wp14:anchorId="189A1B02" wp14:editId="597C0E1B">
            <wp:extent cx="6171024" cy="3999506"/>
            <wp:effectExtent l="0" t="0" r="1270" b="1270"/>
            <wp:docPr id="1809736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36796" name="Picture 3"/>
                    <pic:cNvPicPr/>
                  </pic:nvPicPr>
                  <pic:blipFill rotWithShape="1">
                    <a:blip r:embed="rId22">
                      <a:extLst>
                        <a:ext uri="{28A0092B-C50C-407E-A947-70E740481C1C}">
                          <a14:useLocalDpi xmlns:a14="http://schemas.microsoft.com/office/drawing/2010/main" val="0"/>
                        </a:ext>
                      </a:extLst>
                    </a:blip>
                    <a:srcRect l="1771" t="5423" r="5769" b="8971"/>
                    <a:stretch/>
                  </pic:blipFill>
                  <pic:spPr bwMode="auto">
                    <a:xfrm>
                      <a:off x="0" y="0"/>
                      <a:ext cx="6180642" cy="4005739"/>
                    </a:xfrm>
                    <a:prstGeom prst="rect">
                      <a:avLst/>
                    </a:prstGeom>
                    <a:ln>
                      <a:noFill/>
                    </a:ln>
                    <a:extLst>
                      <a:ext uri="{53640926-AAD7-44D8-BBD7-CCE9431645EC}">
                        <a14:shadowObscured xmlns:a14="http://schemas.microsoft.com/office/drawing/2010/main"/>
                      </a:ext>
                    </a:extLst>
                  </pic:spPr>
                </pic:pic>
              </a:graphicData>
            </a:graphic>
          </wp:inline>
        </w:drawing>
      </w:r>
      <w:r>
        <w:rPr>
          <w:b/>
          <w:bCs/>
          <w:sz w:val="24"/>
        </w:rPr>
        <w:t>Supplementary Fig.</w:t>
      </w:r>
      <w:r w:rsidRPr="00063A4D">
        <w:rPr>
          <w:b/>
          <w:bCs/>
          <w:sz w:val="24"/>
        </w:rPr>
        <w:t xml:space="preserve"> </w:t>
      </w:r>
      <w:r>
        <w:rPr>
          <w:b/>
          <w:bCs/>
          <w:sz w:val="24"/>
        </w:rPr>
        <w:t>14: Southern Hemisphere winter sea ice extent.</w:t>
      </w:r>
      <w:r w:rsidRPr="00063A4D">
        <w:rPr>
          <w:b/>
          <w:bCs/>
          <w:sz w:val="24"/>
        </w:rPr>
        <w:t xml:space="preserve"> </w:t>
      </w:r>
      <w:r>
        <w:rPr>
          <w:sz w:val="24"/>
        </w:rPr>
        <w:t>Sea ice extent (SIE) computed as the sum of grid cell area where sea ice fraction exceeds 0.15 in austral winter (JJAS) from (</w:t>
      </w:r>
      <w:r>
        <w:rPr>
          <w:b/>
          <w:bCs/>
          <w:sz w:val="24"/>
        </w:rPr>
        <w:t>a</w:t>
      </w:r>
      <w:r>
        <w:rPr>
          <w:sz w:val="24"/>
        </w:rPr>
        <w:t xml:space="preserve">) LR simulations including LR FOSI and </w:t>
      </w:r>
      <w:proofErr w:type="gramStart"/>
      <w:r>
        <w:rPr>
          <w:sz w:val="24"/>
        </w:rPr>
        <w:t>DPLE(</w:t>
      </w:r>
      <w:proofErr w:type="gramEnd"/>
      <w:r>
        <w:rPr>
          <w:sz w:val="24"/>
        </w:rPr>
        <w:t>40) for forecast years 1-3, and (</w:t>
      </w:r>
      <w:r>
        <w:rPr>
          <w:b/>
          <w:bCs/>
          <w:sz w:val="24"/>
        </w:rPr>
        <w:t>b</w:t>
      </w:r>
      <w:r>
        <w:rPr>
          <w:sz w:val="24"/>
        </w:rPr>
        <w:t xml:space="preserve">) HR simulations including HR FOSI and HRDP(10) for forecast years 1-3. Both panels show observed SIE from </w:t>
      </w:r>
      <w:r w:rsidR="00106379">
        <w:rPr>
          <w:sz w:val="24"/>
        </w:rPr>
        <w:t xml:space="preserve">the National Snow and Ice Data </w:t>
      </w:r>
      <w:proofErr w:type="spellStart"/>
      <w:r w:rsidR="00106379">
        <w:rPr>
          <w:sz w:val="24"/>
        </w:rPr>
        <w:t>Center</w:t>
      </w:r>
      <w:proofErr w:type="spellEnd"/>
      <w:r w:rsidR="00106379">
        <w:rPr>
          <w:sz w:val="24"/>
        </w:rPr>
        <w:t xml:space="preserve"> (NSIDC) Sea Ice Index</w:t>
      </w:r>
      <w:r w:rsidR="00720E8A" w:rsidRPr="00720E8A">
        <w:rPr>
          <w:sz w:val="24"/>
          <w:vertAlign w:val="superscript"/>
        </w:rPr>
        <w:t>73</w:t>
      </w:r>
      <w:r w:rsidR="00106379">
        <w:rPr>
          <w:sz w:val="24"/>
        </w:rPr>
        <w:t xml:space="preserve"> version 3.0.</w:t>
      </w:r>
    </w:p>
    <w:sectPr w:rsidR="0079770E" w:rsidRPr="00E460B2" w:rsidSect="00E460B2">
      <w:headerReference w:type="default" r:id="rId23"/>
      <w:footerReference w:type="default" r:id="rId24"/>
      <w:pgSz w:w="11907" w:h="13608"/>
      <w:pgMar w:top="1440" w:right="1440" w:bottom="1440" w:left="1440"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0DB27" w14:textId="77777777" w:rsidR="009B2D92" w:rsidRDefault="009B2D92" w:rsidP="006D0C96">
      <w:pPr>
        <w:spacing w:line="240" w:lineRule="auto"/>
      </w:pPr>
      <w:r>
        <w:separator/>
      </w:r>
    </w:p>
  </w:endnote>
  <w:endnote w:type="continuationSeparator" w:id="0">
    <w:p w14:paraId="3B23F89C" w14:textId="77777777" w:rsidR="009B2D92" w:rsidRDefault="009B2D92" w:rsidP="006D0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788171"/>
      <w:docPartObj>
        <w:docPartGallery w:val="Page Numbers (Bottom of Page)"/>
        <w:docPartUnique/>
      </w:docPartObj>
    </w:sdtPr>
    <w:sdtEndPr>
      <w:rPr>
        <w:noProof/>
      </w:rPr>
    </w:sdtEndPr>
    <w:sdtContent>
      <w:p w14:paraId="5576ABD1" w14:textId="77777777" w:rsidR="006D0C96" w:rsidRDefault="006D0C96">
        <w:pPr>
          <w:pStyle w:val="Footer"/>
          <w:jc w:val="center"/>
        </w:pPr>
        <w:r>
          <w:fldChar w:fldCharType="begin"/>
        </w:r>
        <w:r>
          <w:instrText xml:space="preserve"> PAGE   \* MERGEFORMAT </w:instrText>
        </w:r>
        <w:r>
          <w:fldChar w:fldCharType="separate"/>
        </w:r>
        <w:r w:rsidR="003118C8">
          <w:rPr>
            <w:noProof/>
          </w:rPr>
          <w:t>2</w:t>
        </w:r>
        <w:r>
          <w:rPr>
            <w:noProof/>
          </w:rPr>
          <w:fldChar w:fldCharType="end"/>
        </w:r>
      </w:p>
    </w:sdtContent>
  </w:sdt>
  <w:p w14:paraId="44AA5123" w14:textId="77777777" w:rsidR="006D0C96" w:rsidRDefault="006D0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B664F" w14:textId="77777777" w:rsidR="009B2D92" w:rsidRDefault="009B2D92" w:rsidP="006D0C96">
      <w:pPr>
        <w:spacing w:line="240" w:lineRule="auto"/>
      </w:pPr>
      <w:r>
        <w:separator/>
      </w:r>
    </w:p>
  </w:footnote>
  <w:footnote w:type="continuationSeparator" w:id="0">
    <w:p w14:paraId="6E88CE73" w14:textId="77777777" w:rsidR="009B2D92" w:rsidRDefault="009B2D92" w:rsidP="006D0C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5E9CB" w14:textId="45709049" w:rsidR="00B37BF9" w:rsidRPr="00E928A4" w:rsidRDefault="00B37BF9">
    <w:pPr>
      <w:pStyle w:val="Header"/>
      <w:rPr>
        <w:i/>
        <w:iCs/>
        <w:lang w:val="en-US"/>
      </w:rPr>
    </w:pPr>
    <w:r>
      <w:rPr>
        <w:lang w:val="en-US"/>
      </w:rPr>
      <w:t xml:space="preserve">Confidential manuscript to be submitted to </w:t>
    </w:r>
    <w:proofErr w:type="spellStart"/>
    <w:r w:rsidR="00E85438" w:rsidRPr="00E928A4">
      <w:rPr>
        <w:i/>
        <w:iCs/>
        <w:lang w:val="en-US"/>
      </w:rPr>
      <w:t>npj</w:t>
    </w:r>
    <w:proofErr w:type="spellEnd"/>
    <w:r w:rsidR="00E85438" w:rsidRPr="00E928A4">
      <w:rPr>
        <w:i/>
        <w:iCs/>
        <w:lang w:val="en-US"/>
      </w:rPr>
      <w:t xml:space="preserve"> Climate and Atmospheric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21EB8"/>
    <w:multiLevelType w:val="hybridMultilevel"/>
    <w:tmpl w:val="B3626938"/>
    <w:lvl w:ilvl="0" w:tplc="F29A847E">
      <w:start w:val="1"/>
      <w:numFmt w:val="bullet"/>
      <w:pStyle w:val="Bullets"/>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350152">
    <w:abstractNumId w:val="1"/>
  </w:num>
  <w:num w:numId="2" w16cid:durableId="586688938">
    <w:abstractNumId w:val="1"/>
  </w:num>
  <w:num w:numId="3" w16cid:durableId="848328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13"/>
    <w:rsid w:val="00000F50"/>
    <w:rsid w:val="00002B65"/>
    <w:rsid w:val="00003F9F"/>
    <w:rsid w:val="000106C7"/>
    <w:rsid w:val="0001108E"/>
    <w:rsid w:val="0001280D"/>
    <w:rsid w:val="00014A04"/>
    <w:rsid w:val="00016AD3"/>
    <w:rsid w:val="000232EC"/>
    <w:rsid w:val="000341B2"/>
    <w:rsid w:val="00035DD5"/>
    <w:rsid w:val="00037BD5"/>
    <w:rsid w:val="00042438"/>
    <w:rsid w:val="000461D8"/>
    <w:rsid w:val="00050EAE"/>
    <w:rsid w:val="00053EC4"/>
    <w:rsid w:val="0005690A"/>
    <w:rsid w:val="00056926"/>
    <w:rsid w:val="00062716"/>
    <w:rsid w:val="00063A4D"/>
    <w:rsid w:val="000649DE"/>
    <w:rsid w:val="000659BA"/>
    <w:rsid w:val="000717EA"/>
    <w:rsid w:val="00073FC5"/>
    <w:rsid w:val="00075136"/>
    <w:rsid w:val="00075F28"/>
    <w:rsid w:val="000779EB"/>
    <w:rsid w:val="000800FA"/>
    <w:rsid w:val="0008012E"/>
    <w:rsid w:val="00081E2B"/>
    <w:rsid w:val="0009097A"/>
    <w:rsid w:val="00092305"/>
    <w:rsid w:val="000925CB"/>
    <w:rsid w:val="000A0A81"/>
    <w:rsid w:val="000A1183"/>
    <w:rsid w:val="000A123E"/>
    <w:rsid w:val="000A1AEE"/>
    <w:rsid w:val="000A1B66"/>
    <w:rsid w:val="000A784E"/>
    <w:rsid w:val="000B03BF"/>
    <w:rsid w:val="000B73A0"/>
    <w:rsid w:val="000C051E"/>
    <w:rsid w:val="000C1057"/>
    <w:rsid w:val="000C21F5"/>
    <w:rsid w:val="000C23D7"/>
    <w:rsid w:val="000C3A9F"/>
    <w:rsid w:val="000C409E"/>
    <w:rsid w:val="000C633B"/>
    <w:rsid w:val="000D6439"/>
    <w:rsid w:val="000D736C"/>
    <w:rsid w:val="000E0C8B"/>
    <w:rsid w:val="000E20F0"/>
    <w:rsid w:val="000E2E23"/>
    <w:rsid w:val="000E6ADD"/>
    <w:rsid w:val="000E7520"/>
    <w:rsid w:val="000F29D9"/>
    <w:rsid w:val="000F42F2"/>
    <w:rsid w:val="000F5B2A"/>
    <w:rsid w:val="00103D16"/>
    <w:rsid w:val="00105986"/>
    <w:rsid w:val="00106379"/>
    <w:rsid w:val="0010789C"/>
    <w:rsid w:val="001113BE"/>
    <w:rsid w:val="00113144"/>
    <w:rsid w:val="00113F0E"/>
    <w:rsid w:val="001166DD"/>
    <w:rsid w:val="00122D69"/>
    <w:rsid w:val="001279E9"/>
    <w:rsid w:val="001327DB"/>
    <w:rsid w:val="0013698D"/>
    <w:rsid w:val="001462E2"/>
    <w:rsid w:val="00154F82"/>
    <w:rsid w:val="001579A2"/>
    <w:rsid w:val="00157A25"/>
    <w:rsid w:val="00160BFC"/>
    <w:rsid w:val="00161434"/>
    <w:rsid w:val="00171484"/>
    <w:rsid w:val="00172821"/>
    <w:rsid w:val="001729FB"/>
    <w:rsid w:val="00172F46"/>
    <w:rsid w:val="001745AC"/>
    <w:rsid w:val="001751A1"/>
    <w:rsid w:val="00175532"/>
    <w:rsid w:val="00182149"/>
    <w:rsid w:val="00185215"/>
    <w:rsid w:val="00185A0F"/>
    <w:rsid w:val="00190A4D"/>
    <w:rsid w:val="00191C1E"/>
    <w:rsid w:val="001928DA"/>
    <w:rsid w:val="00196FCC"/>
    <w:rsid w:val="001975CB"/>
    <w:rsid w:val="001A6EE2"/>
    <w:rsid w:val="001A7A89"/>
    <w:rsid w:val="001B0CBF"/>
    <w:rsid w:val="001B33E6"/>
    <w:rsid w:val="001B371B"/>
    <w:rsid w:val="001B490D"/>
    <w:rsid w:val="001C0277"/>
    <w:rsid w:val="001C09DE"/>
    <w:rsid w:val="001C198A"/>
    <w:rsid w:val="001C48DC"/>
    <w:rsid w:val="001C5A3A"/>
    <w:rsid w:val="001C5EB9"/>
    <w:rsid w:val="001C6377"/>
    <w:rsid w:val="001D56FE"/>
    <w:rsid w:val="001E3F9E"/>
    <w:rsid w:val="001E44B0"/>
    <w:rsid w:val="001E499E"/>
    <w:rsid w:val="001E5D32"/>
    <w:rsid w:val="001E681E"/>
    <w:rsid w:val="001F0676"/>
    <w:rsid w:val="001F121A"/>
    <w:rsid w:val="001F3597"/>
    <w:rsid w:val="001F5079"/>
    <w:rsid w:val="00202AE6"/>
    <w:rsid w:val="00203F92"/>
    <w:rsid w:val="002068A4"/>
    <w:rsid w:val="00210641"/>
    <w:rsid w:val="00212C21"/>
    <w:rsid w:val="0022616B"/>
    <w:rsid w:val="0022690B"/>
    <w:rsid w:val="00230A2A"/>
    <w:rsid w:val="00231093"/>
    <w:rsid w:val="002324EB"/>
    <w:rsid w:val="00233D62"/>
    <w:rsid w:val="0023407A"/>
    <w:rsid w:val="00236CDA"/>
    <w:rsid w:val="00237218"/>
    <w:rsid w:val="00243A27"/>
    <w:rsid w:val="00247ED9"/>
    <w:rsid w:val="00250F89"/>
    <w:rsid w:val="00255C0C"/>
    <w:rsid w:val="00255DDB"/>
    <w:rsid w:val="00256039"/>
    <w:rsid w:val="0025617E"/>
    <w:rsid w:val="002563E8"/>
    <w:rsid w:val="00256E07"/>
    <w:rsid w:val="002638E5"/>
    <w:rsid w:val="00265D1B"/>
    <w:rsid w:val="00273350"/>
    <w:rsid w:val="002747DF"/>
    <w:rsid w:val="00275944"/>
    <w:rsid w:val="002806AD"/>
    <w:rsid w:val="00280BDA"/>
    <w:rsid w:val="00286DFE"/>
    <w:rsid w:val="00292DBE"/>
    <w:rsid w:val="00296A55"/>
    <w:rsid w:val="002A43A1"/>
    <w:rsid w:val="002A5215"/>
    <w:rsid w:val="002B0190"/>
    <w:rsid w:val="002B024C"/>
    <w:rsid w:val="002B2549"/>
    <w:rsid w:val="002B2DCA"/>
    <w:rsid w:val="002B33D4"/>
    <w:rsid w:val="002B3643"/>
    <w:rsid w:val="002C34CB"/>
    <w:rsid w:val="002C52C8"/>
    <w:rsid w:val="002D44A7"/>
    <w:rsid w:val="002D7ECA"/>
    <w:rsid w:val="002E2691"/>
    <w:rsid w:val="002E4C46"/>
    <w:rsid w:val="002E509A"/>
    <w:rsid w:val="002E634B"/>
    <w:rsid w:val="002F027E"/>
    <w:rsid w:val="002F44E0"/>
    <w:rsid w:val="002F5645"/>
    <w:rsid w:val="002F607A"/>
    <w:rsid w:val="00300CE1"/>
    <w:rsid w:val="00302D18"/>
    <w:rsid w:val="00303CBA"/>
    <w:rsid w:val="003118C8"/>
    <w:rsid w:val="003151B8"/>
    <w:rsid w:val="00315E9C"/>
    <w:rsid w:val="00315FDD"/>
    <w:rsid w:val="00321E06"/>
    <w:rsid w:val="00322BDC"/>
    <w:rsid w:val="00323103"/>
    <w:rsid w:val="003371D5"/>
    <w:rsid w:val="003420BB"/>
    <w:rsid w:val="003455E4"/>
    <w:rsid w:val="003457DD"/>
    <w:rsid w:val="00351267"/>
    <w:rsid w:val="0035341D"/>
    <w:rsid w:val="00353FCF"/>
    <w:rsid w:val="003564BC"/>
    <w:rsid w:val="00357991"/>
    <w:rsid w:val="0036297F"/>
    <w:rsid w:val="00362F91"/>
    <w:rsid w:val="00363F68"/>
    <w:rsid w:val="003642C2"/>
    <w:rsid w:val="00367B47"/>
    <w:rsid w:val="003723F8"/>
    <w:rsid w:val="003726BD"/>
    <w:rsid w:val="003756F4"/>
    <w:rsid w:val="0037574A"/>
    <w:rsid w:val="00377525"/>
    <w:rsid w:val="003801B2"/>
    <w:rsid w:val="003814CC"/>
    <w:rsid w:val="0038401A"/>
    <w:rsid w:val="0038578F"/>
    <w:rsid w:val="0038672B"/>
    <w:rsid w:val="00386958"/>
    <w:rsid w:val="003907AF"/>
    <w:rsid w:val="003933CD"/>
    <w:rsid w:val="003A2215"/>
    <w:rsid w:val="003A4FB4"/>
    <w:rsid w:val="003C0A03"/>
    <w:rsid w:val="003C448C"/>
    <w:rsid w:val="003C5371"/>
    <w:rsid w:val="003D04CE"/>
    <w:rsid w:val="003D0D04"/>
    <w:rsid w:val="003D218A"/>
    <w:rsid w:val="003D5288"/>
    <w:rsid w:val="003D5831"/>
    <w:rsid w:val="003D5A36"/>
    <w:rsid w:val="003D6402"/>
    <w:rsid w:val="003E02E7"/>
    <w:rsid w:val="003E7A11"/>
    <w:rsid w:val="003F0EE9"/>
    <w:rsid w:val="003F1883"/>
    <w:rsid w:val="003F3650"/>
    <w:rsid w:val="00401328"/>
    <w:rsid w:val="00405666"/>
    <w:rsid w:val="00410246"/>
    <w:rsid w:val="0041195E"/>
    <w:rsid w:val="0041290C"/>
    <w:rsid w:val="004234A0"/>
    <w:rsid w:val="00425AEE"/>
    <w:rsid w:val="00426A19"/>
    <w:rsid w:val="00430CC8"/>
    <w:rsid w:val="00431A96"/>
    <w:rsid w:val="00432A6F"/>
    <w:rsid w:val="004369C8"/>
    <w:rsid w:val="00450DB9"/>
    <w:rsid w:val="00452957"/>
    <w:rsid w:val="004575CA"/>
    <w:rsid w:val="00463568"/>
    <w:rsid w:val="00465781"/>
    <w:rsid w:val="0046791E"/>
    <w:rsid w:val="00472E7C"/>
    <w:rsid w:val="0047312B"/>
    <w:rsid w:val="00474ACB"/>
    <w:rsid w:val="00476288"/>
    <w:rsid w:val="00481E45"/>
    <w:rsid w:val="00483B13"/>
    <w:rsid w:val="00483D1C"/>
    <w:rsid w:val="00490CE7"/>
    <w:rsid w:val="004A5128"/>
    <w:rsid w:val="004A530F"/>
    <w:rsid w:val="004A7C8E"/>
    <w:rsid w:val="004B0D9A"/>
    <w:rsid w:val="004B150A"/>
    <w:rsid w:val="004B34D4"/>
    <w:rsid w:val="004B3C9B"/>
    <w:rsid w:val="004B68DE"/>
    <w:rsid w:val="004C0C44"/>
    <w:rsid w:val="004C1E3D"/>
    <w:rsid w:val="004C7A69"/>
    <w:rsid w:val="004C7FD1"/>
    <w:rsid w:val="004D0222"/>
    <w:rsid w:val="004D076B"/>
    <w:rsid w:val="004D0A02"/>
    <w:rsid w:val="004D0F1A"/>
    <w:rsid w:val="004D2791"/>
    <w:rsid w:val="004D612D"/>
    <w:rsid w:val="004D76A9"/>
    <w:rsid w:val="004E02A4"/>
    <w:rsid w:val="004E0E20"/>
    <w:rsid w:val="004E19F4"/>
    <w:rsid w:val="004E33D3"/>
    <w:rsid w:val="004E48F2"/>
    <w:rsid w:val="004E4A56"/>
    <w:rsid w:val="004E515F"/>
    <w:rsid w:val="004F0273"/>
    <w:rsid w:val="004F03D3"/>
    <w:rsid w:val="004F24CA"/>
    <w:rsid w:val="005013CA"/>
    <w:rsid w:val="0050262F"/>
    <w:rsid w:val="0050330B"/>
    <w:rsid w:val="0050711C"/>
    <w:rsid w:val="005110FE"/>
    <w:rsid w:val="00515132"/>
    <w:rsid w:val="00515894"/>
    <w:rsid w:val="00515CE2"/>
    <w:rsid w:val="00515FBE"/>
    <w:rsid w:val="005219D2"/>
    <w:rsid w:val="00524569"/>
    <w:rsid w:val="005248CA"/>
    <w:rsid w:val="0053034F"/>
    <w:rsid w:val="005304C1"/>
    <w:rsid w:val="00530517"/>
    <w:rsid w:val="0053218B"/>
    <w:rsid w:val="00532A87"/>
    <w:rsid w:val="00536516"/>
    <w:rsid w:val="0054247E"/>
    <w:rsid w:val="005424CF"/>
    <w:rsid w:val="00544868"/>
    <w:rsid w:val="00545CE0"/>
    <w:rsid w:val="00550373"/>
    <w:rsid w:val="0055217B"/>
    <w:rsid w:val="00554080"/>
    <w:rsid w:val="00554BE3"/>
    <w:rsid w:val="0055579F"/>
    <w:rsid w:val="0056184B"/>
    <w:rsid w:val="00563B08"/>
    <w:rsid w:val="00564213"/>
    <w:rsid w:val="005657E9"/>
    <w:rsid w:val="00570C24"/>
    <w:rsid w:val="00572200"/>
    <w:rsid w:val="005731F2"/>
    <w:rsid w:val="0057386F"/>
    <w:rsid w:val="00574615"/>
    <w:rsid w:val="0058008F"/>
    <w:rsid w:val="0058072F"/>
    <w:rsid w:val="00593D3F"/>
    <w:rsid w:val="00596374"/>
    <w:rsid w:val="00597DA2"/>
    <w:rsid w:val="005A4958"/>
    <w:rsid w:val="005A4F32"/>
    <w:rsid w:val="005A51FC"/>
    <w:rsid w:val="005A52D6"/>
    <w:rsid w:val="005A6C0F"/>
    <w:rsid w:val="005B286A"/>
    <w:rsid w:val="005B5707"/>
    <w:rsid w:val="005B65A0"/>
    <w:rsid w:val="005C5A72"/>
    <w:rsid w:val="005D13E7"/>
    <w:rsid w:val="005D7EEC"/>
    <w:rsid w:val="005E04C5"/>
    <w:rsid w:val="005E36B1"/>
    <w:rsid w:val="005F0821"/>
    <w:rsid w:val="00603003"/>
    <w:rsid w:val="00605A6B"/>
    <w:rsid w:val="00606FA6"/>
    <w:rsid w:val="0060793B"/>
    <w:rsid w:val="00615EC4"/>
    <w:rsid w:val="006163C8"/>
    <w:rsid w:val="006165E0"/>
    <w:rsid w:val="00616C70"/>
    <w:rsid w:val="00617B54"/>
    <w:rsid w:val="0062141A"/>
    <w:rsid w:val="00622F0B"/>
    <w:rsid w:val="00626676"/>
    <w:rsid w:val="00630EA3"/>
    <w:rsid w:val="006326D7"/>
    <w:rsid w:val="006361A7"/>
    <w:rsid w:val="00636639"/>
    <w:rsid w:val="006368CE"/>
    <w:rsid w:val="0064369A"/>
    <w:rsid w:val="00643A80"/>
    <w:rsid w:val="00646E5D"/>
    <w:rsid w:val="00660A65"/>
    <w:rsid w:val="00660BAD"/>
    <w:rsid w:val="00665E83"/>
    <w:rsid w:val="0067078E"/>
    <w:rsid w:val="00670F05"/>
    <w:rsid w:val="006721D0"/>
    <w:rsid w:val="006737D3"/>
    <w:rsid w:val="0067471E"/>
    <w:rsid w:val="0068153D"/>
    <w:rsid w:val="00681E96"/>
    <w:rsid w:val="00682EC1"/>
    <w:rsid w:val="00685892"/>
    <w:rsid w:val="00686045"/>
    <w:rsid w:val="00686680"/>
    <w:rsid w:val="00687AE8"/>
    <w:rsid w:val="00690D5F"/>
    <w:rsid w:val="00691E63"/>
    <w:rsid w:val="0069512C"/>
    <w:rsid w:val="006A2797"/>
    <w:rsid w:val="006A31A5"/>
    <w:rsid w:val="006B0E31"/>
    <w:rsid w:val="006B3E36"/>
    <w:rsid w:val="006B67B0"/>
    <w:rsid w:val="006C25C0"/>
    <w:rsid w:val="006C346F"/>
    <w:rsid w:val="006C4BA5"/>
    <w:rsid w:val="006C5B19"/>
    <w:rsid w:val="006C5B7D"/>
    <w:rsid w:val="006D0C96"/>
    <w:rsid w:val="006D1E02"/>
    <w:rsid w:val="006D6A30"/>
    <w:rsid w:val="006E0D60"/>
    <w:rsid w:val="006E19BF"/>
    <w:rsid w:val="006E35D3"/>
    <w:rsid w:val="006E5B6E"/>
    <w:rsid w:val="006F1337"/>
    <w:rsid w:val="006F2C97"/>
    <w:rsid w:val="006F3250"/>
    <w:rsid w:val="006F5A7E"/>
    <w:rsid w:val="007001C9"/>
    <w:rsid w:val="0070430F"/>
    <w:rsid w:val="0070537F"/>
    <w:rsid w:val="0070781D"/>
    <w:rsid w:val="00711642"/>
    <w:rsid w:val="007119FF"/>
    <w:rsid w:val="00712356"/>
    <w:rsid w:val="00714C2D"/>
    <w:rsid w:val="00720E8A"/>
    <w:rsid w:val="00721DD4"/>
    <w:rsid w:val="00730C0A"/>
    <w:rsid w:val="007331BD"/>
    <w:rsid w:val="0073728A"/>
    <w:rsid w:val="0073745B"/>
    <w:rsid w:val="007430ED"/>
    <w:rsid w:val="007434B4"/>
    <w:rsid w:val="007446C6"/>
    <w:rsid w:val="00745B3D"/>
    <w:rsid w:val="007463D7"/>
    <w:rsid w:val="00746E42"/>
    <w:rsid w:val="00751415"/>
    <w:rsid w:val="00751A44"/>
    <w:rsid w:val="00752C2F"/>
    <w:rsid w:val="00754FB5"/>
    <w:rsid w:val="00755AA7"/>
    <w:rsid w:val="00757B68"/>
    <w:rsid w:val="00760365"/>
    <w:rsid w:val="00764271"/>
    <w:rsid w:val="007646F2"/>
    <w:rsid w:val="0076585C"/>
    <w:rsid w:val="007715E1"/>
    <w:rsid w:val="0077632C"/>
    <w:rsid w:val="00776DC6"/>
    <w:rsid w:val="00780DCB"/>
    <w:rsid w:val="007823C7"/>
    <w:rsid w:val="00783448"/>
    <w:rsid w:val="00784B11"/>
    <w:rsid w:val="007902FD"/>
    <w:rsid w:val="00792AD5"/>
    <w:rsid w:val="00796042"/>
    <w:rsid w:val="00796A7F"/>
    <w:rsid w:val="0079770E"/>
    <w:rsid w:val="007A2382"/>
    <w:rsid w:val="007A284A"/>
    <w:rsid w:val="007B6F72"/>
    <w:rsid w:val="007B6FDF"/>
    <w:rsid w:val="007B7E6D"/>
    <w:rsid w:val="007C02B3"/>
    <w:rsid w:val="007C3116"/>
    <w:rsid w:val="007C3E83"/>
    <w:rsid w:val="007C71D6"/>
    <w:rsid w:val="007E1158"/>
    <w:rsid w:val="007E34DD"/>
    <w:rsid w:val="007E3D59"/>
    <w:rsid w:val="007E6016"/>
    <w:rsid w:val="007E64C9"/>
    <w:rsid w:val="007E7C38"/>
    <w:rsid w:val="008001D7"/>
    <w:rsid w:val="00800234"/>
    <w:rsid w:val="00800746"/>
    <w:rsid w:val="00800781"/>
    <w:rsid w:val="00801450"/>
    <w:rsid w:val="008021CF"/>
    <w:rsid w:val="0080329B"/>
    <w:rsid w:val="008052BF"/>
    <w:rsid w:val="00805A60"/>
    <w:rsid w:val="00805EDF"/>
    <w:rsid w:val="0080705D"/>
    <w:rsid w:val="00810B81"/>
    <w:rsid w:val="00810CE7"/>
    <w:rsid w:val="00816011"/>
    <w:rsid w:val="008177AD"/>
    <w:rsid w:val="00820562"/>
    <w:rsid w:val="00820DD5"/>
    <w:rsid w:val="0082605A"/>
    <w:rsid w:val="00826C18"/>
    <w:rsid w:val="008304F5"/>
    <w:rsid w:val="00831664"/>
    <w:rsid w:val="0083175C"/>
    <w:rsid w:val="0083204D"/>
    <w:rsid w:val="008351BF"/>
    <w:rsid w:val="008355D8"/>
    <w:rsid w:val="008361A3"/>
    <w:rsid w:val="00842A59"/>
    <w:rsid w:val="00843D40"/>
    <w:rsid w:val="0084599C"/>
    <w:rsid w:val="00852026"/>
    <w:rsid w:val="00855006"/>
    <w:rsid w:val="008552BF"/>
    <w:rsid w:val="00857F12"/>
    <w:rsid w:val="00857FAB"/>
    <w:rsid w:val="00860114"/>
    <w:rsid w:val="00860119"/>
    <w:rsid w:val="00860CC8"/>
    <w:rsid w:val="0086131C"/>
    <w:rsid w:val="008655AD"/>
    <w:rsid w:val="00870B07"/>
    <w:rsid w:val="00873238"/>
    <w:rsid w:val="00877916"/>
    <w:rsid w:val="00881C9B"/>
    <w:rsid w:val="00883E44"/>
    <w:rsid w:val="00885121"/>
    <w:rsid w:val="00891D89"/>
    <w:rsid w:val="008972C8"/>
    <w:rsid w:val="008A0126"/>
    <w:rsid w:val="008A0648"/>
    <w:rsid w:val="008A1A36"/>
    <w:rsid w:val="008A2571"/>
    <w:rsid w:val="008A2DF4"/>
    <w:rsid w:val="008A39A8"/>
    <w:rsid w:val="008A70C4"/>
    <w:rsid w:val="008A7D4E"/>
    <w:rsid w:val="008B05F6"/>
    <w:rsid w:val="008B3B90"/>
    <w:rsid w:val="008B4F24"/>
    <w:rsid w:val="008B719F"/>
    <w:rsid w:val="008C17C1"/>
    <w:rsid w:val="008C2E7E"/>
    <w:rsid w:val="008C4F27"/>
    <w:rsid w:val="008C757A"/>
    <w:rsid w:val="008C7B96"/>
    <w:rsid w:val="008C7F38"/>
    <w:rsid w:val="008E213F"/>
    <w:rsid w:val="008E3110"/>
    <w:rsid w:val="008E7FC3"/>
    <w:rsid w:val="008F24DE"/>
    <w:rsid w:val="00900FF8"/>
    <w:rsid w:val="009030E9"/>
    <w:rsid w:val="00903FA0"/>
    <w:rsid w:val="009133EB"/>
    <w:rsid w:val="009150E4"/>
    <w:rsid w:val="0091791F"/>
    <w:rsid w:val="00917E33"/>
    <w:rsid w:val="00923A36"/>
    <w:rsid w:val="00930720"/>
    <w:rsid w:val="00932F15"/>
    <w:rsid w:val="00933339"/>
    <w:rsid w:val="009346BC"/>
    <w:rsid w:val="009347A9"/>
    <w:rsid w:val="00942BE4"/>
    <w:rsid w:val="00943440"/>
    <w:rsid w:val="00946DCE"/>
    <w:rsid w:val="009556C8"/>
    <w:rsid w:val="00955DBF"/>
    <w:rsid w:val="0095791A"/>
    <w:rsid w:val="009612EC"/>
    <w:rsid w:val="00966452"/>
    <w:rsid w:val="00973A1A"/>
    <w:rsid w:val="009755F0"/>
    <w:rsid w:val="00975B45"/>
    <w:rsid w:val="00976289"/>
    <w:rsid w:val="00980010"/>
    <w:rsid w:val="009875BC"/>
    <w:rsid w:val="009935A2"/>
    <w:rsid w:val="00995B2A"/>
    <w:rsid w:val="009A1827"/>
    <w:rsid w:val="009A2799"/>
    <w:rsid w:val="009A4359"/>
    <w:rsid w:val="009A7260"/>
    <w:rsid w:val="009B0E3C"/>
    <w:rsid w:val="009B2D92"/>
    <w:rsid w:val="009C1BA8"/>
    <w:rsid w:val="009C54CA"/>
    <w:rsid w:val="009C6851"/>
    <w:rsid w:val="009C6D41"/>
    <w:rsid w:val="009D133A"/>
    <w:rsid w:val="009D38E2"/>
    <w:rsid w:val="009D6696"/>
    <w:rsid w:val="009E0A88"/>
    <w:rsid w:val="009E3A56"/>
    <w:rsid w:val="009E3EBB"/>
    <w:rsid w:val="009E724D"/>
    <w:rsid w:val="009F0046"/>
    <w:rsid w:val="009F10AB"/>
    <w:rsid w:val="009F2C0A"/>
    <w:rsid w:val="009F3573"/>
    <w:rsid w:val="009F3906"/>
    <w:rsid w:val="009F43D3"/>
    <w:rsid w:val="009F546A"/>
    <w:rsid w:val="00A001F7"/>
    <w:rsid w:val="00A03333"/>
    <w:rsid w:val="00A115CE"/>
    <w:rsid w:val="00A16AC8"/>
    <w:rsid w:val="00A2241D"/>
    <w:rsid w:val="00A229AA"/>
    <w:rsid w:val="00A234CF"/>
    <w:rsid w:val="00A25A58"/>
    <w:rsid w:val="00A260DE"/>
    <w:rsid w:val="00A2641C"/>
    <w:rsid w:val="00A26B78"/>
    <w:rsid w:val="00A31948"/>
    <w:rsid w:val="00A319D3"/>
    <w:rsid w:val="00A31DB9"/>
    <w:rsid w:val="00A32097"/>
    <w:rsid w:val="00A33C33"/>
    <w:rsid w:val="00A359D3"/>
    <w:rsid w:val="00A3622E"/>
    <w:rsid w:val="00A404AD"/>
    <w:rsid w:val="00A454A9"/>
    <w:rsid w:val="00A45602"/>
    <w:rsid w:val="00A46817"/>
    <w:rsid w:val="00A46ADB"/>
    <w:rsid w:val="00A51662"/>
    <w:rsid w:val="00A52927"/>
    <w:rsid w:val="00A556CF"/>
    <w:rsid w:val="00A55A5D"/>
    <w:rsid w:val="00A56F6B"/>
    <w:rsid w:val="00A60933"/>
    <w:rsid w:val="00A63EF6"/>
    <w:rsid w:val="00A6591D"/>
    <w:rsid w:val="00A67D05"/>
    <w:rsid w:val="00A7179E"/>
    <w:rsid w:val="00A72038"/>
    <w:rsid w:val="00A73C64"/>
    <w:rsid w:val="00A7496B"/>
    <w:rsid w:val="00A757A3"/>
    <w:rsid w:val="00A809B3"/>
    <w:rsid w:val="00A843B2"/>
    <w:rsid w:val="00A85974"/>
    <w:rsid w:val="00A87CA1"/>
    <w:rsid w:val="00A942E7"/>
    <w:rsid w:val="00AA5DCB"/>
    <w:rsid w:val="00AA5EF3"/>
    <w:rsid w:val="00AB38C1"/>
    <w:rsid w:val="00AB7205"/>
    <w:rsid w:val="00AB7EBC"/>
    <w:rsid w:val="00AC21B7"/>
    <w:rsid w:val="00AC3F5F"/>
    <w:rsid w:val="00AC4270"/>
    <w:rsid w:val="00AC5BCE"/>
    <w:rsid w:val="00AC613E"/>
    <w:rsid w:val="00AD29C4"/>
    <w:rsid w:val="00AD337D"/>
    <w:rsid w:val="00AD4F7F"/>
    <w:rsid w:val="00AE3435"/>
    <w:rsid w:val="00AE4157"/>
    <w:rsid w:val="00AE5F19"/>
    <w:rsid w:val="00AE6247"/>
    <w:rsid w:val="00AE7699"/>
    <w:rsid w:val="00AF10EB"/>
    <w:rsid w:val="00AF551B"/>
    <w:rsid w:val="00AF59E2"/>
    <w:rsid w:val="00B00A50"/>
    <w:rsid w:val="00B0347B"/>
    <w:rsid w:val="00B058B9"/>
    <w:rsid w:val="00B14029"/>
    <w:rsid w:val="00B144FF"/>
    <w:rsid w:val="00B14D4A"/>
    <w:rsid w:val="00B15A2F"/>
    <w:rsid w:val="00B22782"/>
    <w:rsid w:val="00B23B09"/>
    <w:rsid w:val="00B24BFC"/>
    <w:rsid w:val="00B26589"/>
    <w:rsid w:val="00B3471A"/>
    <w:rsid w:val="00B3585A"/>
    <w:rsid w:val="00B36611"/>
    <w:rsid w:val="00B377D9"/>
    <w:rsid w:val="00B37BF9"/>
    <w:rsid w:val="00B4015F"/>
    <w:rsid w:val="00B41247"/>
    <w:rsid w:val="00B420D2"/>
    <w:rsid w:val="00B50584"/>
    <w:rsid w:val="00B509DB"/>
    <w:rsid w:val="00B56618"/>
    <w:rsid w:val="00B5719D"/>
    <w:rsid w:val="00B5738A"/>
    <w:rsid w:val="00B71CA7"/>
    <w:rsid w:val="00B73EB6"/>
    <w:rsid w:val="00B75342"/>
    <w:rsid w:val="00B75E87"/>
    <w:rsid w:val="00B76EAD"/>
    <w:rsid w:val="00B77E73"/>
    <w:rsid w:val="00B80682"/>
    <w:rsid w:val="00B80797"/>
    <w:rsid w:val="00B81291"/>
    <w:rsid w:val="00B81AA5"/>
    <w:rsid w:val="00B8421A"/>
    <w:rsid w:val="00B84AE8"/>
    <w:rsid w:val="00B875E1"/>
    <w:rsid w:val="00B907BF"/>
    <w:rsid w:val="00B941FD"/>
    <w:rsid w:val="00B94A58"/>
    <w:rsid w:val="00BA0D18"/>
    <w:rsid w:val="00BA23AF"/>
    <w:rsid w:val="00BA4531"/>
    <w:rsid w:val="00BA78E7"/>
    <w:rsid w:val="00BB05AD"/>
    <w:rsid w:val="00BB2106"/>
    <w:rsid w:val="00BB30D1"/>
    <w:rsid w:val="00BB5A0A"/>
    <w:rsid w:val="00BC1049"/>
    <w:rsid w:val="00BC3FF5"/>
    <w:rsid w:val="00BC7850"/>
    <w:rsid w:val="00BD0523"/>
    <w:rsid w:val="00BD4A38"/>
    <w:rsid w:val="00BD5F33"/>
    <w:rsid w:val="00BD63E6"/>
    <w:rsid w:val="00BE3F6D"/>
    <w:rsid w:val="00BE4171"/>
    <w:rsid w:val="00BF05A5"/>
    <w:rsid w:val="00BF2900"/>
    <w:rsid w:val="00BF557A"/>
    <w:rsid w:val="00BF6989"/>
    <w:rsid w:val="00C00546"/>
    <w:rsid w:val="00C01B1B"/>
    <w:rsid w:val="00C01DBB"/>
    <w:rsid w:val="00C04F31"/>
    <w:rsid w:val="00C05DA1"/>
    <w:rsid w:val="00C07790"/>
    <w:rsid w:val="00C07C1F"/>
    <w:rsid w:val="00C12EFF"/>
    <w:rsid w:val="00C1589F"/>
    <w:rsid w:val="00C17FC4"/>
    <w:rsid w:val="00C2257D"/>
    <w:rsid w:val="00C248FF"/>
    <w:rsid w:val="00C26311"/>
    <w:rsid w:val="00C3508F"/>
    <w:rsid w:val="00C351F4"/>
    <w:rsid w:val="00C35812"/>
    <w:rsid w:val="00C35EF2"/>
    <w:rsid w:val="00C368E0"/>
    <w:rsid w:val="00C377CD"/>
    <w:rsid w:val="00C4050D"/>
    <w:rsid w:val="00C414FC"/>
    <w:rsid w:val="00C41F85"/>
    <w:rsid w:val="00C447FF"/>
    <w:rsid w:val="00C458D4"/>
    <w:rsid w:val="00C45944"/>
    <w:rsid w:val="00C462E7"/>
    <w:rsid w:val="00C47314"/>
    <w:rsid w:val="00C57ACE"/>
    <w:rsid w:val="00C603F3"/>
    <w:rsid w:val="00C640B4"/>
    <w:rsid w:val="00C642CC"/>
    <w:rsid w:val="00C66E90"/>
    <w:rsid w:val="00C67665"/>
    <w:rsid w:val="00C70792"/>
    <w:rsid w:val="00C70AB8"/>
    <w:rsid w:val="00C72459"/>
    <w:rsid w:val="00C73BE0"/>
    <w:rsid w:val="00C771FE"/>
    <w:rsid w:val="00C820A6"/>
    <w:rsid w:val="00C82F79"/>
    <w:rsid w:val="00C86ACB"/>
    <w:rsid w:val="00C87583"/>
    <w:rsid w:val="00C876C2"/>
    <w:rsid w:val="00C92922"/>
    <w:rsid w:val="00CA1E3A"/>
    <w:rsid w:val="00CA4EB4"/>
    <w:rsid w:val="00CA6A80"/>
    <w:rsid w:val="00CB68ED"/>
    <w:rsid w:val="00CB7ADA"/>
    <w:rsid w:val="00CC1450"/>
    <w:rsid w:val="00CC51D0"/>
    <w:rsid w:val="00CC5FDF"/>
    <w:rsid w:val="00CC6616"/>
    <w:rsid w:val="00CC7866"/>
    <w:rsid w:val="00CD122E"/>
    <w:rsid w:val="00CD28AB"/>
    <w:rsid w:val="00CD2DB1"/>
    <w:rsid w:val="00CD2DF7"/>
    <w:rsid w:val="00CD3B5A"/>
    <w:rsid w:val="00CD4CFC"/>
    <w:rsid w:val="00CE38AA"/>
    <w:rsid w:val="00CE5291"/>
    <w:rsid w:val="00CF3607"/>
    <w:rsid w:val="00CF503B"/>
    <w:rsid w:val="00D000EC"/>
    <w:rsid w:val="00D03286"/>
    <w:rsid w:val="00D04659"/>
    <w:rsid w:val="00D048F4"/>
    <w:rsid w:val="00D06145"/>
    <w:rsid w:val="00D1065C"/>
    <w:rsid w:val="00D10B14"/>
    <w:rsid w:val="00D119BA"/>
    <w:rsid w:val="00D13A08"/>
    <w:rsid w:val="00D15403"/>
    <w:rsid w:val="00D15686"/>
    <w:rsid w:val="00D21D74"/>
    <w:rsid w:val="00D2501C"/>
    <w:rsid w:val="00D30163"/>
    <w:rsid w:val="00D305A5"/>
    <w:rsid w:val="00D33439"/>
    <w:rsid w:val="00D34119"/>
    <w:rsid w:val="00D379AE"/>
    <w:rsid w:val="00D40CE0"/>
    <w:rsid w:val="00D41139"/>
    <w:rsid w:val="00D45D64"/>
    <w:rsid w:val="00D469CE"/>
    <w:rsid w:val="00D516AB"/>
    <w:rsid w:val="00D52CB8"/>
    <w:rsid w:val="00D623FF"/>
    <w:rsid w:val="00D651E0"/>
    <w:rsid w:val="00D65C8F"/>
    <w:rsid w:val="00D71127"/>
    <w:rsid w:val="00D7217A"/>
    <w:rsid w:val="00D72582"/>
    <w:rsid w:val="00D74894"/>
    <w:rsid w:val="00D7707C"/>
    <w:rsid w:val="00D84095"/>
    <w:rsid w:val="00D857BE"/>
    <w:rsid w:val="00D871D5"/>
    <w:rsid w:val="00D96B47"/>
    <w:rsid w:val="00DA5908"/>
    <w:rsid w:val="00DA5E63"/>
    <w:rsid w:val="00DA6402"/>
    <w:rsid w:val="00DB0D07"/>
    <w:rsid w:val="00DB197B"/>
    <w:rsid w:val="00DB2AE7"/>
    <w:rsid w:val="00DB2B2C"/>
    <w:rsid w:val="00DB4E53"/>
    <w:rsid w:val="00DC1C79"/>
    <w:rsid w:val="00DC4E81"/>
    <w:rsid w:val="00DC63CA"/>
    <w:rsid w:val="00DC7C7F"/>
    <w:rsid w:val="00DD0243"/>
    <w:rsid w:val="00DD21A0"/>
    <w:rsid w:val="00DD2680"/>
    <w:rsid w:val="00DD3E8E"/>
    <w:rsid w:val="00DD5BC7"/>
    <w:rsid w:val="00DE086B"/>
    <w:rsid w:val="00DF128C"/>
    <w:rsid w:val="00DF16CC"/>
    <w:rsid w:val="00DF20FA"/>
    <w:rsid w:val="00DF48B7"/>
    <w:rsid w:val="00DF753A"/>
    <w:rsid w:val="00E00249"/>
    <w:rsid w:val="00E00339"/>
    <w:rsid w:val="00E03BDC"/>
    <w:rsid w:val="00E03CC1"/>
    <w:rsid w:val="00E04108"/>
    <w:rsid w:val="00E05542"/>
    <w:rsid w:val="00E1237C"/>
    <w:rsid w:val="00E142A8"/>
    <w:rsid w:val="00E211EB"/>
    <w:rsid w:val="00E23317"/>
    <w:rsid w:val="00E255C9"/>
    <w:rsid w:val="00E27E77"/>
    <w:rsid w:val="00E30617"/>
    <w:rsid w:val="00E330C4"/>
    <w:rsid w:val="00E337D7"/>
    <w:rsid w:val="00E35A69"/>
    <w:rsid w:val="00E35DD6"/>
    <w:rsid w:val="00E36215"/>
    <w:rsid w:val="00E44551"/>
    <w:rsid w:val="00E460B2"/>
    <w:rsid w:val="00E4680F"/>
    <w:rsid w:val="00E47AA0"/>
    <w:rsid w:val="00E57A95"/>
    <w:rsid w:val="00E57B28"/>
    <w:rsid w:val="00E6031C"/>
    <w:rsid w:val="00E62A30"/>
    <w:rsid w:val="00E66AB3"/>
    <w:rsid w:val="00E70400"/>
    <w:rsid w:val="00E7214E"/>
    <w:rsid w:val="00E742BF"/>
    <w:rsid w:val="00E75548"/>
    <w:rsid w:val="00E759C5"/>
    <w:rsid w:val="00E80D2C"/>
    <w:rsid w:val="00E85438"/>
    <w:rsid w:val="00E8594C"/>
    <w:rsid w:val="00E861A5"/>
    <w:rsid w:val="00E907CC"/>
    <w:rsid w:val="00E910A4"/>
    <w:rsid w:val="00E928A4"/>
    <w:rsid w:val="00E9443E"/>
    <w:rsid w:val="00E94CFC"/>
    <w:rsid w:val="00E965EF"/>
    <w:rsid w:val="00E975A8"/>
    <w:rsid w:val="00EA02D0"/>
    <w:rsid w:val="00EA0E16"/>
    <w:rsid w:val="00EA38F6"/>
    <w:rsid w:val="00EA5176"/>
    <w:rsid w:val="00EA5F8C"/>
    <w:rsid w:val="00EB7CCE"/>
    <w:rsid w:val="00EC545E"/>
    <w:rsid w:val="00EC555E"/>
    <w:rsid w:val="00EC55AF"/>
    <w:rsid w:val="00EC587F"/>
    <w:rsid w:val="00ED3115"/>
    <w:rsid w:val="00ED601E"/>
    <w:rsid w:val="00ED6B96"/>
    <w:rsid w:val="00ED7E52"/>
    <w:rsid w:val="00EE28CC"/>
    <w:rsid w:val="00EE5168"/>
    <w:rsid w:val="00EE58C0"/>
    <w:rsid w:val="00EE6D4D"/>
    <w:rsid w:val="00EE7EC6"/>
    <w:rsid w:val="00EF20DD"/>
    <w:rsid w:val="00EF5D27"/>
    <w:rsid w:val="00EF6CBE"/>
    <w:rsid w:val="00EF7E59"/>
    <w:rsid w:val="00F001E5"/>
    <w:rsid w:val="00F01153"/>
    <w:rsid w:val="00F02C40"/>
    <w:rsid w:val="00F047BE"/>
    <w:rsid w:val="00F04D80"/>
    <w:rsid w:val="00F101C5"/>
    <w:rsid w:val="00F111B6"/>
    <w:rsid w:val="00F23F27"/>
    <w:rsid w:val="00F24504"/>
    <w:rsid w:val="00F25347"/>
    <w:rsid w:val="00F25B0D"/>
    <w:rsid w:val="00F27A04"/>
    <w:rsid w:val="00F31915"/>
    <w:rsid w:val="00F32713"/>
    <w:rsid w:val="00F35903"/>
    <w:rsid w:val="00F36C2A"/>
    <w:rsid w:val="00F43FE0"/>
    <w:rsid w:val="00F442AC"/>
    <w:rsid w:val="00F46473"/>
    <w:rsid w:val="00F512A5"/>
    <w:rsid w:val="00F5258E"/>
    <w:rsid w:val="00F53014"/>
    <w:rsid w:val="00F54735"/>
    <w:rsid w:val="00F60A77"/>
    <w:rsid w:val="00F60FA3"/>
    <w:rsid w:val="00F64C9C"/>
    <w:rsid w:val="00F64CB0"/>
    <w:rsid w:val="00F6648B"/>
    <w:rsid w:val="00F72D09"/>
    <w:rsid w:val="00F80CDD"/>
    <w:rsid w:val="00F80DEB"/>
    <w:rsid w:val="00F842B9"/>
    <w:rsid w:val="00F9098A"/>
    <w:rsid w:val="00F91425"/>
    <w:rsid w:val="00F9209B"/>
    <w:rsid w:val="00F9454B"/>
    <w:rsid w:val="00F97689"/>
    <w:rsid w:val="00FA0544"/>
    <w:rsid w:val="00FA2A55"/>
    <w:rsid w:val="00FA2E95"/>
    <w:rsid w:val="00FB0250"/>
    <w:rsid w:val="00FB2B62"/>
    <w:rsid w:val="00FB44BA"/>
    <w:rsid w:val="00FB5901"/>
    <w:rsid w:val="00FC1078"/>
    <w:rsid w:val="00FC3804"/>
    <w:rsid w:val="00FC3D1E"/>
    <w:rsid w:val="00FC56B1"/>
    <w:rsid w:val="00FD169E"/>
    <w:rsid w:val="00FD3C03"/>
    <w:rsid w:val="00FE1C7A"/>
    <w:rsid w:val="00FE26AA"/>
    <w:rsid w:val="00FE3948"/>
    <w:rsid w:val="00FE5F3D"/>
    <w:rsid w:val="00FF0F83"/>
    <w:rsid w:val="00FF308B"/>
    <w:rsid w:val="00FF38E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E553"/>
  <w15:docId w15:val="{C32C519B-2A91-EB45-A156-3CD54AC6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E0"/>
    <w:pPr>
      <w:spacing w:line="360" w:lineRule="auto"/>
      <w:jc w:val="both"/>
    </w:pPr>
    <w:rPr>
      <w:rFonts w:ascii="Times New Roman" w:eastAsia="Times New Roman" w:hAnsi="Times New Roman"/>
      <w:szCs w:val="24"/>
      <w:lang w:eastAsia="de-DE"/>
    </w:rPr>
  </w:style>
  <w:style w:type="paragraph" w:styleId="Heading1">
    <w:name w:val="heading 1"/>
    <w:basedOn w:val="Normal"/>
    <w:next w:val="Normal"/>
    <w:link w:val="Heading1Char"/>
    <w:qFormat/>
    <w:rsid w:val="00075F28"/>
    <w:pPr>
      <w:keepNext/>
      <w:spacing w:before="480" w:after="240" w:line="240" w:lineRule="auto"/>
      <w:outlineLvl w:val="0"/>
    </w:pPr>
    <w:rPr>
      <w:rFonts w:cs="Arial"/>
      <w:b/>
      <w:bCs/>
      <w:color w:val="000000"/>
      <w:kern w:val="32"/>
      <w:szCs w:val="32"/>
    </w:rPr>
  </w:style>
  <w:style w:type="paragraph" w:styleId="Heading2">
    <w:name w:val="heading 2"/>
    <w:basedOn w:val="Normal"/>
    <w:next w:val="Normal"/>
    <w:link w:val="Heading2Char"/>
    <w:qFormat/>
    <w:rsid w:val="00E00339"/>
    <w:pPr>
      <w:keepNext/>
      <w:spacing w:before="240" w:after="240" w:line="240" w:lineRule="auto"/>
      <w:outlineLvl w:val="1"/>
    </w:pPr>
    <w:rPr>
      <w:rFonts w:cs="Arial"/>
      <w:b/>
      <w:bCs/>
      <w:iCs/>
      <w:szCs w:val="28"/>
    </w:rPr>
  </w:style>
  <w:style w:type="paragraph" w:styleId="Heading3">
    <w:name w:val="heading 3"/>
    <w:basedOn w:val="Normal"/>
    <w:next w:val="Normal"/>
    <w:link w:val="Heading3Char"/>
    <w:qFormat/>
    <w:rsid w:val="005A4F32"/>
    <w:pPr>
      <w:keepNext/>
      <w:spacing w:before="240" w:after="240" w:line="240" w:lineRule="auto"/>
      <w:outlineLvl w:val="2"/>
    </w:pPr>
    <w:rPr>
      <w:rFonts w:cs="Arial"/>
      <w:b/>
      <w:bCs/>
      <w:szCs w:val="26"/>
    </w:rPr>
  </w:style>
  <w:style w:type="paragraph" w:styleId="Heading4">
    <w:name w:val="heading 4"/>
    <w:basedOn w:val="Normal"/>
    <w:next w:val="Normal"/>
    <w:link w:val="Heading4Char"/>
    <w:rsid w:val="00ED6B96"/>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basedOn w:val="Normal"/>
    <w:next w:val="Normal"/>
    <w:rsid w:val="00ED6B96"/>
    <w:rPr>
      <w:b/>
    </w:rPr>
  </w:style>
  <w:style w:type="paragraph" w:customStyle="1" w:styleId="Bullets">
    <w:name w:val="Bullets"/>
    <w:basedOn w:val="Normal"/>
    <w:link w:val="BulletsChar"/>
    <w:rsid w:val="00ED6B96"/>
    <w:pPr>
      <w:numPr>
        <w:numId w:val="2"/>
      </w:numPr>
    </w:pPr>
  </w:style>
  <w:style w:type="character" w:customStyle="1" w:styleId="BulletsChar">
    <w:name w:val="Bullets Char"/>
    <w:link w:val="Bullets"/>
    <w:rsid w:val="00ED6B96"/>
    <w:rPr>
      <w:rFonts w:ascii="Verdana" w:eastAsia="Times New Roman" w:hAnsi="Verdana" w:cs="Times New Roman"/>
      <w:sz w:val="19"/>
      <w:szCs w:val="24"/>
      <w:lang w:eastAsia="de-DE"/>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paragraph" w:styleId="Header">
    <w:name w:val="header"/>
    <w:basedOn w:val="Normal"/>
    <w:link w:val="HeaderChar"/>
    <w:rsid w:val="00ED6B96"/>
    <w:pPr>
      <w:tabs>
        <w:tab w:val="center" w:pos="4536"/>
        <w:tab w:val="right" w:pos="9072"/>
      </w:tabs>
    </w:pPr>
  </w:style>
  <w:style w:type="character" w:customStyle="1" w:styleId="Heading1Char">
    <w:name w:val="Heading 1 Char"/>
    <w:link w:val="Heading1"/>
    <w:rsid w:val="00075F28"/>
    <w:rPr>
      <w:rFonts w:ascii="Times New Roman" w:eastAsia="Times New Roman" w:hAnsi="Times New Roman" w:cs="Arial"/>
      <w:b/>
      <w:bCs/>
      <w:color w:val="000000"/>
      <w:kern w:val="32"/>
      <w:szCs w:val="32"/>
      <w:lang w:eastAsia="de-DE"/>
    </w:rPr>
  </w:style>
  <w:style w:type="character" w:customStyle="1" w:styleId="Heading3Char">
    <w:name w:val="Heading 3 Char"/>
    <w:link w:val="Heading3"/>
    <w:rsid w:val="005A4F32"/>
    <w:rPr>
      <w:rFonts w:ascii="Times New Roman" w:eastAsia="Times New Roman" w:hAnsi="Times New Roman" w:cs="Arial"/>
      <w:b/>
      <w:bCs/>
      <w:szCs w:val="26"/>
      <w:lang w:eastAsia="de-DE"/>
    </w:rPr>
  </w:style>
  <w:style w:type="character" w:customStyle="1" w:styleId="Heading4Char">
    <w:name w:val="Heading 4 Char"/>
    <w:link w:val="Heading4"/>
    <w:rsid w:val="00796A7F"/>
    <w:rPr>
      <w:rFonts w:ascii="Verdana" w:eastAsia="Times New Roman" w:hAnsi="Verdana" w:cs="Times New Roman"/>
      <w:b/>
      <w:bCs/>
      <w:sz w:val="19"/>
      <w:szCs w:val="28"/>
      <w:lang w:eastAsia="de-DE"/>
    </w:rPr>
  </w:style>
  <w:style w:type="character" w:customStyle="1" w:styleId="HeaderChar">
    <w:name w:val="Header Char"/>
    <w:link w:val="Header"/>
    <w:rsid w:val="00ED6B96"/>
    <w:rPr>
      <w:rFonts w:ascii="Verdana" w:eastAsia="Times New Roman" w:hAnsi="Verdana" w:cs="Times New Roman"/>
      <w:sz w:val="19"/>
      <w:szCs w:val="24"/>
      <w:lang w:eastAsia="de-DE"/>
    </w:rPr>
  </w:style>
  <w:style w:type="character" w:customStyle="1" w:styleId="Heading2Char">
    <w:name w:val="Heading 2 Char"/>
    <w:link w:val="Heading2"/>
    <w:rsid w:val="00E00339"/>
    <w:rPr>
      <w:rFonts w:ascii="Times New Roman" w:eastAsia="Times New Roman" w:hAnsi="Times New Roman" w:cs="Arial"/>
      <w:b/>
      <w:bCs/>
      <w:iCs/>
      <w:szCs w:val="28"/>
      <w:lang w:eastAsia="de-DE"/>
    </w:rPr>
  </w:style>
  <w:style w:type="character" w:styleId="Hyperlink">
    <w:name w:val="Hyperlink"/>
    <w:rsid w:val="00ED6B96"/>
    <w:rPr>
      <w:color w:val="0000FF"/>
      <w:u w:val="single"/>
    </w:rPr>
  </w:style>
  <w:style w:type="paragraph" w:customStyle="1" w:styleId="Kontakt">
    <w:name w:val="Kontakt"/>
    <w:basedOn w:val="Normal"/>
    <w:rsid w:val="00ED6B96"/>
    <w:pPr>
      <w:spacing w:line="160" w:lineRule="exact"/>
    </w:pPr>
    <w:rPr>
      <w:color w:val="808080"/>
      <w:sz w:val="13"/>
    </w:rPr>
  </w:style>
  <w:style w:type="paragraph" w:customStyle="1" w:styleId="Name">
    <w:name w:val="Name"/>
    <w:basedOn w:val="Normal"/>
    <w:rsid w:val="00ED6B96"/>
    <w:pPr>
      <w:spacing w:before="160" w:after="80"/>
    </w:pPr>
    <w:rPr>
      <w:rFonts w:ascii="Book Antiqua" w:hAnsi="Book Antiqua"/>
      <w:color w:val="808080"/>
      <w:sz w:val="22"/>
    </w:rPr>
  </w:style>
  <w:style w:type="paragraph" w:customStyle="1" w:styleId="CopernicusWordtemplate">
    <w:name w:val="Copernicus_Word_template"/>
    <w:basedOn w:val="Normal"/>
    <w:link w:val="CopernicusWordtemplateChar"/>
    <w:rsid w:val="00B5719D"/>
  </w:style>
  <w:style w:type="character" w:customStyle="1" w:styleId="CopernicusWordtemplateChar">
    <w:name w:val="Copernicus_Word_template Char"/>
    <w:basedOn w:val="DefaultParagraphFont"/>
    <w:link w:val="CopernicusWordtemplate"/>
    <w:rsid w:val="00B5719D"/>
    <w:rPr>
      <w:rFonts w:ascii="Times New Roman" w:eastAsia="Times New Roman" w:hAnsi="Times New Roman"/>
      <w:sz w:val="24"/>
      <w:szCs w:val="24"/>
      <w:lang w:eastAsia="de-DE"/>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91791F"/>
    <w:pPr>
      <w:spacing w:before="360" w:line="440" w:lineRule="exact"/>
      <w:contextualSpacing/>
    </w:pPr>
    <w:rPr>
      <w:b/>
      <w:sz w:val="34"/>
    </w:rPr>
  </w:style>
  <w:style w:type="paragraph" w:styleId="ListParagraph">
    <w:name w:val="List Paragraph"/>
    <w:basedOn w:val="Normal"/>
    <w:uiPriority w:val="34"/>
    <w:rsid w:val="00B4015F"/>
    <w:pPr>
      <w:ind w:left="720"/>
      <w:contextualSpacing/>
    </w:pPr>
  </w:style>
  <w:style w:type="character" w:customStyle="1" w:styleId="MStitleChar">
    <w:name w:val="MS title Char"/>
    <w:basedOn w:val="DefaultParagraphFont"/>
    <w:link w:val="MStitle"/>
    <w:rsid w:val="0091791F"/>
    <w:rPr>
      <w:rFonts w:ascii="Times New Roman" w:eastAsia="Times New Roman" w:hAnsi="Times New Roman"/>
      <w:b/>
      <w:sz w:val="34"/>
      <w:szCs w:val="24"/>
      <w:lang w:eastAsia="de-DE"/>
    </w:rPr>
  </w:style>
  <w:style w:type="paragraph" w:customStyle="1" w:styleId="Affiliation">
    <w:name w:val="Affiliation"/>
    <w:basedOn w:val="Normal"/>
    <w:link w:val="AffiliationChar"/>
    <w:qFormat/>
    <w:rsid w:val="00450DB9"/>
    <w:pPr>
      <w:spacing w:before="120" w:line="240" w:lineRule="auto"/>
      <w:contextualSpacing/>
    </w:p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450DB9"/>
    <w:rPr>
      <w:rFonts w:ascii="Times New Roman" w:eastAsia="Times New Roman" w:hAnsi="Times New Roman"/>
      <w:szCs w:val="24"/>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C35812"/>
    <w:pPr>
      <w:spacing w:before="120" w:after="120"/>
    </w:pPr>
    <w:rPr>
      <w:rFonts w:ascii="Cambria Math" w:hAnsi="Cambria Math"/>
    </w:rPr>
  </w:style>
  <w:style w:type="paragraph" w:styleId="Caption">
    <w:name w:val="caption"/>
    <w:basedOn w:val="Normal"/>
    <w:next w:val="Normal"/>
    <w:uiPriority w:val="35"/>
    <w:unhideWhenUsed/>
    <w:qFormat/>
    <w:rsid w:val="003A4FB4"/>
    <w:pPr>
      <w:spacing w:after="200" w:line="240" w:lineRule="auto"/>
    </w:pPr>
    <w:rPr>
      <w:b/>
      <w:bCs/>
      <w:sz w:val="18"/>
      <w:szCs w:val="18"/>
    </w:rPr>
  </w:style>
  <w:style w:type="character" w:customStyle="1" w:styleId="EquationChar">
    <w:name w:val="Equation Char"/>
    <w:basedOn w:val="DefaultParagraphFont"/>
    <w:link w:val="Equation"/>
    <w:rsid w:val="00C35812"/>
    <w:rPr>
      <w:rFonts w:ascii="Cambria Math" w:eastAsia="Times New Roman" w:hAnsi="Cambria Math"/>
      <w:szCs w:val="24"/>
      <w:lang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BD0523"/>
    <w:pPr>
      <w:spacing w:before="180" w:line="240" w:lineRule="auto"/>
      <w:contextualSpacing/>
    </w:pPr>
    <w:rPr>
      <w:sz w:val="24"/>
    </w:rPr>
  </w:style>
  <w:style w:type="character" w:customStyle="1" w:styleId="AuthorsChar">
    <w:name w:val="Authors Char"/>
    <w:basedOn w:val="DefaultParagraphFont"/>
    <w:link w:val="Authors"/>
    <w:rsid w:val="00BD0523"/>
    <w:rPr>
      <w:rFonts w:ascii="Times New Roman" w:eastAsia="Times New Roman" w:hAnsi="Times New Roman"/>
      <w:sz w:val="24"/>
      <w:szCs w:val="24"/>
      <w:lang w:eastAsia="de-DE"/>
    </w:rPr>
  </w:style>
  <w:style w:type="table" w:styleId="TableGrid">
    <w:name w:val="Table Grid"/>
    <w:basedOn w:val="TableNormal"/>
    <w:uiPriority w:val="59"/>
    <w:rsid w:val="003151B8"/>
    <w:rPr>
      <w:rFonts w:eastAsia="Times New Roman"/>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
    <w:name w:val="Table"/>
    <w:basedOn w:val="Normal"/>
    <w:link w:val="TableChar"/>
    <w:qFormat/>
    <w:rsid w:val="003151B8"/>
    <w:pPr>
      <w:snapToGrid w:val="0"/>
      <w:spacing w:before="120"/>
      <w:jc w:val="left"/>
    </w:pPr>
    <w:rPr>
      <w:sz w:val="24"/>
      <w:szCs w:val="20"/>
      <w:lang w:val="en-US" w:eastAsia="en-US"/>
    </w:rPr>
  </w:style>
  <w:style w:type="character" w:customStyle="1" w:styleId="TableChar">
    <w:name w:val="Table Char"/>
    <w:basedOn w:val="DefaultParagraphFont"/>
    <w:link w:val="Table"/>
    <w:rsid w:val="003151B8"/>
    <w:rPr>
      <w:rFonts w:ascii="Times New Roman" w:eastAsia="Times New Roman" w:hAnsi="Times New Roman"/>
      <w:sz w:val="24"/>
      <w:lang w:val="en-US" w:eastAsia="en-US"/>
    </w:rPr>
  </w:style>
  <w:style w:type="paragraph" w:customStyle="1" w:styleId="ParagraphText">
    <w:name w:val="Paragraph Text"/>
    <w:link w:val="ParagraphTextChar"/>
    <w:qFormat/>
    <w:rsid w:val="00B144FF"/>
    <w:pPr>
      <w:snapToGrid w:val="0"/>
      <w:spacing w:before="120" w:line="360" w:lineRule="auto"/>
      <w:ind w:firstLine="360"/>
    </w:pPr>
    <w:rPr>
      <w:rFonts w:ascii="Times New Roman" w:eastAsia="Times New Roman" w:hAnsi="Times New Roman"/>
      <w:sz w:val="24"/>
      <w:lang w:val="en-US" w:eastAsia="en-US"/>
    </w:rPr>
  </w:style>
  <w:style w:type="paragraph" w:customStyle="1" w:styleId="ComponentName2">
    <w:name w:val="Component Name 2"/>
    <w:next w:val="ParagraphText"/>
    <w:qFormat/>
    <w:rsid w:val="00B144FF"/>
    <w:pPr>
      <w:snapToGrid w:val="0"/>
      <w:spacing w:before="120" w:line="360" w:lineRule="auto"/>
      <w:outlineLvl w:val="0"/>
    </w:pPr>
    <w:rPr>
      <w:rFonts w:ascii="Times New Roman" w:eastAsia="Times New Roman" w:hAnsi="Times New Roman"/>
      <w:i/>
      <w:kern w:val="28"/>
      <w:sz w:val="24"/>
      <w:lang w:val="en-US" w:eastAsia="en-US"/>
    </w:rPr>
  </w:style>
  <w:style w:type="character" w:customStyle="1" w:styleId="ParagraphTextChar">
    <w:name w:val="Paragraph Text Char"/>
    <w:basedOn w:val="DefaultParagraphFont"/>
    <w:link w:val="ParagraphText"/>
    <w:rsid w:val="00B144FF"/>
    <w:rPr>
      <w:rFonts w:ascii="Times New Roman" w:eastAsia="Times New Roman" w:hAnsi="Times New Roman"/>
      <w:sz w:val="24"/>
      <w:lang w:val="en-US" w:eastAsia="en-US"/>
    </w:rPr>
  </w:style>
  <w:style w:type="character" w:styleId="UnresolvedMention">
    <w:name w:val="Unresolved Mention"/>
    <w:basedOn w:val="DefaultParagraphFont"/>
    <w:uiPriority w:val="99"/>
    <w:semiHidden/>
    <w:unhideWhenUsed/>
    <w:rsid w:val="00690D5F"/>
    <w:rPr>
      <w:color w:val="605E5C"/>
      <w:shd w:val="clear" w:color="auto" w:fill="E1DFDD"/>
    </w:rPr>
  </w:style>
  <w:style w:type="character" w:styleId="FollowedHyperlink">
    <w:name w:val="FollowedHyperlink"/>
    <w:basedOn w:val="DefaultParagraphFont"/>
    <w:uiPriority w:val="99"/>
    <w:semiHidden/>
    <w:unhideWhenUsed/>
    <w:rsid w:val="007E34DD"/>
    <w:rPr>
      <w:color w:val="800080" w:themeColor="followedHyperlink"/>
      <w:u w:val="single"/>
    </w:rPr>
  </w:style>
  <w:style w:type="character" w:styleId="CommentReference">
    <w:name w:val="annotation reference"/>
    <w:basedOn w:val="DefaultParagraphFont"/>
    <w:uiPriority w:val="99"/>
    <w:semiHidden/>
    <w:unhideWhenUsed/>
    <w:rsid w:val="000B73A0"/>
    <w:rPr>
      <w:sz w:val="16"/>
      <w:szCs w:val="16"/>
    </w:rPr>
  </w:style>
  <w:style w:type="paragraph" w:styleId="CommentText">
    <w:name w:val="annotation text"/>
    <w:basedOn w:val="Normal"/>
    <w:link w:val="CommentTextChar"/>
    <w:uiPriority w:val="99"/>
    <w:semiHidden/>
    <w:unhideWhenUsed/>
    <w:rsid w:val="000B73A0"/>
    <w:pPr>
      <w:spacing w:line="240" w:lineRule="auto"/>
    </w:pPr>
    <w:rPr>
      <w:szCs w:val="20"/>
    </w:rPr>
  </w:style>
  <w:style w:type="character" w:customStyle="1" w:styleId="CommentTextChar">
    <w:name w:val="Comment Text Char"/>
    <w:basedOn w:val="DefaultParagraphFont"/>
    <w:link w:val="CommentText"/>
    <w:uiPriority w:val="99"/>
    <w:semiHidden/>
    <w:rsid w:val="000B73A0"/>
    <w:rPr>
      <w:rFonts w:ascii="Times New Roman" w:eastAsia="Times New Roman" w:hAnsi="Times New Roman"/>
      <w:lang w:eastAsia="de-DE"/>
    </w:rPr>
  </w:style>
  <w:style w:type="paragraph" w:styleId="CommentSubject">
    <w:name w:val="annotation subject"/>
    <w:basedOn w:val="CommentText"/>
    <w:next w:val="CommentText"/>
    <w:link w:val="CommentSubjectChar"/>
    <w:uiPriority w:val="99"/>
    <w:semiHidden/>
    <w:unhideWhenUsed/>
    <w:rsid w:val="000B73A0"/>
    <w:rPr>
      <w:b/>
      <w:bCs/>
    </w:rPr>
  </w:style>
  <w:style w:type="character" w:customStyle="1" w:styleId="CommentSubjectChar">
    <w:name w:val="Comment Subject Char"/>
    <w:basedOn w:val="CommentTextChar"/>
    <w:link w:val="CommentSubject"/>
    <w:uiPriority w:val="99"/>
    <w:semiHidden/>
    <w:rsid w:val="000B73A0"/>
    <w:rPr>
      <w:rFonts w:ascii="Times New Roman" w:eastAsia="Times New Roman" w:hAnsi="Times New Roman"/>
      <w:b/>
      <w:bCs/>
      <w:lang w:eastAsia="de-DE"/>
    </w:rPr>
  </w:style>
  <w:style w:type="paragraph" w:customStyle="1" w:styleId="acknowledgement">
    <w:name w:val="acknowledgement"/>
    <w:basedOn w:val="Normal"/>
    <w:rsid w:val="00860114"/>
    <w:pPr>
      <w:spacing w:before="100" w:beforeAutospacing="1" w:after="100" w:afterAutospacing="1" w:line="240" w:lineRule="auto"/>
      <w:jc w:val="left"/>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652">
      <w:bodyDiv w:val="1"/>
      <w:marLeft w:val="0"/>
      <w:marRight w:val="0"/>
      <w:marTop w:val="0"/>
      <w:marBottom w:val="0"/>
      <w:divBdr>
        <w:top w:val="none" w:sz="0" w:space="0" w:color="auto"/>
        <w:left w:val="none" w:sz="0" w:space="0" w:color="auto"/>
        <w:bottom w:val="none" w:sz="0" w:space="0" w:color="auto"/>
        <w:right w:val="none" w:sz="0" w:space="0" w:color="auto"/>
      </w:divBdr>
    </w:div>
    <w:div w:id="170685318">
      <w:bodyDiv w:val="1"/>
      <w:marLeft w:val="0"/>
      <w:marRight w:val="0"/>
      <w:marTop w:val="0"/>
      <w:marBottom w:val="0"/>
      <w:divBdr>
        <w:top w:val="none" w:sz="0" w:space="0" w:color="auto"/>
        <w:left w:val="none" w:sz="0" w:space="0" w:color="auto"/>
        <w:bottom w:val="none" w:sz="0" w:space="0" w:color="auto"/>
        <w:right w:val="none" w:sz="0" w:space="0" w:color="auto"/>
      </w:divBdr>
    </w:div>
    <w:div w:id="235677438">
      <w:bodyDiv w:val="1"/>
      <w:marLeft w:val="0"/>
      <w:marRight w:val="0"/>
      <w:marTop w:val="0"/>
      <w:marBottom w:val="0"/>
      <w:divBdr>
        <w:top w:val="none" w:sz="0" w:space="0" w:color="auto"/>
        <w:left w:val="none" w:sz="0" w:space="0" w:color="auto"/>
        <w:bottom w:val="none" w:sz="0" w:space="0" w:color="auto"/>
        <w:right w:val="none" w:sz="0" w:space="0" w:color="auto"/>
      </w:divBdr>
    </w:div>
    <w:div w:id="255870187">
      <w:bodyDiv w:val="1"/>
      <w:marLeft w:val="0"/>
      <w:marRight w:val="0"/>
      <w:marTop w:val="0"/>
      <w:marBottom w:val="0"/>
      <w:divBdr>
        <w:top w:val="none" w:sz="0" w:space="0" w:color="auto"/>
        <w:left w:val="none" w:sz="0" w:space="0" w:color="auto"/>
        <w:bottom w:val="none" w:sz="0" w:space="0" w:color="auto"/>
        <w:right w:val="none" w:sz="0" w:space="0" w:color="auto"/>
      </w:divBdr>
    </w:div>
    <w:div w:id="330068285">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26724424">
      <w:bodyDiv w:val="1"/>
      <w:marLeft w:val="0"/>
      <w:marRight w:val="0"/>
      <w:marTop w:val="0"/>
      <w:marBottom w:val="0"/>
      <w:divBdr>
        <w:top w:val="none" w:sz="0" w:space="0" w:color="auto"/>
        <w:left w:val="none" w:sz="0" w:space="0" w:color="auto"/>
        <w:bottom w:val="none" w:sz="0" w:space="0" w:color="auto"/>
        <w:right w:val="none" w:sz="0" w:space="0" w:color="auto"/>
      </w:divBdr>
    </w:div>
    <w:div w:id="647364611">
      <w:bodyDiv w:val="1"/>
      <w:marLeft w:val="0"/>
      <w:marRight w:val="0"/>
      <w:marTop w:val="0"/>
      <w:marBottom w:val="0"/>
      <w:divBdr>
        <w:top w:val="none" w:sz="0" w:space="0" w:color="auto"/>
        <w:left w:val="none" w:sz="0" w:space="0" w:color="auto"/>
        <w:bottom w:val="none" w:sz="0" w:space="0" w:color="auto"/>
        <w:right w:val="none" w:sz="0" w:space="0" w:color="auto"/>
      </w:divBdr>
    </w:div>
    <w:div w:id="721558578">
      <w:bodyDiv w:val="1"/>
      <w:marLeft w:val="0"/>
      <w:marRight w:val="0"/>
      <w:marTop w:val="0"/>
      <w:marBottom w:val="0"/>
      <w:divBdr>
        <w:top w:val="none" w:sz="0" w:space="0" w:color="auto"/>
        <w:left w:val="none" w:sz="0" w:space="0" w:color="auto"/>
        <w:bottom w:val="none" w:sz="0" w:space="0" w:color="auto"/>
        <w:right w:val="none" w:sz="0" w:space="0" w:color="auto"/>
      </w:divBdr>
    </w:div>
    <w:div w:id="823201201">
      <w:bodyDiv w:val="1"/>
      <w:marLeft w:val="0"/>
      <w:marRight w:val="0"/>
      <w:marTop w:val="0"/>
      <w:marBottom w:val="0"/>
      <w:divBdr>
        <w:top w:val="none" w:sz="0" w:space="0" w:color="auto"/>
        <w:left w:val="none" w:sz="0" w:space="0" w:color="auto"/>
        <w:bottom w:val="none" w:sz="0" w:space="0" w:color="auto"/>
        <w:right w:val="none" w:sz="0" w:space="0" w:color="auto"/>
      </w:divBdr>
    </w:div>
    <w:div w:id="825243357">
      <w:bodyDiv w:val="1"/>
      <w:marLeft w:val="0"/>
      <w:marRight w:val="0"/>
      <w:marTop w:val="0"/>
      <w:marBottom w:val="0"/>
      <w:divBdr>
        <w:top w:val="none" w:sz="0" w:space="0" w:color="auto"/>
        <w:left w:val="none" w:sz="0" w:space="0" w:color="auto"/>
        <w:bottom w:val="none" w:sz="0" w:space="0" w:color="auto"/>
        <w:right w:val="none" w:sz="0" w:space="0" w:color="auto"/>
      </w:divBdr>
    </w:div>
    <w:div w:id="828594165">
      <w:bodyDiv w:val="1"/>
      <w:marLeft w:val="0"/>
      <w:marRight w:val="0"/>
      <w:marTop w:val="0"/>
      <w:marBottom w:val="0"/>
      <w:divBdr>
        <w:top w:val="none" w:sz="0" w:space="0" w:color="auto"/>
        <w:left w:val="none" w:sz="0" w:space="0" w:color="auto"/>
        <w:bottom w:val="none" w:sz="0" w:space="0" w:color="auto"/>
        <w:right w:val="none" w:sz="0" w:space="0" w:color="auto"/>
      </w:divBdr>
    </w:div>
    <w:div w:id="871109666">
      <w:bodyDiv w:val="1"/>
      <w:marLeft w:val="0"/>
      <w:marRight w:val="0"/>
      <w:marTop w:val="0"/>
      <w:marBottom w:val="0"/>
      <w:divBdr>
        <w:top w:val="none" w:sz="0" w:space="0" w:color="auto"/>
        <w:left w:val="none" w:sz="0" w:space="0" w:color="auto"/>
        <w:bottom w:val="none" w:sz="0" w:space="0" w:color="auto"/>
        <w:right w:val="none" w:sz="0" w:space="0" w:color="auto"/>
      </w:divBdr>
    </w:div>
    <w:div w:id="902957260">
      <w:bodyDiv w:val="1"/>
      <w:marLeft w:val="0"/>
      <w:marRight w:val="0"/>
      <w:marTop w:val="0"/>
      <w:marBottom w:val="0"/>
      <w:divBdr>
        <w:top w:val="none" w:sz="0" w:space="0" w:color="auto"/>
        <w:left w:val="none" w:sz="0" w:space="0" w:color="auto"/>
        <w:bottom w:val="none" w:sz="0" w:space="0" w:color="auto"/>
        <w:right w:val="none" w:sz="0" w:space="0" w:color="auto"/>
      </w:divBdr>
    </w:div>
    <w:div w:id="942423332">
      <w:bodyDiv w:val="1"/>
      <w:marLeft w:val="0"/>
      <w:marRight w:val="0"/>
      <w:marTop w:val="0"/>
      <w:marBottom w:val="0"/>
      <w:divBdr>
        <w:top w:val="none" w:sz="0" w:space="0" w:color="auto"/>
        <w:left w:val="none" w:sz="0" w:space="0" w:color="auto"/>
        <w:bottom w:val="none" w:sz="0" w:space="0" w:color="auto"/>
        <w:right w:val="none" w:sz="0" w:space="0" w:color="auto"/>
      </w:divBdr>
    </w:div>
    <w:div w:id="1060134687">
      <w:bodyDiv w:val="1"/>
      <w:marLeft w:val="0"/>
      <w:marRight w:val="0"/>
      <w:marTop w:val="0"/>
      <w:marBottom w:val="0"/>
      <w:divBdr>
        <w:top w:val="none" w:sz="0" w:space="0" w:color="auto"/>
        <w:left w:val="none" w:sz="0" w:space="0" w:color="auto"/>
        <w:bottom w:val="none" w:sz="0" w:space="0" w:color="auto"/>
        <w:right w:val="none" w:sz="0" w:space="0" w:color="auto"/>
      </w:divBdr>
    </w:div>
    <w:div w:id="1082293806">
      <w:bodyDiv w:val="1"/>
      <w:marLeft w:val="0"/>
      <w:marRight w:val="0"/>
      <w:marTop w:val="0"/>
      <w:marBottom w:val="0"/>
      <w:divBdr>
        <w:top w:val="none" w:sz="0" w:space="0" w:color="auto"/>
        <w:left w:val="none" w:sz="0" w:space="0" w:color="auto"/>
        <w:bottom w:val="none" w:sz="0" w:space="0" w:color="auto"/>
        <w:right w:val="none" w:sz="0" w:space="0" w:color="auto"/>
      </w:divBdr>
    </w:div>
    <w:div w:id="1087582028">
      <w:bodyDiv w:val="1"/>
      <w:marLeft w:val="0"/>
      <w:marRight w:val="0"/>
      <w:marTop w:val="0"/>
      <w:marBottom w:val="0"/>
      <w:divBdr>
        <w:top w:val="none" w:sz="0" w:space="0" w:color="auto"/>
        <w:left w:val="none" w:sz="0" w:space="0" w:color="auto"/>
        <w:bottom w:val="none" w:sz="0" w:space="0" w:color="auto"/>
        <w:right w:val="none" w:sz="0" w:space="0" w:color="auto"/>
      </w:divBdr>
    </w:div>
    <w:div w:id="1216356430">
      <w:bodyDiv w:val="1"/>
      <w:marLeft w:val="0"/>
      <w:marRight w:val="0"/>
      <w:marTop w:val="0"/>
      <w:marBottom w:val="0"/>
      <w:divBdr>
        <w:top w:val="none" w:sz="0" w:space="0" w:color="auto"/>
        <w:left w:val="none" w:sz="0" w:space="0" w:color="auto"/>
        <w:bottom w:val="none" w:sz="0" w:space="0" w:color="auto"/>
        <w:right w:val="none" w:sz="0" w:space="0" w:color="auto"/>
      </w:divBdr>
    </w:div>
    <w:div w:id="1278218440">
      <w:bodyDiv w:val="1"/>
      <w:marLeft w:val="0"/>
      <w:marRight w:val="0"/>
      <w:marTop w:val="0"/>
      <w:marBottom w:val="0"/>
      <w:divBdr>
        <w:top w:val="none" w:sz="0" w:space="0" w:color="auto"/>
        <w:left w:val="none" w:sz="0" w:space="0" w:color="auto"/>
        <w:bottom w:val="none" w:sz="0" w:space="0" w:color="auto"/>
        <w:right w:val="none" w:sz="0" w:space="0" w:color="auto"/>
      </w:divBdr>
    </w:div>
    <w:div w:id="1355770316">
      <w:bodyDiv w:val="1"/>
      <w:marLeft w:val="0"/>
      <w:marRight w:val="0"/>
      <w:marTop w:val="0"/>
      <w:marBottom w:val="0"/>
      <w:divBdr>
        <w:top w:val="none" w:sz="0" w:space="0" w:color="auto"/>
        <w:left w:val="none" w:sz="0" w:space="0" w:color="auto"/>
        <w:bottom w:val="none" w:sz="0" w:space="0" w:color="auto"/>
        <w:right w:val="none" w:sz="0" w:space="0" w:color="auto"/>
      </w:divBdr>
    </w:div>
    <w:div w:id="1364283051">
      <w:bodyDiv w:val="1"/>
      <w:marLeft w:val="0"/>
      <w:marRight w:val="0"/>
      <w:marTop w:val="0"/>
      <w:marBottom w:val="0"/>
      <w:divBdr>
        <w:top w:val="none" w:sz="0" w:space="0" w:color="auto"/>
        <w:left w:val="none" w:sz="0" w:space="0" w:color="auto"/>
        <w:bottom w:val="none" w:sz="0" w:space="0" w:color="auto"/>
        <w:right w:val="none" w:sz="0" w:space="0" w:color="auto"/>
      </w:divBdr>
    </w:div>
    <w:div w:id="1376006711">
      <w:bodyDiv w:val="1"/>
      <w:marLeft w:val="0"/>
      <w:marRight w:val="0"/>
      <w:marTop w:val="0"/>
      <w:marBottom w:val="0"/>
      <w:divBdr>
        <w:top w:val="none" w:sz="0" w:space="0" w:color="auto"/>
        <w:left w:val="none" w:sz="0" w:space="0" w:color="auto"/>
        <w:bottom w:val="none" w:sz="0" w:space="0" w:color="auto"/>
        <w:right w:val="none" w:sz="0" w:space="0" w:color="auto"/>
      </w:divBdr>
    </w:div>
    <w:div w:id="1413433745">
      <w:bodyDiv w:val="1"/>
      <w:marLeft w:val="0"/>
      <w:marRight w:val="0"/>
      <w:marTop w:val="0"/>
      <w:marBottom w:val="0"/>
      <w:divBdr>
        <w:top w:val="none" w:sz="0" w:space="0" w:color="auto"/>
        <w:left w:val="none" w:sz="0" w:space="0" w:color="auto"/>
        <w:bottom w:val="none" w:sz="0" w:space="0" w:color="auto"/>
        <w:right w:val="none" w:sz="0" w:space="0" w:color="auto"/>
      </w:divBdr>
    </w:div>
    <w:div w:id="1486163438">
      <w:bodyDiv w:val="1"/>
      <w:marLeft w:val="0"/>
      <w:marRight w:val="0"/>
      <w:marTop w:val="0"/>
      <w:marBottom w:val="0"/>
      <w:divBdr>
        <w:top w:val="none" w:sz="0" w:space="0" w:color="auto"/>
        <w:left w:val="none" w:sz="0" w:space="0" w:color="auto"/>
        <w:bottom w:val="none" w:sz="0" w:space="0" w:color="auto"/>
        <w:right w:val="none" w:sz="0" w:space="0" w:color="auto"/>
      </w:divBdr>
    </w:div>
    <w:div w:id="1511334019">
      <w:bodyDiv w:val="1"/>
      <w:marLeft w:val="0"/>
      <w:marRight w:val="0"/>
      <w:marTop w:val="0"/>
      <w:marBottom w:val="0"/>
      <w:divBdr>
        <w:top w:val="none" w:sz="0" w:space="0" w:color="auto"/>
        <w:left w:val="none" w:sz="0" w:space="0" w:color="auto"/>
        <w:bottom w:val="none" w:sz="0" w:space="0" w:color="auto"/>
        <w:right w:val="none" w:sz="0" w:space="0" w:color="auto"/>
      </w:divBdr>
    </w:div>
    <w:div w:id="1541748755">
      <w:bodyDiv w:val="1"/>
      <w:marLeft w:val="0"/>
      <w:marRight w:val="0"/>
      <w:marTop w:val="0"/>
      <w:marBottom w:val="0"/>
      <w:divBdr>
        <w:top w:val="none" w:sz="0" w:space="0" w:color="auto"/>
        <w:left w:val="none" w:sz="0" w:space="0" w:color="auto"/>
        <w:bottom w:val="none" w:sz="0" w:space="0" w:color="auto"/>
        <w:right w:val="none" w:sz="0" w:space="0" w:color="auto"/>
      </w:divBdr>
    </w:div>
    <w:div w:id="1623027682">
      <w:bodyDiv w:val="1"/>
      <w:marLeft w:val="0"/>
      <w:marRight w:val="0"/>
      <w:marTop w:val="0"/>
      <w:marBottom w:val="0"/>
      <w:divBdr>
        <w:top w:val="none" w:sz="0" w:space="0" w:color="auto"/>
        <w:left w:val="none" w:sz="0" w:space="0" w:color="auto"/>
        <w:bottom w:val="none" w:sz="0" w:space="0" w:color="auto"/>
        <w:right w:val="none" w:sz="0" w:space="0" w:color="auto"/>
      </w:divBdr>
    </w:div>
    <w:div w:id="1767072973">
      <w:bodyDiv w:val="1"/>
      <w:marLeft w:val="0"/>
      <w:marRight w:val="0"/>
      <w:marTop w:val="0"/>
      <w:marBottom w:val="0"/>
      <w:divBdr>
        <w:top w:val="none" w:sz="0" w:space="0" w:color="auto"/>
        <w:left w:val="none" w:sz="0" w:space="0" w:color="auto"/>
        <w:bottom w:val="none" w:sz="0" w:space="0" w:color="auto"/>
        <w:right w:val="none" w:sz="0" w:space="0" w:color="auto"/>
      </w:divBdr>
    </w:div>
    <w:div w:id="1868759285">
      <w:bodyDiv w:val="1"/>
      <w:marLeft w:val="0"/>
      <w:marRight w:val="0"/>
      <w:marTop w:val="0"/>
      <w:marBottom w:val="0"/>
      <w:divBdr>
        <w:top w:val="none" w:sz="0" w:space="0" w:color="auto"/>
        <w:left w:val="none" w:sz="0" w:space="0" w:color="auto"/>
        <w:bottom w:val="none" w:sz="0" w:space="0" w:color="auto"/>
        <w:right w:val="none" w:sz="0" w:space="0" w:color="auto"/>
      </w:divBdr>
    </w:div>
    <w:div w:id="1894660230">
      <w:bodyDiv w:val="1"/>
      <w:marLeft w:val="0"/>
      <w:marRight w:val="0"/>
      <w:marTop w:val="0"/>
      <w:marBottom w:val="0"/>
      <w:divBdr>
        <w:top w:val="none" w:sz="0" w:space="0" w:color="auto"/>
        <w:left w:val="none" w:sz="0" w:space="0" w:color="auto"/>
        <w:bottom w:val="none" w:sz="0" w:space="0" w:color="auto"/>
        <w:right w:val="none" w:sz="0" w:space="0" w:color="auto"/>
      </w:divBdr>
    </w:div>
    <w:div w:id="1915579892">
      <w:bodyDiv w:val="1"/>
      <w:marLeft w:val="0"/>
      <w:marRight w:val="0"/>
      <w:marTop w:val="0"/>
      <w:marBottom w:val="0"/>
      <w:divBdr>
        <w:top w:val="none" w:sz="0" w:space="0" w:color="auto"/>
        <w:left w:val="none" w:sz="0" w:space="0" w:color="auto"/>
        <w:bottom w:val="none" w:sz="0" w:space="0" w:color="auto"/>
        <w:right w:val="none" w:sz="0" w:space="0" w:color="auto"/>
      </w:divBdr>
    </w:div>
    <w:div w:id="2033459920">
      <w:bodyDiv w:val="1"/>
      <w:marLeft w:val="0"/>
      <w:marRight w:val="0"/>
      <w:marTop w:val="0"/>
      <w:marBottom w:val="0"/>
      <w:divBdr>
        <w:top w:val="none" w:sz="0" w:space="0" w:color="auto"/>
        <w:left w:val="none" w:sz="0" w:space="0" w:color="auto"/>
        <w:bottom w:val="none" w:sz="0" w:space="0" w:color="auto"/>
        <w:right w:val="none" w:sz="0" w:space="0" w:color="auto"/>
      </w:divBdr>
    </w:div>
    <w:div w:id="2044286056">
      <w:bodyDiv w:val="1"/>
      <w:marLeft w:val="0"/>
      <w:marRight w:val="0"/>
      <w:marTop w:val="0"/>
      <w:marBottom w:val="0"/>
      <w:divBdr>
        <w:top w:val="none" w:sz="0" w:space="0" w:color="auto"/>
        <w:left w:val="none" w:sz="0" w:space="0" w:color="auto"/>
        <w:bottom w:val="none" w:sz="0" w:space="0" w:color="auto"/>
        <w:right w:val="none" w:sz="0" w:space="0" w:color="auto"/>
      </w:divBdr>
    </w:div>
    <w:div w:id="2079669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eager@ucar.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CopernicusTemplates\Free-Form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4FDE8-F468-4358-9F5B-AA26B126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C:\CopernicusTemplates\Free-Forms\Blank.dotm</Template>
  <TotalTime>4519</TotalTime>
  <Pages>16</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Blank</vt:lpstr>
    </vt:vector>
  </TitlesOfParts>
  <Company>Copernicus Gesellschaft mbH</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Martin Rasmussen</dc:creator>
  <cp:keywords/>
  <dc:description/>
  <cp:lastModifiedBy>Stephen Yeager</cp:lastModifiedBy>
  <cp:revision>23</cp:revision>
  <cp:lastPrinted>2016-02-01T07:21:00Z</cp:lastPrinted>
  <dcterms:created xsi:type="dcterms:W3CDTF">2015-12-16T05:52:00Z</dcterms:created>
  <dcterms:modified xsi:type="dcterms:W3CDTF">2023-05-07T22:08:00Z</dcterms:modified>
</cp:coreProperties>
</file>