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360" w:lineRule="auto"/>
        <w:ind w:firstLine="210" w:firstLineChars="10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1. Plant materials used in this study</w:t>
      </w:r>
    </w:p>
    <w:tbl>
      <w:tblPr>
        <w:tblStyle w:val="4"/>
        <w:tblW w:w="119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276"/>
        <w:gridCol w:w="3402"/>
        <w:gridCol w:w="1139"/>
        <w:gridCol w:w="1418"/>
        <w:gridCol w:w="34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Cultivar or line name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Line designation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Origin 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Genotype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Pubescence color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Purpose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Harosoy-</w:t>
            </w:r>
            <w:r>
              <w:rPr>
                <w:rFonts w:ascii="Times New Roman" w:hAnsi="Times New Roman" w:cs="Times New Roman"/>
                <w:i/>
              </w:rPr>
              <w:t>T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L66-707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Harosoy (6) x Clark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Tawny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Genetic analysis and cDNA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Clark-</w:t>
            </w:r>
            <w:r>
              <w:rPr>
                <w:rFonts w:ascii="Times New Roman" w:hAnsi="Times New Roman" w:cs="Times New Roman"/>
                <w:i/>
              </w:rPr>
              <w:t>td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L66-260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Clark (6) x PI 91160 collected from China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 tawny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Genetic analysis and cDNA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Grant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Lincoln x Seneca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 tawny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Genotyping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Korean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Collected from North Korea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Light tawny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Genotyping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Cloud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Selected from PI 16790 collected from China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Near-gray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cDNA cloning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Kingwa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Selected from Peking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Near-gray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Genotyping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Sooty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Selected from Cloud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Near-gray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Genotyping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Seneca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Selected from FC 03654 collected from China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Gray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Genotyping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 157421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Collected from South Korea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Near-gray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NGS data analysis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 84631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Collected from South Korea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Near-gray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NGS data analysis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1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PI 549046</w:t>
            </w:r>
          </w:p>
        </w:tc>
        <w:tc>
          <w:tcPr>
            <w:tcW w:w="1276" w:type="dxa"/>
          </w:tcPr>
          <w:p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Collected from China</w:t>
            </w:r>
          </w:p>
        </w:tc>
        <w:tc>
          <w:tcPr>
            <w:tcW w:w="1139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i/>
              </w:rPr>
              <w:t>TT tdtd</w:t>
            </w:r>
          </w:p>
        </w:tc>
        <w:tc>
          <w:tcPr>
            <w:tcW w:w="1418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Near-gray</w:t>
            </w:r>
          </w:p>
        </w:tc>
        <w:tc>
          <w:tcPr>
            <w:tcW w:w="3402" w:type="dxa"/>
          </w:tcPr>
          <w:p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NGS data analysis</w:t>
            </w:r>
          </w:p>
        </w:tc>
      </w:tr>
    </w:tbl>
    <w:p>
      <w:pPr>
        <w:spacing w:after="0" w:line="360" w:lineRule="auto"/>
        <w:rPr>
          <w:rFonts w:ascii="Times New Roman" w:hAnsi="Times New Roman" w:cs="Times New Roman"/>
        </w:rPr>
      </w:pPr>
    </w:p>
    <w:p>
      <w:pPr>
        <w:widowControl/>
        <w:spacing w:after="0" w:line="36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>
      <w:pPr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2. PCR primers used in this study</w:t>
      </w:r>
    </w:p>
    <w:tbl>
      <w:tblPr>
        <w:tblStyle w:val="4"/>
        <w:tblW w:w="121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81"/>
        <w:gridCol w:w="2059"/>
        <w:gridCol w:w="3723"/>
        <w:gridCol w:w="36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>Purpose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>Target gene</w:t>
            </w:r>
          </w:p>
        </w:tc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>Forward primer (5’-3’)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>Reverse primer (5’-3’)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 xml:space="preserve">SSR analysis </w:t>
            </w:r>
          </w:p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>(Gm03:45226162-45226406)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jc w:val="center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>-</w:t>
            </w:r>
          </w:p>
        </w:tc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after="0" w:line="360" w:lineRule="auto"/>
              <w:jc w:val="left"/>
              <w:rPr>
                <w:rFonts w:ascii="Times New Roman" w:hAnsi="Times New Roman" w:eastAsia="游明朝" w:cs="Times New Roman"/>
                <w:caps/>
                <w:szCs w:val="21"/>
              </w:rPr>
            </w:pPr>
            <w:r>
              <w:rPr>
                <w:rFonts w:ascii="Times New Roman" w:hAnsi="Times New Roman" w:eastAsia="游明朝" w:cs="Times New Roman"/>
                <w:caps/>
              </w:rPr>
              <w:t>ggaggattaaattcgctcca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caps/>
                <w:szCs w:val="21"/>
              </w:rPr>
            </w:pPr>
            <w:r>
              <w:rPr>
                <w:rFonts w:ascii="Times New Roman" w:hAnsi="Times New Roman" w:eastAsia="游明朝" w:cs="Times New Roman"/>
                <w:caps/>
              </w:rPr>
              <w:t>ttcggtgaggtctctaaaagat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>cDNA cloning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>Glyma.03G258700</w:t>
            </w:r>
          </w:p>
        </w:tc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TAAGGTGCTCGATCTGCTT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AATATGTTCACGTGCTAGCA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</w:rPr>
            </w:pPr>
            <w:r>
              <w:rPr>
                <w:rFonts w:ascii="Times New Roman" w:hAnsi="Times New Roman" w:cs="Times New Roman"/>
              </w:rPr>
              <w:t>DNA cloning and sequencing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</w:rPr>
            </w:pPr>
            <w:r>
              <w:rPr>
                <w:rFonts w:ascii="Times New Roman" w:hAnsi="Times New Roman" w:cs="Times New Roman"/>
              </w:rPr>
              <w:t>2nd exon of Glyma.03G258700</w:t>
            </w:r>
          </w:p>
        </w:tc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AATCAGGGTTAAGGCTTTAT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AATATGTTCACGTGCTAGCA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dCAPS analysis for SNP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>Glyma.03G258700</w:t>
            </w:r>
          </w:p>
        </w:tc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AAAGGGTCAGAGAAGACCTTA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TCCAATATTGTCACTTACCGC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dCAPS analysis for indel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游明朝" w:cs="Times New Roman"/>
              </w:rPr>
              <w:t>Glyma.03G258700</w:t>
            </w:r>
          </w:p>
        </w:tc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游明朝" w:cs="Times New Roman"/>
              </w:rPr>
              <w:t>AGACAATGGTGGGATTGG</w:t>
            </w:r>
            <w:r>
              <w:rPr>
                <w:rFonts w:ascii="Times New Roman" w:hAnsi="Times New Roman" w:cs="Times New Roman"/>
              </w:rPr>
              <w:t>G</w:t>
            </w:r>
            <w:r>
              <w:rPr>
                <w:rFonts w:ascii="Times New Roman" w:hAnsi="Times New Roman" w:eastAsia="游明朝" w:cs="Times New Roman"/>
              </w:rPr>
              <w:t>A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AATATGTTCACGTGCTAGCA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Real-time PCR</w:t>
            </w: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eastAsia="游明朝" w:cs="Times New Roman"/>
              </w:rPr>
              <w:t>Glyma.03G258700</w:t>
            </w:r>
          </w:p>
        </w:tc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GGAAAAAGTTGCCGACTGAG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TGGATCCGTTCCTTGATTTC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8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宋体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GmFNSII-1</w:t>
            </w:r>
          </w:p>
        </w:tc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AGGTCCAGTTAACTCGGAACCAT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GCTTCACACACTAATTGCGTGT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81" w:type="dxa"/>
            <w:vMerge w:val="continue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i/>
                <w:iCs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GmFNSII-2</w:t>
            </w:r>
          </w:p>
        </w:tc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AGGTCCAGTTAACTCGGAACCAT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GCTTCACACACTAATCGCTTGT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7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cs="Times New Roman"/>
                <w:i/>
                <w:iCs/>
              </w:rPr>
              <w:t>actin 1</w:t>
            </w:r>
          </w:p>
        </w:tc>
        <w:tc>
          <w:tcPr>
            <w:tcW w:w="37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GTCCTTTCAGGAGGTACAACC</w:t>
            </w:r>
          </w:p>
        </w:tc>
        <w:tc>
          <w:tcPr>
            <w:tcW w:w="36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spacing w:after="0" w:line="360" w:lineRule="auto"/>
              <w:rPr>
                <w:rFonts w:ascii="Times New Roman" w:hAnsi="Times New Roman" w:eastAsia="游明朝" w:cs="Times New Roman"/>
                <w:szCs w:val="21"/>
              </w:rPr>
            </w:pPr>
            <w:r>
              <w:rPr>
                <w:rFonts w:ascii="Times New Roman" w:hAnsi="Times New Roman" w:cs="Times New Roman"/>
              </w:rPr>
              <w:t>CCACATCTGCTGGAAGGTGC</w:t>
            </w:r>
          </w:p>
        </w:tc>
      </w:tr>
    </w:tbl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游明朝">
    <w:altName w:val="MS PMincho"/>
    <w:panose1 w:val="02020400000000000000"/>
    <w:charset w:val="80"/>
    <w:family w:val="roman"/>
    <w:pitch w:val="default"/>
    <w:sig w:usb0="00000000" w:usb1="00000000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77606465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8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D33680"/>
    <w:rsid w:val="65D33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59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ja-JP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419"/>
        <w:tab w:val="right" w:pos="8838"/>
      </w:tabs>
      <w:snapToGrid w:val="0"/>
    </w:pPr>
  </w:style>
  <w:style w:type="table" w:styleId="4">
    <w:name w:val="Table Grid"/>
    <w:basedOn w:val="3"/>
    <w:qFormat/>
    <w:uiPriority w:val="9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Office_11.3.0.8586_F1E327BC-269C-435d-A152-05C5408002CA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2019-06-21T05:10:00Z</dcterms:created>
  <dc:creator>yfan</dc:creator>
  <cp:lastModifiedBy>yfan</cp:lastModifiedBy>
  <dcterms:modified xsi:type="dcterms:W3CDTF">2019-06-21T05:13:24Z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