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40" w:rsidRPr="003F1540" w:rsidRDefault="003F1540" w:rsidP="003F1540">
      <w:pPr>
        <w:pStyle w:val="Heading1"/>
      </w:pPr>
      <w:r w:rsidRPr="003F1540">
        <w:t>Supplementary figures</w:t>
      </w:r>
    </w:p>
    <w:p w:rsidR="003F1540" w:rsidRPr="007129A2" w:rsidRDefault="003F1540" w:rsidP="003F1540">
      <w:pPr>
        <w:rPr>
          <w:sz w:val="20"/>
          <w:szCs w:val="20"/>
        </w:rPr>
      </w:pPr>
      <w:r w:rsidRPr="007129A2">
        <w:rPr>
          <w:noProof/>
          <w:sz w:val="20"/>
          <w:szCs w:val="20"/>
        </w:rPr>
        <w:drawing>
          <wp:inline distT="0" distB="0" distL="0" distR="0" wp14:anchorId="1CAC1C18" wp14:editId="11BE871C">
            <wp:extent cx="5567637" cy="5104262"/>
            <wp:effectExtent l="0" t="0" r="0" b="127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3285" cy="51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540" w:rsidRPr="00951A9C" w:rsidRDefault="003F1540" w:rsidP="003F1540">
      <w:r w:rsidRPr="007129A2">
        <w:rPr>
          <w:b/>
          <w:sz w:val="20"/>
          <w:szCs w:val="20"/>
        </w:rPr>
        <w:t>Supplementary figure 1: ROI based analysis demonstrates no significant differences in static FC between TgF344-AD (TG) rats and Wild-type (WT) littermates.</w:t>
      </w:r>
      <w:r w:rsidRPr="007129A2">
        <w:rPr>
          <w:sz w:val="20"/>
          <w:szCs w:val="20"/>
        </w:rPr>
        <w:t xml:space="preserve"> ROI based matrices which displays the z-scored FC between ROI-pairs for the WT (top half of matrix) and TG (bottom half of matrix) at 4 months of age (A) and 6 months of age (B). Two-sample t-test (FDR p&lt;0.05) demonstrates no significant differences in FC between groups, as is shown on the right matrix. DMLN = default mode-like network, </w:t>
      </w:r>
      <w:proofErr w:type="spellStart"/>
      <w:r w:rsidRPr="007129A2">
        <w:rPr>
          <w:sz w:val="20"/>
          <w:szCs w:val="20"/>
        </w:rPr>
        <w:t>Hipp</w:t>
      </w:r>
      <w:proofErr w:type="spellEnd"/>
      <w:r w:rsidRPr="007129A2">
        <w:rPr>
          <w:sz w:val="20"/>
          <w:szCs w:val="20"/>
        </w:rPr>
        <w:t xml:space="preserve"> = hippocampal network, Sens = sensory network, LCN = lateral cortical network, </w:t>
      </w:r>
      <w:proofErr w:type="spellStart"/>
      <w:r w:rsidRPr="007129A2">
        <w:rPr>
          <w:sz w:val="20"/>
          <w:szCs w:val="20"/>
        </w:rPr>
        <w:t>subC</w:t>
      </w:r>
      <w:proofErr w:type="spellEnd"/>
      <w:r w:rsidRPr="007129A2">
        <w:rPr>
          <w:sz w:val="20"/>
          <w:szCs w:val="20"/>
        </w:rPr>
        <w:t xml:space="preserve"> = subcortical network, L = left, R = right, Cg = cingulate cortex, RSC = retrosplenial cortex, OFC = orbitofrontal cortex, </w:t>
      </w:r>
      <w:proofErr w:type="spellStart"/>
      <w:r w:rsidRPr="007129A2">
        <w:rPr>
          <w:sz w:val="20"/>
          <w:szCs w:val="20"/>
        </w:rPr>
        <w:t>TeA</w:t>
      </w:r>
      <w:proofErr w:type="spellEnd"/>
      <w:r w:rsidRPr="007129A2">
        <w:rPr>
          <w:sz w:val="20"/>
          <w:szCs w:val="20"/>
        </w:rPr>
        <w:t xml:space="preserve"> = temporal association cortex, DG = dentate gyrus, VC = visual cortex, </w:t>
      </w:r>
      <w:proofErr w:type="spellStart"/>
      <w:r w:rsidRPr="007129A2">
        <w:rPr>
          <w:sz w:val="20"/>
          <w:szCs w:val="20"/>
        </w:rPr>
        <w:t>Aud</w:t>
      </w:r>
      <w:proofErr w:type="spellEnd"/>
      <w:r w:rsidRPr="007129A2">
        <w:rPr>
          <w:sz w:val="20"/>
          <w:szCs w:val="20"/>
        </w:rPr>
        <w:t xml:space="preserve"> = auditory cortex, </w:t>
      </w:r>
      <w:proofErr w:type="spellStart"/>
      <w:r w:rsidRPr="007129A2">
        <w:rPr>
          <w:sz w:val="20"/>
          <w:szCs w:val="20"/>
        </w:rPr>
        <w:t>Pir</w:t>
      </w:r>
      <w:proofErr w:type="spellEnd"/>
      <w:r w:rsidRPr="007129A2">
        <w:rPr>
          <w:sz w:val="20"/>
          <w:szCs w:val="20"/>
        </w:rPr>
        <w:t xml:space="preserve"> = Piriform cortex, S1 = primary somatosensory cortex, S2 = secondary somatosensory cortex, MC = motor cortex, FrA = frontal association cortex, Ins = insular cortex, CPu = caudate putamen, NAcc = nucleus Accumbens, BFB = basal forebrain, </w:t>
      </w:r>
      <w:proofErr w:type="spellStart"/>
      <w:r w:rsidRPr="007129A2">
        <w:rPr>
          <w:sz w:val="20"/>
          <w:szCs w:val="20"/>
        </w:rPr>
        <w:t>Thal</w:t>
      </w:r>
      <w:proofErr w:type="spellEnd"/>
      <w:r w:rsidRPr="007129A2">
        <w:rPr>
          <w:sz w:val="20"/>
          <w:szCs w:val="20"/>
        </w:rPr>
        <w:t xml:space="preserve"> = thalamus</w:t>
      </w:r>
      <w:r w:rsidRPr="00951A9C">
        <w:br w:type="page"/>
      </w:r>
    </w:p>
    <w:p w:rsidR="003F1540" w:rsidRPr="009404D7" w:rsidRDefault="003F1540" w:rsidP="003F1540">
      <w:r>
        <w:rPr>
          <w:noProof/>
        </w:rPr>
        <w:lastRenderedPageBreak/>
        <w:drawing>
          <wp:inline distT="0" distB="0" distL="0" distR="0" wp14:anchorId="5551EE19" wp14:editId="43282660">
            <wp:extent cx="5943600" cy="289941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540" w:rsidRPr="009F4309" w:rsidRDefault="003F1540" w:rsidP="003F1540">
      <w:pPr>
        <w:pStyle w:val="NoSpacing"/>
        <w:spacing w:line="360" w:lineRule="auto"/>
        <w:jc w:val="both"/>
        <w:rPr>
          <w:sz w:val="20"/>
          <w:szCs w:val="20"/>
        </w:rPr>
      </w:pPr>
      <w:r w:rsidRPr="009F4309">
        <w:rPr>
          <w:b/>
          <w:sz w:val="20"/>
          <w:szCs w:val="20"/>
        </w:rPr>
        <w:t>Supplementary figure 2: Hierarchical clustering based on Spatiotemporal properties of QPPs</w:t>
      </w:r>
      <w:r>
        <w:rPr>
          <w:b/>
          <w:sz w:val="20"/>
          <w:szCs w:val="20"/>
        </w:rPr>
        <w:t xml:space="preserve"> of 4-</w:t>
      </w:r>
      <w:r w:rsidRPr="009F4309">
        <w:rPr>
          <w:b/>
          <w:sz w:val="20"/>
          <w:szCs w:val="20"/>
        </w:rPr>
        <w:t xml:space="preserve">month-old WT and TgF344-AD rats. </w:t>
      </w:r>
      <w:r w:rsidRPr="009F4309">
        <w:rPr>
          <w:sz w:val="20"/>
          <w:szCs w:val="20"/>
        </w:rPr>
        <w:t xml:space="preserve">Distance matrices of the clustering solution in the wild-type (WT) animals (left) and TgF344-AD rats (right). Colors indicate the distance between a pair of QPPs. Red squares mark the clusters of QPPs which were robust according to the criteria, and which were used in further analysis. </w:t>
      </w:r>
    </w:p>
    <w:p w:rsidR="003F1540" w:rsidRDefault="003F1540" w:rsidP="003F1540">
      <w:pPr>
        <w:pStyle w:val="NoSpacing"/>
        <w:spacing w:line="360" w:lineRule="auto"/>
      </w:pPr>
      <w:r>
        <w:rPr>
          <w:noProof/>
        </w:rPr>
        <w:lastRenderedPageBreak/>
        <w:drawing>
          <wp:inline distT="0" distB="0" distL="0" distR="0" wp14:anchorId="7654FCED" wp14:editId="3577F7F3">
            <wp:extent cx="5943600" cy="54883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PP_6M_v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540" w:rsidRPr="007129A2" w:rsidRDefault="003F1540" w:rsidP="003F1540">
      <w:pPr>
        <w:pStyle w:val="NoSpacing"/>
        <w:spacing w:line="360" w:lineRule="auto"/>
        <w:jc w:val="both"/>
        <w:rPr>
          <w:sz w:val="20"/>
          <w:szCs w:val="20"/>
        </w:rPr>
      </w:pPr>
      <w:r w:rsidRPr="007129A2">
        <w:rPr>
          <w:b/>
          <w:sz w:val="20"/>
          <w:szCs w:val="20"/>
        </w:rPr>
        <w:t>Supplementary figure 3:</w:t>
      </w:r>
      <w:r w:rsidRPr="007129A2">
        <w:rPr>
          <w:sz w:val="20"/>
          <w:szCs w:val="20"/>
        </w:rPr>
        <w:t xml:space="preserve"> </w:t>
      </w:r>
      <w:r w:rsidRPr="007129A2">
        <w:rPr>
          <w:b/>
          <w:sz w:val="20"/>
          <w:szCs w:val="20"/>
        </w:rPr>
        <w:t>Spatiotemporal alterations in network activity in 6-month old TgF344-AD rats</w:t>
      </w:r>
      <w:r w:rsidRPr="007129A2">
        <w:rPr>
          <w:b/>
          <w:bCs/>
          <w:sz w:val="20"/>
          <w:szCs w:val="20"/>
        </w:rPr>
        <w:t xml:space="preserve"> (Tg</w:t>
      </w:r>
      <w:r w:rsidRPr="007129A2">
        <w:rPr>
          <w:b/>
          <w:sz w:val="20"/>
          <w:szCs w:val="20"/>
        </w:rPr>
        <w:t>) as compared to control littermates (WT).</w:t>
      </w:r>
      <w:r w:rsidRPr="007129A2">
        <w:rPr>
          <w:sz w:val="20"/>
          <w:szCs w:val="20"/>
        </w:rPr>
        <w:t xml:space="preserve"> A) T-maps (two-tailed one sample T-tests, FDR p&lt;0.05, minimal cluster size 10) show the two rQPPs in each group. Comparison of cluster wise-occurrence rates between groups (two-sample t-test, two-tailed, FDR p&lt;0.05) demonstrate no significant differences in occurrence of both QPPs between groups.  C) T-maps (two-tailed two sample T-tests, FDR p&lt;0.05, minimal cluster size 10) between rQPP-LCN. The warm colors (red/yellow) indicate a significant difference in BOLD activity between groups for voxels which are positive (activated) in the original QPP of the WT group. The right color bar (light blue/dark blue) indicate significant genotype differences for voxels which were deactivated in the original QPP of the WT group.</w:t>
      </w:r>
    </w:p>
    <w:p w:rsidR="003F1540" w:rsidRPr="001F6DA3" w:rsidRDefault="003F1540" w:rsidP="003F1540">
      <w:pPr>
        <w:pStyle w:val="NoSpacing"/>
        <w:spacing w:line="360" w:lineRule="auto"/>
      </w:pPr>
      <w:r>
        <w:rPr>
          <w:noProof/>
        </w:rPr>
        <w:lastRenderedPageBreak/>
        <w:drawing>
          <wp:inline distT="0" distB="0" distL="0" distR="0" wp14:anchorId="566FF5D3" wp14:editId="2036839C">
            <wp:extent cx="5943600" cy="3114675"/>
            <wp:effectExtent l="0" t="0" r="0" b="952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 rotWithShape="1">
                    <a:blip r:embed="rId9"/>
                    <a:srcRect b="41725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540" w:rsidRPr="007129A2" w:rsidRDefault="003F1540" w:rsidP="003F1540">
      <w:pPr>
        <w:rPr>
          <w:sz w:val="20"/>
          <w:szCs w:val="20"/>
        </w:rPr>
      </w:pPr>
      <w:r w:rsidRPr="007129A2">
        <w:rPr>
          <w:b/>
          <w:sz w:val="20"/>
          <w:szCs w:val="20"/>
        </w:rPr>
        <w:t>Supplementary figure 4: Analysis of 9 second long QPPs at 4 and 6 months-old TgF344-AD and WT rats.</w:t>
      </w:r>
      <w:r w:rsidRPr="007129A2">
        <w:rPr>
          <w:sz w:val="20"/>
          <w:szCs w:val="20"/>
        </w:rPr>
        <w:t xml:space="preserve"> A) Distance matrices based on the results of the hierarchical clustering of all 200 extracted QPPs. Yellow colors indicate a high distance, while blue colors mean a small distance (high similarity). After applying all criteria to select robust clusters, only 1 cluster remained for each group at each time point. B) Statistically lower cluster wise occurrence rates for long QPPs at 4 months, but not at 6 months (two sample t-tests, FDR p&lt;0.05)</w:t>
      </w:r>
    </w:p>
    <w:p w:rsidR="003F1540" w:rsidRDefault="003F1540" w:rsidP="003F1540">
      <w:r>
        <w:rPr>
          <w:noProof/>
        </w:rPr>
        <w:lastRenderedPageBreak/>
        <w:drawing>
          <wp:inline distT="0" distB="0" distL="0" distR="0" wp14:anchorId="6663B6FC" wp14:editId="1A6FCE0C">
            <wp:extent cx="5943600" cy="45675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s15_qpp_v2_no_score_Voxelwise_smallQPPs_v3_6M_Onl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A59" w:rsidRPr="00B834D2" w:rsidRDefault="003F1540" w:rsidP="00732A59">
      <w:pPr>
        <w:pStyle w:val="ListParagraph"/>
        <w:numPr>
          <w:ilvl w:val="0"/>
          <w:numId w:val="1"/>
        </w:numPr>
        <w:rPr>
          <w:b/>
        </w:rPr>
      </w:pPr>
      <w:r w:rsidRPr="007129A2">
        <w:rPr>
          <w:b/>
          <w:sz w:val="20"/>
          <w:szCs w:val="20"/>
        </w:rPr>
        <w:t xml:space="preserve">Supplementary figure 5: Long QPPs to investigate propagation of network activity at the early-plaque stage </w:t>
      </w:r>
      <w:r w:rsidRPr="007129A2">
        <w:rPr>
          <w:sz w:val="20"/>
          <w:szCs w:val="20"/>
        </w:rPr>
        <w:t>A) T-maps (two-tailed one sample t-tests, FDR p&lt;0.05, minimal cluster size 10) show the long rQPPs in each group. Colors indicate T-values. B) average BOLD timecourses within regions of interest during 9-second QPPs. C) Peak timings averaged across occurrences for each voxel within a certain region. Dots represent the distribution of average peak timing of individual region of interest (ROI)-specific voxels; the black lines represent the mean peak timing across all ROI-specific voxels. D) Differences (peak</w:t>
      </w:r>
      <w:r w:rsidRPr="007129A2">
        <w:rPr>
          <w:sz w:val="20"/>
          <w:szCs w:val="20"/>
          <w:vertAlign w:val="subscript"/>
        </w:rPr>
        <w:t>y</w:t>
      </w:r>
      <w:r w:rsidRPr="007129A2">
        <w:rPr>
          <w:sz w:val="20"/>
          <w:szCs w:val="20"/>
        </w:rPr>
        <w:t>-peak</w:t>
      </w:r>
      <w:r w:rsidRPr="007129A2">
        <w:rPr>
          <w:sz w:val="20"/>
          <w:szCs w:val="20"/>
          <w:vertAlign w:val="subscript"/>
        </w:rPr>
        <w:t>x</w:t>
      </w:r>
      <w:r w:rsidRPr="007129A2">
        <w:rPr>
          <w:sz w:val="20"/>
          <w:szCs w:val="20"/>
        </w:rPr>
        <w:t>) in mean peak timing across voxels for each connection (X=row, Y=column). The top half represents the wildtype (WT) animals, while the lower half represents the TgF344-AD rats (Tg). Unpaired two-sample t-tests (FDR p&lt;0.05) between regions were performed to evaluate if peak timing was significantly different between ROIs. CG = Cingulate cortex, OFC = orbitofrontal cortex, RSC = retros</w:t>
      </w:r>
      <w:bookmarkStart w:id="0" w:name="_GoBack"/>
      <w:bookmarkEnd w:id="0"/>
      <w:r w:rsidRPr="007129A2">
        <w:rPr>
          <w:sz w:val="20"/>
          <w:szCs w:val="20"/>
        </w:rPr>
        <w:t>plenial cortex, HC = hippocampus, BFB = basal forebrain. * p&lt;0.05</w:t>
      </w:r>
      <w:r w:rsidRPr="007129A2">
        <w:rPr>
          <w:i/>
          <w:sz w:val="20"/>
          <w:szCs w:val="20"/>
        </w:rPr>
        <w:br w:type="page"/>
      </w:r>
      <w:r w:rsidR="00732A59" w:rsidRPr="00732A59">
        <w:rPr>
          <w:rStyle w:val="Heading1Char"/>
        </w:rPr>
        <w:lastRenderedPageBreak/>
        <w:t>Supplementary tables</w:t>
      </w:r>
    </w:p>
    <w:p w:rsidR="00732A59" w:rsidRPr="007129A2" w:rsidRDefault="00732A59" w:rsidP="00732A59">
      <w:pPr>
        <w:rPr>
          <w:b/>
        </w:rPr>
      </w:pPr>
      <w:r w:rsidRPr="007129A2">
        <w:rPr>
          <w:b/>
        </w:rPr>
        <w:t>Supplementary Table 1: p-values two-way ANOVA pTau</w:t>
      </w:r>
    </w:p>
    <w:tbl>
      <w:tblPr>
        <w:tblStyle w:val="PlainTable51"/>
        <w:tblW w:w="4920" w:type="dxa"/>
        <w:tblLook w:val="04A0" w:firstRow="1" w:lastRow="0" w:firstColumn="1" w:lastColumn="0" w:noHBand="0" w:noVBand="1"/>
      </w:tblPr>
      <w:tblGrid>
        <w:gridCol w:w="960"/>
        <w:gridCol w:w="1747"/>
        <w:gridCol w:w="1360"/>
        <w:gridCol w:w="960"/>
      </w:tblGrid>
      <w:tr w:rsidR="00732A59" w:rsidRPr="003868F3" w:rsidTr="00E6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>
              <w:t>pTau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Age*Genotype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Genotype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Age</w:t>
            </w:r>
          </w:p>
        </w:tc>
      </w:tr>
      <w:tr w:rsidR="00732A59" w:rsidRPr="003868F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CG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9699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8299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0016</w:t>
            </w:r>
          </w:p>
        </w:tc>
      </w:tr>
      <w:tr w:rsidR="00732A59" w:rsidRPr="003868F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RS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3607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8738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0109</w:t>
            </w:r>
          </w:p>
        </w:tc>
      </w:tr>
      <w:tr w:rsidR="00732A59" w:rsidRPr="003868F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Ent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9525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0559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0007</w:t>
            </w:r>
          </w:p>
        </w:tc>
      </w:tr>
      <w:tr w:rsidR="00732A59" w:rsidRPr="003868F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SS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2271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8903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0685</w:t>
            </w:r>
          </w:p>
        </w:tc>
      </w:tr>
      <w:tr w:rsidR="00732A59" w:rsidRPr="003868F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CA1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3425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0066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0008</w:t>
            </w:r>
          </w:p>
        </w:tc>
      </w:tr>
      <w:tr w:rsidR="00732A59" w:rsidRPr="003868F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DG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9027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049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0537</w:t>
            </w:r>
          </w:p>
        </w:tc>
      </w:tr>
      <w:tr w:rsidR="00732A59" w:rsidRPr="003868F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MS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9137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6721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0019</w:t>
            </w:r>
          </w:p>
        </w:tc>
      </w:tr>
      <w:tr w:rsidR="00732A59" w:rsidRPr="003868F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HDB/SI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7068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6779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0004</w:t>
            </w:r>
          </w:p>
        </w:tc>
      </w:tr>
      <w:tr w:rsidR="00732A59" w:rsidRPr="003868F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NBM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5721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2408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001</w:t>
            </w:r>
          </w:p>
        </w:tc>
      </w:tr>
      <w:tr w:rsidR="00732A59" w:rsidRPr="003868F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:rsidR="00732A59" w:rsidRPr="003868F3" w:rsidRDefault="00732A59" w:rsidP="00E6627E">
            <w:r w:rsidRPr="003868F3">
              <w:t>LC</w:t>
            </w:r>
          </w:p>
        </w:tc>
        <w:tc>
          <w:tcPr>
            <w:tcW w:w="164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1473</w:t>
            </w:r>
          </w:p>
        </w:tc>
        <w:tc>
          <w:tcPr>
            <w:tcW w:w="13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0169</w:t>
            </w:r>
          </w:p>
        </w:tc>
        <w:tc>
          <w:tcPr>
            <w:tcW w:w="960" w:type="dxa"/>
            <w:noWrap/>
            <w:hideMark/>
          </w:tcPr>
          <w:p w:rsidR="00732A59" w:rsidRPr="003868F3" w:rsidRDefault="00732A59" w:rsidP="00E66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68F3">
              <w:t>0</w:t>
            </w:r>
            <w:r>
              <w:t>,</w:t>
            </w:r>
            <w:r w:rsidRPr="003868F3">
              <w:t>0596</w:t>
            </w:r>
          </w:p>
        </w:tc>
      </w:tr>
    </w:tbl>
    <w:p w:rsidR="00284F7D" w:rsidRPr="00284F7D" w:rsidRDefault="00284F7D" w:rsidP="00732A59">
      <w:r>
        <w:t>Statistical analysis of the %area pTau between groups and ages. CG = cingulate cortex, RS = retrosplenial cortex, Ent = entorhinal cortex, SS = somatosensory cortex, DG = dentate gyrus, MS = medial septum, HDB/SI = horizontal limb of the diagonal band of Broca/substantia innominata, NBM = nucleus basalis of Meynert, LC = locus Coeruleus.</w:t>
      </w:r>
    </w:p>
    <w:p w:rsidR="00284F7D" w:rsidRDefault="00284F7D" w:rsidP="00284F7D">
      <w:r>
        <w:br w:type="page"/>
      </w:r>
    </w:p>
    <w:p w:rsidR="00732A59" w:rsidRPr="007129A2" w:rsidRDefault="00732A59" w:rsidP="00732A59">
      <w:pPr>
        <w:rPr>
          <w:b/>
        </w:rPr>
      </w:pPr>
      <w:r w:rsidRPr="007129A2">
        <w:rPr>
          <w:b/>
        </w:rPr>
        <w:lastRenderedPageBreak/>
        <w:t>Supplementary Table 2: p-values statistical comparison voxel-wise mean peak timings</w:t>
      </w:r>
    </w:p>
    <w:tbl>
      <w:tblPr>
        <w:tblStyle w:val="PlainTable32"/>
        <w:tblW w:w="9362" w:type="dxa"/>
        <w:tblLook w:val="04A0" w:firstRow="1" w:lastRow="0" w:firstColumn="1" w:lastColumn="0" w:noHBand="0" w:noVBand="1"/>
      </w:tblPr>
      <w:tblGrid>
        <w:gridCol w:w="1134"/>
        <w:gridCol w:w="1276"/>
        <w:gridCol w:w="851"/>
        <w:gridCol w:w="992"/>
        <w:gridCol w:w="992"/>
        <w:gridCol w:w="1150"/>
        <w:gridCol w:w="835"/>
        <w:gridCol w:w="1300"/>
        <w:gridCol w:w="832"/>
      </w:tblGrid>
      <w:tr w:rsidR="00732A59" w:rsidRPr="00E62383" w:rsidTr="00E6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  <w:vMerge w:val="restart"/>
            <w:noWrap/>
            <w:hideMark/>
          </w:tcPr>
          <w:p w:rsidR="00732A59" w:rsidRPr="00E62383" w:rsidRDefault="00732A59" w:rsidP="00E6627E"/>
        </w:tc>
        <w:tc>
          <w:tcPr>
            <w:tcW w:w="4111" w:type="dxa"/>
            <w:gridSpan w:val="4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:rsidR="00732A59" w:rsidRPr="00E62383" w:rsidRDefault="00732A59" w:rsidP="00E66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62383">
              <w:t>4M</w:t>
            </w:r>
          </w:p>
        </w:tc>
        <w:tc>
          <w:tcPr>
            <w:tcW w:w="4117" w:type="dxa"/>
            <w:gridSpan w:val="4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:rsidR="00732A59" w:rsidRPr="00E62383" w:rsidRDefault="00732A59" w:rsidP="00E66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62383">
              <w:t>6M</w:t>
            </w:r>
          </w:p>
        </w:tc>
      </w:tr>
      <w:tr w:rsidR="00732A59" w:rsidRPr="00E6238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hideMark/>
          </w:tcPr>
          <w:p w:rsidR="00732A59" w:rsidRPr="00E62383" w:rsidRDefault="00732A59" w:rsidP="00E6627E"/>
        </w:tc>
        <w:tc>
          <w:tcPr>
            <w:tcW w:w="2127" w:type="dxa"/>
            <w:gridSpan w:val="2"/>
            <w:noWrap/>
            <w:hideMark/>
          </w:tcPr>
          <w:p w:rsidR="00732A59" w:rsidRPr="00E62383" w:rsidRDefault="00732A59" w:rsidP="00E66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2383">
              <w:t>WT</w:t>
            </w:r>
          </w:p>
        </w:tc>
        <w:tc>
          <w:tcPr>
            <w:tcW w:w="1984" w:type="dxa"/>
            <w:gridSpan w:val="2"/>
            <w:noWrap/>
            <w:hideMark/>
          </w:tcPr>
          <w:p w:rsidR="00732A59" w:rsidRPr="00E62383" w:rsidRDefault="00732A59" w:rsidP="00E66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2383">
              <w:t>TG</w:t>
            </w:r>
          </w:p>
        </w:tc>
        <w:tc>
          <w:tcPr>
            <w:tcW w:w="1985" w:type="dxa"/>
            <w:gridSpan w:val="2"/>
            <w:noWrap/>
            <w:hideMark/>
          </w:tcPr>
          <w:p w:rsidR="00732A59" w:rsidRPr="00E62383" w:rsidRDefault="00732A59" w:rsidP="00E66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2383">
              <w:t>WT</w:t>
            </w:r>
          </w:p>
        </w:tc>
        <w:tc>
          <w:tcPr>
            <w:tcW w:w="2132" w:type="dxa"/>
            <w:gridSpan w:val="2"/>
            <w:noWrap/>
            <w:hideMark/>
          </w:tcPr>
          <w:p w:rsidR="00732A59" w:rsidRPr="00E62383" w:rsidRDefault="00732A59" w:rsidP="00E66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2383">
              <w:t>TG</w:t>
            </w:r>
          </w:p>
        </w:tc>
      </w:tr>
      <w:tr w:rsidR="00732A59" w:rsidRPr="00E6238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hideMark/>
          </w:tcPr>
          <w:p w:rsidR="00732A59" w:rsidRPr="00E62383" w:rsidRDefault="00732A59" w:rsidP="00E6627E"/>
        </w:tc>
        <w:tc>
          <w:tcPr>
            <w:tcW w:w="1276" w:type="dxa"/>
            <w:noWrap/>
            <w:hideMark/>
          </w:tcPr>
          <w:p w:rsidR="00732A59" w:rsidRPr="00E62383" w:rsidRDefault="00732A59" w:rsidP="00E6627E">
            <w:pPr>
              <w:ind w:right="4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Diff (s)</w:t>
            </w:r>
          </w:p>
        </w:tc>
        <w:tc>
          <w:tcPr>
            <w:tcW w:w="851" w:type="dxa"/>
            <w:noWrap/>
            <w:hideMark/>
          </w:tcPr>
          <w:p w:rsidR="00732A59" w:rsidRDefault="00732A59" w:rsidP="00E6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2383">
              <w:t xml:space="preserve">FDR </w:t>
            </w:r>
          </w:p>
          <w:p w:rsidR="00732A59" w:rsidRPr="00E62383" w:rsidRDefault="00732A59" w:rsidP="00E6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2383">
              <w:t>p&lt;0</w:t>
            </w:r>
            <w:r>
              <w:t>,</w:t>
            </w:r>
            <w:r w:rsidRPr="00E62383">
              <w:t>05</w:t>
            </w:r>
          </w:p>
        </w:tc>
        <w:tc>
          <w:tcPr>
            <w:tcW w:w="992" w:type="dxa"/>
            <w:noWrap/>
            <w:hideMark/>
          </w:tcPr>
          <w:p w:rsidR="00732A59" w:rsidRPr="00E62383" w:rsidRDefault="00732A59" w:rsidP="00E6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Diff (s)</w:t>
            </w:r>
          </w:p>
        </w:tc>
        <w:tc>
          <w:tcPr>
            <w:tcW w:w="992" w:type="dxa"/>
            <w:noWrap/>
            <w:hideMark/>
          </w:tcPr>
          <w:p w:rsidR="00732A59" w:rsidRDefault="00732A59" w:rsidP="00E6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2383">
              <w:t>FDR</w:t>
            </w:r>
          </w:p>
          <w:p w:rsidR="00732A59" w:rsidRPr="00E62383" w:rsidRDefault="00732A59" w:rsidP="00E6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2383">
              <w:t xml:space="preserve"> p&lt;0</w:t>
            </w:r>
            <w:r>
              <w:t>,</w:t>
            </w:r>
            <w:r w:rsidRPr="00E62383">
              <w:t>05</w:t>
            </w:r>
          </w:p>
        </w:tc>
        <w:tc>
          <w:tcPr>
            <w:tcW w:w="1150" w:type="dxa"/>
            <w:noWrap/>
            <w:hideMark/>
          </w:tcPr>
          <w:p w:rsidR="00732A59" w:rsidRPr="00E62383" w:rsidRDefault="00732A59" w:rsidP="00E6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Diff (s)</w:t>
            </w:r>
          </w:p>
        </w:tc>
        <w:tc>
          <w:tcPr>
            <w:tcW w:w="835" w:type="dxa"/>
            <w:noWrap/>
            <w:hideMark/>
          </w:tcPr>
          <w:p w:rsidR="00732A59" w:rsidRPr="00E62383" w:rsidRDefault="00732A59" w:rsidP="00E6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2383">
              <w:t>FDR p&lt;0</w:t>
            </w:r>
            <w:r>
              <w:t>,</w:t>
            </w:r>
            <w:r w:rsidRPr="00E62383">
              <w:t>05</w:t>
            </w:r>
          </w:p>
        </w:tc>
        <w:tc>
          <w:tcPr>
            <w:tcW w:w="1300" w:type="dxa"/>
            <w:noWrap/>
            <w:hideMark/>
          </w:tcPr>
          <w:p w:rsidR="00732A59" w:rsidRPr="00E62383" w:rsidRDefault="00732A59" w:rsidP="00E6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Diff (s)</w:t>
            </w:r>
          </w:p>
        </w:tc>
        <w:tc>
          <w:tcPr>
            <w:tcW w:w="832" w:type="dxa"/>
            <w:noWrap/>
            <w:hideMark/>
          </w:tcPr>
          <w:p w:rsidR="00732A59" w:rsidRPr="00E62383" w:rsidRDefault="00732A59" w:rsidP="00E6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2383">
              <w:t>FDR p&lt;0</w:t>
            </w:r>
            <w:r>
              <w:t>,</w:t>
            </w:r>
            <w:r w:rsidRPr="00E62383">
              <w:t>05</w:t>
            </w:r>
          </w:p>
        </w:tc>
      </w:tr>
      <w:tr w:rsidR="00732A59" w:rsidRPr="00E6238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CG-BFB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438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1103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0036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5149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26407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26407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0232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623</w:t>
            </w: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732A59" w:rsidRPr="00E6238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CG-OFC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0384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333</w:t>
            </w: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0877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0017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2237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26407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26407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2518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0001</w:t>
            </w:r>
          </w:p>
        </w:tc>
      </w:tr>
      <w:tr w:rsidR="00732A59" w:rsidRPr="00E6238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CG-RS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0288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5346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2286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421</w:t>
            </w: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0056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8806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0587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364</w:t>
            </w: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732A59" w:rsidRPr="00E6238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CG-VC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2658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1205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0014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0442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1275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2455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0001</w:t>
            </w:r>
          </w:p>
        </w:tc>
      </w:tr>
      <w:tr w:rsidR="00732A59" w:rsidRPr="00E6238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RS-VC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237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1438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4235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123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1867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0014</w:t>
            </w:r>
          </w:p>
        </w:tc>
      </w:tr>
      <w:tr w:rsidR="00732A59" w:rsidRPr="00E6238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RS-OFC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0672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102</w:t>
            </w: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0684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0211</w:t>
            </w: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1901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D71A2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D71A2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3102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0001</w:t>
            </w:r>
          </w:p>
        </w:tc>
      </w:tr>
      <w:tr w:rsidR="00732A59" w:rsidRPr="00E6238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RS-BFB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4668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3768B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3768B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0129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0004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5205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D71A2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D71A2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0354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5590</w:t>
            </w:r>
          </w:p>
        </w:tc>
      </w:tr>
      <w:tr w:rsidR="00732A59" w:rsidRPr="00E6238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OFC-VC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3042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3768B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3768B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1991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A9307F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A9307F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1901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D71A2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D71A2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4968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85705B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85705B">
              <w:rPr>
                <w:rFonts w:eastAsia="Times New Roman"/>
                <w:sz w:val="18"/>
                <w:szCs w:val="18"/>
              </w:rPr>
              <w:t>0001</w:t>
            </w:r>
          </w:p>
        </w:tc>
      </w:tr>
      <w:tr w:rsidR="00732A59" w:rsidRPr="00E62383" w:rsidTr="00E66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OFC-BFB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3996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3768B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3768B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198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A9307F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A9307F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2912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D71A2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D71A2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2748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85705B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85705B">
              <w:rPr>
                <w:rFonts w:eastAsia="Times New Roman"/>
                <w:sz w:val="18"/>
                <w:szCs w:val="18"/>
              </w:rPr>
              <w:t>0001</w:t>
            </w:r>
          </w:p>
        </w:tc>
      </w:tr>
      <w:tr w:rsidR="00732A59" w:rsidRPr="00E62383" w:rsidTr="00E662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:rsidR="00732A59" w:rsidRPr="00C40953" w:rsidRDefault="00732A59" w:rsidP="00E6627E">
            <w:r w:rsidRPr="00C40953">
              <w:t>VC-BFB</w:t>
            </w:r>
          </w:p>
        </w:tc>
        <w:tc>
          <w:tcPr>
            <w:tcW w:w="1276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7038</w:t>
            </w:r>
          </w:p>
        </w:tc>
        <w:tc>
          <w:tcPr>
            <w:tcW w:w="851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33768B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33768B"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01344</w:t>
            </w:r>
          </w:p>
        </w:tc>
        <w:tc>
          <w:tcPr>
            <w:tcW w:w="99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0B1ACF">
              <w:rPr>
                <w:rFonts w:eastAsia="Times New Roman"/>
                <w:sz w:val="18"/>
                <w:szCs w:val="18"/>
              </w:rPr>
              <w:t>844</w:t>
            </w: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115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4707</w:t>
            </w:r>
          </w:p>
        </w:tc>
        <w:tc>
          <w:tcPr>
            <w:tcW w:w="835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>0001</w:t>
            </w:r>
          </w:p>
        </w:tc>
        <w:tc>
          <w:tcPr>
            <w:tcW w:w="1300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sz w:val="18"/>
                <w:szCs w:val="18"/>
              </w:rPr>
            </w:pPr>
            <w:r w:rsidRPr="000B1AC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0B1ACF">
              <w:rPr>
                <w:sz w:val="18"/>
                <w:szCs w:val="18"/>
              </w:rPr>
              <w:t>222</w:t>
            </w:r>
          </w:p>
        </w:tc>
        <w:tc>
          <w:tcPr>
            <w:tcW w:w="832" w:type="dxa"/>
            <w:noWrap/>
            <w:hideMark/>
          </w:tcPr>
          <w:p w:rsidR="00732A59" w:rsidRPr="000B1ACF" w:rsidRDefault="00732A59" w:rsidP="00E6627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85705B">
              <w:rPr>
                <w:rFonts w:eastAsia="Times New Roman"/>
                <w:sz w:val="18"/>
                <w:szCs w:val="18"/>
              </w:rPr>
              <w:t>&lt;0</w:t>
            </w:r>
            <w:r>
              <w:rPr>
                <w:rFonts w:eastAsia="Times New Roman"/>
                <w:sz w:val="18"/>
                <w:szCs w:val="18"/>
              </w:rPr>
              <w:t>,</w:t>
            </w:r>
            <w:r w:rsidRPr="0085705B">
              <w:rPr>
                <w:rFonts w:eastAsia="Times New Roman"/>
                <w:sz w:val="18"/>
                <w:szCs w:val="18"/>
              </w:rPr>
              <w:t>0001</w:t>
            </w:r>
          </w:p>
        </w:tc>
      </w:tr>
    </w:tbl>
    <w:p w:rsidR="00284F7D" w:rsidRDefault="00284F7D" w:rsidP="00732A59">
      <w:r>
        <w:t xml:space="preserve">Differences (Diff) in mean voxel-wise peak timings between different regions in seconds in wildtype (WT) and TgF344-AD rats (TG). Significant difference in peak timings between regions was evaluated using a two-sample t-test with FDR correction (p &lt; 0.05). </w:t>
      </w:r>
    </w:p>
    <w:p w:rsidR="00284F7D" w:rsidRDefault="00284F7D">
      <w:pPr>
        <w:spacing w:line="259" w:lineRule="auto"/>
        <w:jc w:val="left"/>
        <w:rPr>
          <w:b/>
        </w:rPr>
      </w:pPr>
      <w:r>
        <w:rPr>
          <w:b/>
        </w:rPr>
        <w:br w:type="page"/>
      </w:r>
    </w:p>
    <w:p w:rsidR="00732A59" w:rsidRPr="007129A2" w:rsidRDefault="00732A59" w:rsidP="00732A59">
      <w:r w:rsidRPr="007129A2">
        <w:rPr>
          <w:b/>
        </w:rPr>
        <w:lastRenderedPageBreak/>
        <w:t xml:space="preserve">Supplementary Table 3: p-values two-way ANOVA Astrogliosis </w:t>
      </w:r>
    </w:p>
    <w:tbl>
      <w:tblPr>
        <w:tblStyle w:val="PlainTable51"/>
        <w:tblW w:w="5778" w:type="dxa"/>
        <w:tblLook w:val="04A0" w:firstRow="1" w:lastRow="0" w:firstColumn="1" w:lastColumn="0" w:noHBand="0" w:noVBand="1"/>
      </w:tblPr>
      <w:tblGrid>
        <w:gridCol w:w="1985"/>
        <w:gridCol w:w="1747"/>
        <w:gridCol w:w="1217"/>
        <w:gridCol w:w="829"/>
      </w:tblGrid>
      <w:tr w:rsidR="00732A59" w:rsidRPr="00495F70" w:rsidTr="00284F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 w:rsidRPr="00495F70">
              <w:t>GFAP</w:t>
            </w:r>
          </w:p>
        </w:tc>
        <w:tc>
          <w:tcPr>
            <w:tcW w:w="1747" w:type="dxa"/>
            <w:noWrap/>
            <w:hideMark/>
          </w:tcPr>
          <w:p w:rsidR="00732A59" w:rsidRPr="00495F70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5F70">
              <w:t>Age*Genotype</w:t>
            </w:r>
          </w:p>
        </w:tc>
        <w:tc>
          <w:tcPr>
            <w:tcW w:w="1217" w:type="dxa"/>
            <w:noWrap/>
            <w:hideMark/>
          </w:tcPr>
          <w:p w:rsidR="00732A59" w:rsidRPr="00495F70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5F70">
              <w:t>Genotype</w:t>
            </w:r>
          </w:p>
        </w:tc>
        <w:tc>
          <w:tcPr>
            <w:tcW w:w="829" w:type="dxa"/>
          </w:tcPr>
          <w:p w:rsidR="00732A59" w:rsidRPr="00495F70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5F70">
              <w:t>Age</w:t>
            </w:r>
          </w:p>
        </w:tc>
      </w:tr>
      <w:tr w:rsidR="00732A59" w:rsidRPr="009404D7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 w:rsidRPr="00495F70">
              <w:t>CG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3614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0724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9826</w:t>
            </w:r>
          </w:p>
        </w:tc>
      </w:tr>
      <w:tr w:rsidR="00732A59" w:rsidRPr="009404D7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</w:tcPr>
          <w:p w:rsidR="00732A59" w:rsidRPr="00495F70" w:rsidRDefault="00732A59" w:rsidP="00284F7D">
            <w:pPr>
              <w:jc w:val="center"/>
            </w:pPr>
            <w:r w:rsidRPr="00495F70">
              <w:t>RSC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0936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0372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8474</w:t>
            </w:r>
          </w:p>
        </w:tc>
      </w:tr>
      <w:tr w:rsidR="00732A59" w:rsidRPr="009404D7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</w:tcPr>
          <w:p w:rsidR="00732A59" w:rsidRPr="00495F70" w:rsidRDefault="00732A59" w:rsidP="00284F7D">
            <w:pPr>
              <w:jc w:val="center"/>
            </w:pPr>
            <w:r w:rsidRPr="00495F70">
              <w:t>mENT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3602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182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5808</w:t>
            </w:r>
          </w:p>
        </w:tc>
      </w:tr>
      <w:tr w:rsidR="00732A59" w:rsidRPr="009404D7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</w:tcPr>
          <w:p w:rsidR="00732A59" w:rsidRPr="00495F70" w:rsidRDefault="00732A59" w:rsidP="00284F7D">
            <w:pPr>
              <w:jc w:val="center"/>
            </w:pPr>
            <w:r w:rsidRPr="00495F70">
              <w:t>SS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0657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6707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3552</w:t>
            </w:r>
          </w:p>
        </w:tc>
      </w:tr>
      <w:tr w:rsidR="00732A59" w:rsidRPr="009404D7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</w:tcPr>
          <w:p w:rsidR="00732A59" w:rsidRPr="00495F70" w:rsidRDefault="00732A59" w:rsidP="00284F7D">
            <w:pPr>
              <w:jc w:val="center"/>
            </w:pPr>
            <w:r w:rsidRPr="00495F70">
              <w:t>MS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8643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8081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958</w:t>
            </w:r>
          </w:p>
        </w:tc>
      </w:tr>
      <w:tr w:rsidR="00732A59" w:rsidRPr="009404D7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</w:tcPr>
          <w:p w:rsidR="00732A59" w:rsidRPr="00495F70" w:rsidRDefault="00732A59" w:rsidP="00284F7D">
            <w:pPr>
              <w:jc w:val="center"/>
            </w:pPr>
            <w:r w:rsidRPr="00495F70">
              <w:t>NBM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0581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0269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0027</w:t>
            </w:r>
          </w:p>
        </w:tc>
      </w:tr>
      <w:tr w:rsidR="00732A59" w:rsidRPr="009404D7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noWrap/>
          </w:tcPr>
          <w:p w:rsidR="00732A59" w:rsidRPr="00495F70" w:rsidRDefault="00732A59" w:rsidP="00284F7D">
            <w:pPr>
              <w:jc w:val="center"/>
            </w:pPr>
            <w:r w:rsidRPr="00495F70">
              <w:t>HDB/SI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0262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0183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9064</w:t>
            </w:r>
          </w:p>
        </w:tc>
      </w:tr>
    </w:tbl>
    <w:p w:rsidR="00284F7D" w:rsidRPr="00284F7D" w:rsidRDefault="00284F7D" w:rsidP="00284F7D">
      <w:r>
        <w:t xml:space="preserve">Statistical analysis of the %area </w:t>
      </w:r>
      <w:r>
        <w:t>GFAP</w:t>
      </w:r>
      <w:r>
        <w:t xml:space="preserve"> between groups and ages. CG = cingulate cortex, RS = retrosplenial cortex, Ent = entorhinal cortex, SS = somat</w:t>
      </w:r>
      <w:r>
        <w:t>osensory cortex</w:t>
      </w:r>
      <w:r>
        <w:t>, MS = medial septum, HDB/SI = horizontal limb of the diagonal band of Broca/substantia innominata, NB</w:t>
      </w:r>
      <w:r>
        <w:t>M = nucleus basalis of Meynert</w:t>
      </w:r>
    </w:p>
    <w:p w:rsidR="00284F7D" w:rsidRDefault="00284F7D">
      <w:pPr>
        <w:spacing w:line="259" w:lineRule="auto"/>
        <w:jc w:val="left"/>
        <w:rPr>
          <w:b/>
        </w:rPr>
      </w:pPr>
    </w:p>
    <w:p w:rsidR="00732A59" w:rsidRPr="007129A2" w:rsidRDefault="00732A59" w:rsidP="00732A59">
      <w:pPr>
        <w:rPr>
          <w:b/>
        </w:rPr>
      </w:pPr>
      <w:r w:rsidRPr="007129A2">
        <w:rPr>
          <w:b/>
        </w:rPr>
        <w:t>Supplementary Table 4: p-values two-way ANOVA Microgliosis</w:t>
      </w:r>
    </w:p>
    <w:tbl>
      <w:tblPr>
        <w:tblStyle w:val="PlainTable51"/>
        <w:tblW w:w="5636" w:type="dxa"/>
        <w:tblLook w:val="04A0" w:firstRow="1" w:lastRow="0" w:firstColumn="1" w:lastColumn="0" w:noHBand="0" w:noVBand="1"/>
      </w:tblPr>
      <w:tblGrid>
        <w:gridCol w:w="1843"/>
        <w:gridCol w:w="1747"/>
        <w:gridCol w:w="1217"/>
        <w:gridCol w:w="829"/>
      </w:tblGrid>
      <w:tr w:rsidR="00732A59" w:rsidRPr="009404D7" w:rsidTr="00284F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 w:rsidRPr="00495F70">
              <w:t>Iba-1</w:t>
            </w:r>
          </w:p>
        </w:tc>
        <w:tc>
          <w:tcPr>
            <w:tcW w:w="1747" w:type="dxa"/>
            <w:noWrap/>
            <w:hideMark/>
          </w:tcPr>
          <w:p w:rsidR="00732A59" w:rsidRPr="00495F70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5F70">
              <w:t>Age*Genotype</w:t>
            </w:r>
          </w:p>
        </w:tc>
        <w:tc>
          <w:tcPr>
            <w:tcW w:w="1217" w:type="dxa"/>
            <w:noWrap/>
            <w:hideMark/>
          </w:tcPr>
          <w:p w:rsidR="00732A59" w:rsidRPr="00495F70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5F70">
              <w:t>Genotype</w:t>
            </w:r>
          </w:p>
        </w:tc>
        <w:tc>
          <w:tcPr>
            <w:tcW w:w="829" w:type="dxa"/>
          </w:tcPr>
          <w:p w:rsidR="00732A59" w:rsidRPr="00495F70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5F70">
              <w:t>Age</w:t>
            </w:r>
          </w:p>
        </w:tc>
      </w:tr>
      <w:tr w:rsidR="00732A59" w:rsidRPr="009404D7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 w:rsidRPr="00495F70">
              <w:t>CG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1571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8388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3466</w:t>
            </w:r>
          </w:p>
        </w:tc>
      </w:tr>
      <w:tr w:rsidR="00732A59" w:rsidRPr="009404D7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>
              <w:t>RSC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2556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37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3707</w:t>
            </w:r>
          </w:p>
        </w:tc>
      </w:tr>
      <w:tr w:rsidR="00732A59" w:rsidRPr="009404D7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>
              <w:t>Ent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1241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0937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0003</w:t>
            </w:r>
          </w:p>
        </w:tc>
      </w:tr>
      <w:tr w:rsidR="00732A59" w:rsidRPr="009404D7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>
              <w:t>SS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5429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D667A9">
              <w:t>0</w:t>
            </w:r>
            <w:r>
              <w:t>,</w:t>
            </w:r>
            <w:r w:rsidRPr="00D667A9">
              <w:t>6633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D667A9">
              <w:t>0</w:t>
            </w:r>
            <w:r>
              <w:t>,</w:t>
            </w:r>
            <w:r w:rsidRPr="00D667A9">
              <w:t>0001</w:t>
            </w:r>
          </w:p>
        </w:tc>
      </w:tr>
      <w:tr w:rsidR="00732A59" w:rsidRPr="009404D7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>
              <w:t>MS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3092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6105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0529</w:t>
            </w:r>
          </w:p>
        </w:tc>
      </w:tr>
      <w:tr w:rsidR="00732A59" w:rsidRPr="009404D7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>
              <w:t>HDB/SI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3118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1338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</w:rPr>
            </w:pPr>
            <w:r w:rsidRPr="00BA42B6">
              <w:t>0</w:t>
            </w:r>
            <w:r>
              <w:t>,</w:t>
            </w:r>
            <w:r w:rsidRPr="00D667A9">
              <w:t>55</w:t>
            </w:r>
          </w:p>
        </w:tc>
      </w:tr>
      <w:tr w:rsidR="00732A59" w:rsidRPr="009404D7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>
              <w:t>NBM</w:t>
            </w:r>
          </w:p>
        </w:tc>
        <w:tc>
          <w:tcPr>
            <w:tcW w:w="174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8146</w:t>
            </w:r>
          </w:p>
        </w:tc>
        <w:tc>
          <w:tcPr>
            <w:tcW w:w="1217" w:type="dxa"/>
            <w:noWrap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0"/>
              </w:rPr>
            </w:pPr>
            <w:r w:rsidRPr="00BA42B6">
              <w:t>0</w:t>
            </w:r>
            <w:r>
              <w:t>,</w:t>
            </w:r>
            <w:r w:rsidRPr="00BA42B6">
              <w:t>2123</w:t>
            </w:r>
          </w:p>
        </w:tc>
        <w:tc>
          <w:tcPr>
            <w:tcW w:w="829" w:type="dxa"/>
            <w:vAlign w:val="bottom"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Cs w:val="20"/>
              </w:rPr>
            </w:pPr>
            <w:r w:rsidRPr="00BA42B6">
              <w:t>0</w:t>
            </w:r>
            <w:r>
              <w:t>,</w:t>
            </w:r>
            <w:r w:rsidRPr="00BA42B6">
              <w:t>0001</w:t>
            </w:r>
          </w:p>
        </w:tc>
      </w:tr>
    </w:tbl>
    <w:p w:rsidR="00284F7D" w:rsidRDefault="00284F7D" w:rsidP="00284F7D"/>
    <w:p w:rsidR="00284F7D" w:rsidRPr="00284F7D" w:rsidRDefault="00284F7D" w:rsidP="00284F7D">
      <w:r>
        <w:t>Statistical analysis of the %area</w:t>
      </w:r>
      <w:r>
        <w:t xml:space="preserve"> Iba-1</w:t>
      </w:r>
      <w:r>
        <w:t xml:space="preserve"> between groups and ages. CG = cingulate cortex, RS = retrosplenial cortex, Ent = entorhinal cortex, SS = somatosensory cortex, MS = medial septum, HDB/SI = horizontal limb of the diagonal band of Broca/substantia innominata, NBM = nucleus basalis of Meynert</w:t>
      </w:r>
    </w:p>
    <w:p w:rsidR="00284F7D" w:rsidRDefault="00284F7D">
      <w:pPr>
        <w:spacing w:line="259" w:lineRule="auto"/>
        <w:jc w:val="left"/>
        <w:rPr>
          <w:b/>
        </w:rPr>
      </w:pPr>
      <w:r>
        <w:rPr>
          <w:b/>
        </w:rPr>
        <w:br w:type="page"/>
      </w:r>
    </w:p>
    <w:p w:rsidR="00732A59" w:rsidRPr="007129A2" w:rsidRDefault="00732A59" w:rsidP="00732A59">
      <w:pPr>
        <w:rPr>
          <w:b/>
        </w:rPr>
      </w:pPr>
      <w:r w:rsidRPr="007129A2">
        <w:rPr>
          <w:b/>
        </w:rPr>
        <w:lastRenderedPageBreak/>
        <w:t>Supplementary table 5: p-values two-way ANOVA vGLUT/vGAT</w:t>
      </w:r>
    </w:p>
    <w:tbl>
      <w:tblPr>
        <w:tblStyle w:val="PlainTable51"/>
        <w:tblW w:w="5928" w:type="dxa"/>
        <w:tblLook w:val="04A0" w:firstRow="1" w:lastRow="0" w:firstColumn="1" w:lastColumn="0" w:noHBand="0" w:noVBand="1"/>
      </w:tblPr>
      <w:tblGrid>
        <w:gridCol w:w="1560"/>
        <w:gridCol w:w="1747"/>
        <w:gridCol w:w="1248"/>
        <w:gridCol w:w="1373"/>
      </w:tblGrid>
      <w:tr w:rsidR="00732A59" w:rsidRPr="00EE4BF5" w:rsidTr="00284F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noWrap/>
            <w:hideMark/>
          </w:tcPr>
          <w:p w:rsidR="00732A59" w:rsidRPr="00EE4BF5" w:rsidRDefault="00732A59" w:rsidP="00284F7D">
            <w:pPr>
              <w:jc w:val="center"/>
            </w:pPr>
            <w:r w:rsidRPr="00EE4BF5">
              <w:t>vG</w:t>
            </w:r>
            <w:r w:rsidR="00284F7D">
              <w:t>LU</w:t>
            </w:r>
            <w:r w:rsidRPr="00EE4BF5">
              <w:t>T/vG</w:t>
            </w:r>
            <w:r w:rsidR="00284F7D">
              <w:t>A</w:t>
            </w:r>
            <w:r w:rsidRPr="00EE4BF5">
              <w:t>T</w:t>
            </w:r>
          </w:p>
        </w:tc>
        <w:tc>
          <w:tcPr>
            <w:tcW w:w="1747" w:type="dxa"/>
            <w:noWrap/>
            <w:hideMark/>
          </w:tcPr>
          <w:p w:rsidR="00732A59" w:rsidRPr="00EE4BF5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4BF5">
              <w:t>Age*Genotype</w:t>
            </w:r>
          </w:p>
        </w:tc>
        <w:tc>
          <w:tcPr>
            <w:tcW w:w="1248" w:type="dxa"/>
            <w:noWrap/>
            <w:hideMark/>
          </w:tcPr>
          <w:p w:rsidR="00732A59" w:rsidRPr="00EE4BF5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4BF5">
              <w:t>Genotype</w:t>
            </w:r>
          </w:p>
        </w:tc>
        <w:tc>
          <w:tcPr>
            <w:tcW w:w="1373" w:type="dxa"/>
            <w:noWrap/>
            <w:hideMark/>
          </w:tcPr>
          <w:p w:rsidR="00732A59" w:rsidRPr="00EE4BF5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E4BF5">
              <w:t>Age</w:t>
            </w:r>
          </w:p>
        </w:tc>
      </w:tr>
      <w:tr w:rsidR="00732A59" w:rsidRPr="00EE4BF5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732A59" w:rsidRPr="00EE4BF5" w:rsidRDefault="00732A59" w:rsidP="00284F7D">
            <w:pPr>
              <w:jc w:val="center"/>
              <w:rPr>
                <w:rFonts w:eastAsia="Times New Roman" w:cs="Calibri"/>
                <w:szCs w:val="20"/>
              </w:rPr>
            </w:pPr>
            <w:r w:rsidRPr="00BA42B6">
              <w:t>CG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2649</w:t>
            </w:r>
          </w:p>
        </w:tc>
        <w:tc>
          <w:tcPr>
            <w:tcW w:w="1248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0199</w:t>
            </w:r>
          </w:p>
        </w:tc>
        <w:tc>
          <w:tcPr>
            <w:tcW w:w="1373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</w:rPr>
            </w:pPr>
            <w:r w:rsidRPr="00BA42B6">
              <w:t>0</w:t>
            </w:r>
            <w:r>
              <w:t>,</w:t>
            </w:r>
            <w:r w:rsidRPr="00D667A9">
              <w:t>0879</w:t>
            </w:r>
          </w:p>
        </w:tc>
      </w:tr>
      <w:tr w:rsidR="00732A59" w:rsidRPr="00EE4BF5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732A59" w:rsidRPr="00EE4BF5" w:rsidRDefault="00732A59" w:rsidP="00284F7D">
            <w:pPr>
              <w:jc w:val="center"/>
            </w:pPr>
            <w:r>
              <w:t>RSC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3099</w:t>
            </w:r>
          </w:p>
        </w:tc>
        <w:tc>
          <w:tcPr>
            <w:tcW w:w="1248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0283</w:t>
            </w:r>
          </w:p>
        </w:tc>
        <w:tc>
          <w:tcPr>
            <w:tcW w:w="1373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0001</w:t>
            </w:r>
          </w:p>
        </w:tc>
      </w:tr>
      <w:tr w:rsidR="00732A59" w:rsidRPr="00EE4BF5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732A59" w:rsidRPr="00EE4BF5" w:rsidRDefault="00732A59" w:rsidP="00284F7D">
            <w:pPr>
              <w:jc w:val="center"/>
            </w:pPr>
            <w:r>
              <w:t>Ent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3686</w:t>
            </w:r>
          </w:p>
        </w:tc>
        <w:tc>
          <w:tcPr>
            <w:tcW w:w="1248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1561</w:t>
            </w:r>
          </w:p>
        </w:tc>
        <w:tc>
          <w:tcPr>
            <w:tcW w:w="1373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5679</w:t>
            </w:r>
          </w:p>
        </w:tc>
      </w:tr>
      <w:tr w:rsidR="00732A59" w:rsidRPr="00EE4BF5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732A59" w:rsidRPr="00EE4BF5" w:rsidRDefault="00732A59" w:rsidP="00284F7D">
            <w:pPr>
              <w:jc w:val="center"/>
            </w:pPr>
            <w:r>
              <w:t>SS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0548</w:t>
            </w:r>
          </w:p>
        </w:tc>
        <w:tc>
          <w:tcPr>
            <w:tcW w:w="1248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0792</w:t>
            </w:r>
          </w:p>
        </w:tc>
        <w:tc>
          <w:tcPr>
            <w:tcW w:w="1373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0469</w:t>
            </w:r>
          </w:p>
        </w:tc>
      </w:tr>
      <w:tr w:rsidR="00732A59" w:rsidRPr="00EE4BF5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732A59" w:rsidRPr="00EE4BF5" w:rsidRDefault="00732A59" w:rsidP="00284F7D">
            <w:pPr>
              <w:jc w:val="center"/>
            </w:pPr>
            <w:r>
              <w:t>MS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0232</w:t>
            </w:r>
          </w:p>
        </w:tc>
        <w:tc>
          <w:tcPr>
            <w:tcW w:w="1248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7135</w:t>
            </w:r>
          </w:p>
        </w:tc>
        <w:tc>
          <w:tcPr>
            <w:tcW w:w="1373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0001</w:t>
            </w:r>
          </w:p>
        </w:tc>
      </w:tr>
      <w:tr w:rsidR="00732A59" w:rsidRPr="00EE4BF5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732A59" w:rsidRPr="00EE4BF5" w:rsidRDefault="00732A59" w:rsidP="00284F7D">
            <w:pPr>
              <w:jc w:val="center"/>
              <w:rPr>
                <w:rFonts w:eastAsia="Times New Roman" w:cs="Calibri"/>
                <w:szCs w:val="20"/>
              </w:rPr>
            </w:pPr>
            <w:r w:rsidRPr="00BA42B6">
              <w:t>HDB/SI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505</w:t>
            </w:r>
          </w:p>
        </w:tc>
        <w:tc>
          <w:tcPr>
            <w:tcW w:w="1248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6998</w:t>
            </w:r>
          </w:p>
        </w:tc>
        <w:tc>
          <w:tcPr>
            <w:tcW w:w="1373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95</w:t>
            </w:r>
          </w:p>
        </w:tc>
      </w:tr>
      <w:tr w:rsidR="00732A59" w:rsidRPr="00EE4BF5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732A59" w:rsidRPr="00EE4BF5" w:rsidRDefault="00732A59" w:rsidP="00284F7D">
            <w:pPr>
              <w:jc w:val="center"/>
            </w:pPr>
            <w:r>
              <w:t>NBM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7753</w:t>
            </w:r>
          </w:p>
        </w:tc>
        <w:tc>
          <w:tcPr>
            <w:tcW w:w="1248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BA42B6">
              <w:t>0</w:t>
            </w:r>
            <w:r>
              <w:t>,</w:t>
            </w:r>
            <w:r w:rsidRPr="00D667A9">
              <w:t>1531</w:t>
            </w:r>
          </w:p>
        </w:tc>
        <w:tc>
          <w:tcPr>
            <w:tcW w:w="1373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0427</w:t>
            </w:r>
          </w:p>
        </w:tc>
      </w:tr>
    </w:tbl>
    <w:p w:rsidR="00284F7D" w:rsidRDefault="00284F7D" w:rsidP="00284F7D"/>
    <w:p w:rsidR="00284F7D" w:rsidRPr="00284F7D" w:rsidRDefault="00284F7D" w:rsidP="00284F7D">
      <w:r>
        <w:t xml:space="preserve">Statistical analysis of the </w:t>
      </w:r>
      <w:r>
        <w:t>ratio of glutamatergic and gaba-ergic synapses</w:t>
      </w:r>
      <w:r>
        <w:t xml:space="preserve"> between groups and ages. CG = cingulate cortex, RS = retrosplenial cortex, Ent = entorhinal cortex, SS = somatosensory cortex, MS = medial septum, HDB/SI = horizontal limb of the diagonal band of Broca/substantia innominata, NBM = nucleus basalis of Meynert</w:t>
      </w:r>
    </w:p>
    <w:p w:rsidR="00732A59" w:rsidRPr="007129A2" w:rsidRDefault="00732A59" w:rsidP="00732A59">
      <w:r w:rsidRPr="007129A2">
        <w:rPr>
          <w:b/>
        </w:rPr>
        <w:t>Supplementary table 6: p-values ANOVA cholinergic synaptic count</w:t>
      </w:r>
    </w:p>
    <w:tbl>
      <w:tblPr>
        <w:tblStyle w:val="PlainTable51"/>
        <w:tblW w:w="5598" w:type="dxa"/>
        <w:tblLook w:val="04A0" w:firstRow="1" w:lastRow="0" w:firstColumn="1" w:lastColumn="0" w:noHBand="0" w:noVBand="1"/>
      </w:tblPr>
      <w:tblGrid>
        <w:gridCol w:w="1500"/>
        <w:gridCol w:w="1747"/>
        <w:gridCol w:w="1217"/>
        <w:gridCol w:w="1134"/>
      </w:tblGrid>
      <w:tr w:rsidR="00732A59" w:rsidRPr="00495F70" w:rsidTr="00284F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00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 w:rsidRPr="00495F70">
              <w:t>#Cholinergic</w:t>
            </w:r>
          </w:p>
        </w:tc>
        <w:tc>
          <w:tcPr>
            <w:tcW w:w="1747" w:type="dxa"/>
            <w:noWrap/>
            <w:hideMark/>
          </w:tcPr>
          <w:p w:rsidR="00732A59" w:rsidRPr="00495F70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5F70">
              <w:t>Age*Genotype</w:t>
            </w:r>
          </w:p>
        </w:tc>
        <w:tc>
          <w:tcPr>
            <w:tcW w:w="1217" w:type="dxa"/>
            <w:noWrap/>
            <w:hideMark/>
          </w:tcPr>
          <w:p w:rsidR="00732A59" w:rsidRPr="00495F70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5F70">
              <w:t>Genotype</w:t>
            </w:r>
          </w:p>
        </w:tc>
        <w:tc>
          <w:tcPr>
            <w:tcW w:w="1134" w:type="dxa"/>
            <w:noWrap/>
            <w:hideMark/>
          </w:tcPr>
          <w:p w:rsidR="00732A59" w:rsidRPr="00495F70" w:rsidRDefault="00732A59" w:rsidP="00284F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95F70">
              <w:t>Age</w:t>
            </w:r>
          </w:p>
        </w:tc>
      </w:tr>
      <w:tr w:rsidR="00732A59" w:rsidRPr="00495F70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:rsidR="00732A59" w:rsidRPr="00495F70" w:rsidRDefault="00732A59" w:rsidP="00284F7D">
            <w:pPr>
              <w:jc w:val="center"/>
              <w:rPr>
                <w:rFonts w:eastAsia="Times New Roman" w:cs="Calibri"/>
                <w:szCs w:val="20"/>
              </w:rPr>
            </w:pPr>
            <w:r w:rsidRPr="00BA42B6">
              <w:t>CG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4059</w:t>
            </w:r>
          </w:p>
        </w:tc>
        <w:tc>
          <w:tcPr>
            <w:tcW w:w="121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8895</w:t>
            </w:r>
          </w:p>
        </w:tc>
        <w:tc>
          <w:tcPr>
            <w:tcW w:w="1134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4253</w:t>
            </w:r>
          </w:p>
        </w:tc>
      </w:tr>
      <w:tr w:rsidR="00732A59" w:rsidRPr="00495F70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>
              <w:t>RSC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2947</w:t>
            </w:r>
          </w:p>
        </w:tc>
        <w:tc>
          <w:tcPr>
            <w:tcW w:w="121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2502</w:t>
            </w:r>
          </w:p>
        </w:tc>
        <w:tc>
          <w:tcPr>
            <w:tcW w:w="1134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</w:rPr>
            </w:pPr>
            <w:r w:rsidRPr="00D667A9">
              <w:t>0</w:t>
            </w:r>
            <w:r>
              <w:t>,</w:t>
            </w:r>
            <w:r w:rsidRPr="00D667A9">
              <w:t>6918</w:t>
            </w:r>
          </w:p>
        </w:tc>
      </w:tr>
      <w:tr w:rsidR="00732A59" w:rsidRPr="00495F70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:rsidR="00732A59" w:rsidRPr="00495F70" w:rsidRDefault="00732A59" w:rsidP="00284F7D">
            <w:pPr>
              <w:jc w:val="center"/>
              <w:rPr>
                <w:rFonts w:eastAsia="Times New Roman" w:cs="Calibri"/>
                <w:szCs w:val="20"/>
              </w:rPr>
            </w:pPr>
            <w:r w:rsidRPr="00BA42B6">
              <w:t>Ent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8684</w:t>
            </w:r>
          </w:p>
        </w:tc>
        <w:tc>
          <w:tcPr>
            <w:tcW w:w="121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9815</w:t>
            </w:r>
          </w:p>
        </w:tc>
        <w:tc>
          <w:tcPr>
            <w:tcW w:w="1134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0402</w:t>
            </w:r>
          </w:p>
        </w:tc>
      </w:tr>
      <w:tr w:rsidR="00732A59" w:rsidRPr="00495F70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>
              <w:t>SS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8174</w:t>
            </w:r>
          </w:p>
        </w:tc>
        <w:tc>
          <w:tcPr>
            <w:tcW w:w="121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9282</w:t>
            </w:r>
          </w:p>
        </w:tc>
        <w:tc>
          <w:tcPr>
            <w:tcW w:w="1134" w:type="dxa"/>
            <w:noWrap/>
            <w:vAlign w:val="bottom"/>
            <w:hideMark/>
          </w:tcPr>
          <w:p w:rsidR="00732A59" w:rsidRPr="00BA42B6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42B6">
              <w:t>0</w:t>
            </w:r>
            <w:r>
              <w:t>,</w:t>
            </w:r>
            <w:r w:rsidRPr="00D667A9">
              <w:t>1037</w:t>
            </w:r>
          </w:p>
        </w:tc>
      </w:tr>
      <w:tr w:rsidR="00732A59" w:rsidRPr="00495F70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:rsidR="00732A59" w:rsidRPr="00495F70" w:rsidRDefault="00732A59" w:rsidP="00284F7D">
            <w:pPr>
              <w:jc w:val="center"/>
              <w:rPr>
                <w:rFonts w:eastAsia="Times New Roman" w:cs="Calibri"/>
                <w:szCs w:val="20"/>
              </w:rPr>
            </w:pPr>
            <w:r w:rsidRPr="00BA42B6">
              <w:t>MS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472</w:t>
            </w:r>
          </w:p>
        </w:tc>
        <w:tc>
          <w:tcPr>
            <w:tcW w:w="121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3097</w:t>
            </w:r>
          </w:p>
        </w:tc>
        <w:tc>
          <w:tcPr>
            <w:tcW w:w="1134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336</w:t>
            </w:r>
          </w:p>
        </w:tc>
      </w:tr>
      <w:tr w:rsidR="00732A59" w:rsidRPr="00495F70" w:rsidTr="00284F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:rsidR="00732A59" w:rsidRPr="00495F70" w:rsidRDefault="00732A59" w:rsidP="00284F7D">
            <w:pPr>
              <w:jc w:val="center"/>
              <w:rPr>
                <w:rFonts w:eastAsia="Times New Roman" w:cs="Calibri"/>
                <w:szCs w:val="20"/>
              </w:rPr>
            </w:pPr>
            <w:r w:rsidRPr="00BA42B6">
              <w:t>HDB/SI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5189</w:t>
            </w:r>
          </w:p>
        </w:tc>
        <w:tc>
          <w:tcPr>
            <w:tcW w:w="121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7353</w:t>
            </w:r>
          </w:p>
        </w:tc>
        <w:tc>
          <w:tcPr>
            <w:tcW w:w="1134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BA42B6">
              <w:t>0</w:t>
            </w:r>
            <w:r>
              <w:t>,</w:t>
            </w:r>
            <w:r w:rsidRPr="00D667A9">
              <w:t>0001</w:t>
            </w:r>
          </w:p>
        </w:tc>
      </w:tr>
      <w:tr w:rsidR="00732A59" w:rsidRPr="00495F70" w:rsidTr="0028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  <w:noWrap/>
            <w:hideMark/>
          </w:tcPr>
          <w:p w:rsidR="00732A59" w:rsidRPr="00495F70" w:rsidRDefault="00732A59" w:rsidP="00284F7D">
            <w:pPr>
              <w:jc w:val="center"/>
            </w:pPr>
            <w:r>
              <w:t>NBM</w:t>
            </w:r>
          </w:p>
        </w:tc>
        <w:tc>
          <w:tcPr>
            <w:tcW w:w="174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1872</w:t>
            </w:r>
          </w:p>
        </w:tc>
        <w:tc>
          <w:tcPr>
            <w:tcW w:w="1217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2538</w:t>
            </w:r>
          </w:p>
        </w:tc>
        <w:tc>
          <w:tcPr>
            <w:tcW w:w="1134" w:type="dxa"/>
            <w:noWrap/>
            <w:vAlign w:val="bottom"/>
            <w:hideMark/>
          </w:tcPr>
          <w:p w:rsidR="00732A59" w:rsidRPr="00D667A9" w:rsidRDefault="00732A59" w:rsidP="00284F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D667A9">
              <w:t>0</w:t>
            </w:r>
            <w:r>
              <w:t>,</w:t>
            </w:r>
            <w:r w:rsidRPr="00D667A9">
              <w:t>5551</w:t>
            </w:r>
          </w:p>
        </w:tc>
      </w:tr>
    </w:tbl>
    <w:p w:rsidR="00284F7D" w:rsidRDefault="00284F7D" w:rsidP="00284F7D"/>
    <w:p w:rsidR="00284F7D" w:rsidRPr="00284F7D" w:rsidRDefault="00284F7D" w:rsidP="00284F7D">
      <w:r>
        <w:t xml:space="preserve">Statistical analysis of the </w:t>
      </w:r>
      <w:r>
        <w:t xml:space="preserve">number of cholinergic </w:t>
      </w:r>
      <w:r>
        <w:t>synapses between groups and ages. CG = cingulate cortex, RS = retrosplenial cortex, Ent = entorhinal cortex, SS = somatosensory cortex, MS = medial septum, HDB/SI = horizontal limb of the diagonal band of Broca/substantia innominata, NBM = nucleus basalis of Meynert</w:t>
      </w:r>
    </w:p>
    <w:p w:rsidR="00732A59" w:rsidRPr="0024474B" w:rsidRDefault="00732A59" w:rsidP="00732A59"/>
    <w:p w:rsidR="00C40E81" w:rsidRDefault="00284F7D" w:rsidP="003F1540"/>
    <w:sectPr w:rsidR="00C40E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147BC"/>
    <w:multiLevelType w:val="multilevel"/>
    <w:tmpl w:val="C9B48A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540"/>
    <w:rsid w:val="00284F7D"/>
    <w:rsid w:val="003F1540"/>
    <w:rsid w:val="006675D1"/>
    <w:rsid w:val="00732A59"/>
    <w:rsid w:val="00B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43F05"/>
  <w15:chartTrackingRefBased/>
  <w15:docId w15:val="{96C8FEEF-19FA-4979-BE96-7F9A2086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540"/>
    <w:pPr>
      <w:spacing w:line="36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F15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540"/>
    <w:pPr>
      <w:ind w:left="720"/>
      <w:contextualSpacing/>
    </w:pPr>
  </w:style>
  <w:style w:type="paragraph" w:styleId="NoSpacing">
    <w:name w:val="No Spacing"/>
    <w:uiPriority w:val="1"/>
    <w:qFormat/>
    <w:rsid w:val="003F15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F15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PlainTable51">
    <w:name w:val="Plain Table 51"/>
    <w:basedOn w:val="TableNormal"/>
    <w:uiPriority w:val="45"/>
    <w:rsid w:val="00732A5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2">
    <w:name w:val="Plain Table 32"/>
    <w:basedOn w:val="TableNormal"/>
    <w:uiPriority w:val="99"/>
    <w:rsid w:val="00732A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490AE-5ED7-4234-B615-C51B82DED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bio-imaging</dc:creator>
  <cp:keywords/>
  <dc:description/>
  <cp:lastModifiedBy>bio-imaging</cp:lastModifiedBy>
  <cp:revision>3</cp:revision>
  <dcterms:created xsi:type="dcterms:W3CDTF">2022-06-24T08:42:00Z</dcterms:created>
  <dcterms:modified xsi:type="dcterms:W3CDTF">2022-06-24T08:55:00Z</dcterms:modified>
</cp:coreProperties>
</file>