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72" w:rsidRPr="0057348A" w:rsidRDefault="007D6C72" w:rsidP="007D6C72">
      <w:pPr>
        <w:rPr>
          <w:rFonts w:ascii="Times New Roman" w:hAnsi="Times New Roman" w:cs="Times New Roman"/>
          <w:sz w:val="24"/>
          <w:szCs w:val="24"/>
        </w:rPr>
      </w:pPr>
      <w:r w:rsidRPr="0057348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57348A">
        <w:rPr>
          <w:rFonts w:ascii="Times New Roman" w:hAnsi="Times New Roman" w:cs="Times New Roman"/>
          <w:sz w:val="24"/>
          <w:szCs w:val="24"/>
        </w:rPr>
        <w:t>Factors associated with biologic treatment strategy persistence in the global multivariate 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0"/>
        <w:gridCol w:w="1402"/>
        <w:gridCol w:w="1473"/>
        <w:gridCol w:w="1529"/>
      </w:tblGrid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2" w:type="pct"/>
            <w:gridSpan w:val="3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Multivariate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pct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867" w:type="pct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900" w:type="pct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Age at bDMARD initiation (years)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(0.98-1.00)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Sex (male)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(0.75-1.20)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0.643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Diagnosis (Rheumatoid arthritis)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 xml:space="preserve">   Ankylosing spondylitis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(0.99-2.20)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 xml:space="preserve">   Psoriatic arthritis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(0.80-1.40)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0.677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Disease duration (years)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(0.97-1.00)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TNFi (other bDMARD)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(0.58-0.94)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Glucocorticoids (No)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(1.02-1.82)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</w:tr>
      <w:tr w:rsidR="007D6C72" w:rsidRPr="00BF74FE" w:rsidTr="009F0276">
        <w:tc>
          <w:tcPr>
            <w:tcW w:w="2408" w:type="pct"/>
          </w:tcPr>
          <w:p w:rsidR="007D6C72" w:rsidRPr="0057348A" w:rsidRDefault="007D6C72" w:rsidP="009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sz w:val="24"/>
                <w:szCs w:val="24"/>
              </w:rPr>
              <w:t>Combination (Monotherapy)</w:t>
            </w:r>
          </w:p>
        </w:tc>
        <w:tc>
          <w:tcPr>
            <w:tcW w:w="825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867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(2.14-4.32)</w:t>
            </w:r>
          </w:p>
        </w:tc>
        <w:tc>
          <w:tcPr>
            <w:tcW w:w="900" w:type="pct"/>
            <w:shd w:val="clear" w:color="auto" w:fill="auto"/>
            <w:vAlign w:val="bottom"/>
          </w:tcPr>
          <w:p w:rsidR="007D6C72" w:rsidRPr="0057348A" w:rsidRDefault="007D6C72" w:rsidP="009F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:rsidR="007D6C72" w:rsidRPr="0057348A" w:rsidRDefault="007D6C72" w:rsidP="007D6C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6121D" w:rsidRDefault="0086121D">
      <w:bookmarkStart w:id="0" w:name="_GoBack"/>
      <w:bookmarkEnd w:id="0"/>
    </w:p>
    <w:sectPr w:rsidR="0086121D" w:rsidSect="00A05A54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72"/>
    <w:rsid w:val="007D6C72"/>
    <w:rsid w:val="0086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18CED-875E-4C17-89A3-320DAC86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C7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Springer Nature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2022-07-01T07:17:00Z</dcterms:created>
  <dcterms:modified xsi:type="dcterms:W3CDTF">2022-07-01T07:18:00Z</dcterms:modified>
</cp:coreProperties>
</file>