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2680"/>
        <w:gridCol w:w="3162"/>
        <w:gridCol w:w="1701"/>
        <w:gridCol w:w="1276"/>
        <w:gridCol w:w="1134"/>
        <w:gridCol w:w="1134"/>
        <w:gridCol w:w="1843"/>
      </w:tblGrid>
      <w:tr w:rsidR="00D7407D" w:rsidTr="00D7407D">
        <w:trPr>
          <w:trHeight w:val="420"/>
        </w:trPr>
        <w:tc>
          <w:tcPr>
            <w:tcW w:w="1293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Table S3. Results of Cox proportional hazards model analysis of t</w:t>
            </w:r>
            <w:r w:rsidR="0070228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he prognosis of septic patients</w:t>
            </w:r>
            <w:bookmarkStart w:id="0" w:name="_GoBack"/>
            <w:bookmarkEnd w:id="0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 xml:space="preserve">  </w:t>
            </w:r>
          </w:p>
        </w:tc>
      </w:tr>
      <w:tr w:rsidR="00D7407D" w:rsidTr="00D7407D">
        <w:trPr>
          <w:trHeight w:val="380"/>
        </w:trPr>
        <w:tc>
          <w:tcPr>
            <w:tcW w:w="2680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Variables*</w:t>
            </w:r>
          </w:p>
        </w:tc>
        <w:tc>
          <w:tcPr>
            <w:tcW w:w="3162" w:type="dxa"/>
            <w:tcBorders>
              <w:top w:val="single" w:sz="18" w:space="0" w:color="auto"/>
              <w:left w:val="nil"/>
              <w:bottom w:val="single" w:sz="12" w:space="0" w:color="auto"/>
              <w:right w:val="single" w:sz="6" w:space="0" w:color="FFFFFF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Partial regression coefficient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Standard error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Wald χ2</w:t>
            </w:r>
          </w:p>
        </w:tc>
        <w:tc>
          <w:tcPr>
            <w:tcW w:w="1134" w:type="dxa"/>
            <w:tcBorders>
              <w:top w:val="single" w:sz="18" w:space="0" w:color="333333"/>
              <w:left w:val="single" w:sz="6" w:space="0" w:color="FFFFFF"/>
              <w:bottom w:val="single" w:sz="12" w:space="0" w:color="333333"/>
              <w:right w:val="single" w:sz="6" w:space="0" w:color="FFFFFF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value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OR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95% CI</w:t>
            </w:r>
          </w:p>
        </w:tc>
      </w:tr>
      <w:tr w:rsidR="00D7407D" w:rsidTr="00FD1F60">
        <w:trPr>
          <w:trHeight w:val="340"/>
        </w:trPr>
        <w:tc>
          <w:tcPr>
            <w:tcW w:w="2680" w:type="dxa"/>
            <w:tcBorders>
              <w:top w:val="nil"/>
              <w:left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Secondary infection</w:t>
            </w:r>
          </w:p>
        </w:tc>
        <w:tc>
          <w:tcPr>
            <w:tcW w:w="3162" w:type="dxa"/>
            <w:tcBorders>
              <w:top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-0.649</w:t>
            </w:r>
          </w:p>
        </w:tc>
        <w:tc>
          <w:tcPr>
            <w:tcW w:w="1701" w:type="dxa"/>
            <w:tcBorders>
              <w:top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0.235</w:t>
            </w:r>
          </w:p>
        </w:tc>
        <w:tc>
          <w:tcPr>
            <w:tcW w:w="1276" w:type="dxa"/>
            <w:tcBorders>
              <w:top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7.590</w:t>
            </w:r>
          </w:p>
        </w:tc>
        <w:tc>
          <w:tcPr>
            <w:tcW w:w="1134" w:type="dxa"/>
            <w:tcBorders>
              <w:top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0.006</w:t>
            </w:r>
          </w:p>
        </w:tc>
        <w:tc>
          <w:tcPr>
            <w:tcW w:w="1134" w:type="dxa"/>
            <w:tcBorders>
              <w:top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0.523</w:t>
            </w:r>
          </w:p>
        </w:tc>
        <w:tc>
          <w:tcPr>
            <w:tcW w:w="1843" w:type="dxa"/>
            <w:tcBorders>
              <w:top w:val="nil"/>
              <w:right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0.330-0.829</w:t>
            </w:r>
          </w:p>
        </w:tc>
      </w:tr>
      <w:tr w:rsidR="00D7407D" w:rsidTr="00FD1F60">
        <w:trPr>
          <w:trHeight w:val="340"/>
        </w:trPr>
        <w:tc>
          <w:tcPr>
            <w:tcW w:w="2680" w:type="dxa"/>
            <w:tcBorders>
              <w:left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APACHE II score</w:t>
            </w:r>
          </w:p>
        </w:tc>
        <w:tc>
          <w:tcPr>
            <w:tcW w:w="3162" w:type="dxa"/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0.038</w:t>
            </w:r>
          </w:p>
        </w:tc>
        <w:tc>
          <w:tcPr>
            <w:tcW w:w="1701" w:type="dxa"/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0.015</w:t>
            </w:r>
          </w:p>
        </w:tc>
        <w:tc>
          <w:tcPr>
            <w:tcW w:w="1276" w:type="dxa"/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6.039</w:t>
            </w:r>
          </w:p>
        </w:tc>
        <w:tc>
          <w:tcPr>
            <w:tcW w:w="1134" w:type="dxa"/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0.014</w:t>
            </w:r>
          </w:p>
        </w:tc>
        <w:tc>
          <w:tcPr>
            <w:tcW w:w="1134" w:type="dxa"/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1.038</w:t>
            </w:r>
          </w:p>
        </w:tc>
        <w:tc>
          <w:tcPr>
            <w:tcW w:w="1843" w:type="dxa"/>
            <w:tcBorders>
              <w:right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1.008-1.070</w:t>
            </w:r>
          </w:p>
        </w:tc>
      </w:tr>
      <w:tr w:rsidR="00D7407D" w:rsidTr="00FD1F60">
        <w:trPr>
          <w:trHeight w:val="320"/>
        </w:trPr>
        <w:tc>
          <w:tcPr>
            <w:tcW w:w="2680" w:type="dxa"/>
            <w:tcBorders>
              <w:left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SOFA score</w:t>
            </w:r>
          </w:p>
        </w:tc>
        <w:tc>
          <w:tcPr>
            <w:tcW w:w="3162" w:type="dxa"/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0.070</w:t>
            </w:r>
          </w:p>
        </w:tc>
        <w:tc>
          <w:tcPr>
            <w:tcW w:w="1701" w:type="dxa"/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0.034</w:t>
            </w:r>
          </w:p>
        </w:tc>
        <w:tc>
          <w:tcPr>
            <w:tcW w:w="1276" w:type="dxa"/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4.074</w:t>
            </w:r>
          </w:p>
        </w:tc>
        <w:tc>
          <w:tcPr>
            <w:tcW w:w="1134" w:type="dxa"/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0.044</w:t>
            </w:r>
          </w:p>
        </w:tc>
        <w:tc>
          <w:tcPr>
            <w:tcW w:w="1134" w:type="dxa"/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1.072</w:t>
            </w:r>
          </w:p>
        </w:tc>
        <w:tc>
          <w:tcPr>
            <w:tcW w:w="1843" w:type="dxa"/>
            <w:tcBorders>
              <w:right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1.002-1.147</w:t>
            </w:r>
          </w:p>
        </w:tc>
      </w:tr>
      <w:tr w:rsidR="00D7407D" w:rsidTr="00FD1F60">
        <w:trPr>
          <w:trHeight w:val="380"/>
        </w:trPr>
        <w:tc>
          <w:tcPr>
            <w:tcW w:w="2680" w:type="dxa"/>
            <w:tcBorders>
              <w:left w:val="nil"/>
              <w:bottom w:val="single" w:sz="18" w:space="0" w:color="auto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Mechanical ventilation</w:t>
            </w:r>
          </w:p>
        </w:tc>
        <w:tc>
          <w:tcPr>
            <w:tcW w:w="3162" w:type="dxa"/>
            <w:tcBorders>
              <w:bottom w:val="single" w:sz="18" w:space="0" w:color="auto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0.929</w:t>
            </w: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0.291</w:t>
            </w: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10.153</w:t>
            </w: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2.531</w:t>
            </w:r>
          </w:p>
        </w:tc>
        <w:tc>
          <w:tcPr>
            <w:tcW w:w="1843" w:type="dxa"/>
            <w:tcBorders>
              <w:bottom w:val="single" w:sz="18" w:space="0" w:color="auto"/>
              <w:right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1.430-4.481</w:t>
            </w:r>
          </w:p>
        </w:tc>
      </w:tr>
      <w:tr w:rsidR="00D7407D" w:rsidTr="00D7407D">
        <w:trPr>
          <w:trHeight w:val="660"/>
        </w:trPr>
        <w:tc>
          <w:tcPr>
            <w:tcW w:w="12930" w:type="dxa"/>
            <w:gridSpan w:val="7"/>
            <w:tcBorders>
              <w:top w:val="single" w:sz="18" w:space="0" w:color="333333"/>
              <w:left w:val="nil"/>
              <w:bottom w:val="nil"/>
              <w:right w:val="nil"/>
            </w:tcBorders>
          </w:tcPr>
          <w:p w:rsidR="00D7407D" w:rsidRDefault="00D7407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*Analysis was conducted by method Forward: Conditional. Variable SOFA score was entered on step 1, mechanical ventilation on step 2, secondary infection on step 3 and APACHE II score on step 4.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ab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ab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ab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ab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ab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ab/>
            </w:r>
          </w:p>
        </w:tc>
      </w:tr>
    </w:tbl>
    <w:p w:rsidR="00286D77" w:rsidRPr="00FD1F60" w:rsidRDefault="00286D77"/>
    <w:sectPr w:rsidR="00286D77" w:rsidRPr="00FD1F60" w:rsidSect="00D7407D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07D"/>
    <w:rsid w:val="0001022B"/>
    <w:rsid w:val="00060DCB"/>
    <w:rsid w:val="00094570"/>
    <w:rsid w:val="000F4CFB"/>
    <w:rsid w:val="00115E8B"/>
    <w:rsid w:val="00165E29"/>
    <w:rsid w:val="00166CCA"/>
    <w:rsid w:val="0018115F"/>
    <w:rsid w:val="001B6ECC"/>
    <w:rsid w:val="001C3360"/>
    <w:rsid w:val="002006DB"/>
    <w:rsid w:val="00203540"/>
    <w:rsid w:val="00203E2C"/>
    <w:rsid w:val="002214F6"/>
    <w:rsid w:val="00256C9E"/>
    <w:rsid w:val="00282D61"/>
    <w:rsid w:val="00286D77"/>
    <w:rsid w:val="002976A1"/>
    <w:rsid w:val="002A498E"/>
    <w:rsid w:val="002A7F82"/>
    <w:rsid w:val="002B09EA"/>
    <w:rsid w:val="002C7089"/>
    <w:rsid w:val="002E0FB9"/>
    <w:rsid w:val="00327EE2"/>
    <w:rsid w:val="0034459D"/>
    <w:rsid w:val="0035295C"/>
    <w:rsid w:val="00362E46"/>
    <w:rsid w:val="003712DD"/>
    <w:rsid w:val="00392DBB"/>
    <w:rsid w:val="003A111E"/>
    <w:rsid w:val="003A1369"/>
    <w:rsid w:val="003A68EC"/>
    <w:rsid w:val="003A7C0F"/>
    <w:rsid w:val="003B5465"/>
    <w:rsid w:val="003C35BD"/>
    <w:rsid w:val="003C5A56"/>
    <w:rsid w:val="003D0D05"/>
    <w:rsid w:val="003D2800"/>
    <w:rsid w:val="004631C9"/>
    <w:rsid w:val="004A7DC2"/>
    <w:rsid w:val="004F75F9"/>
    <w:rsid w:val="00537937"/>
    <w:rsid w:val="005414B2"/>
    <w:rsid w:val="00541F08"/>
    <w:rsid w:val="00593854"/>
    <w:rsid w:val="005B2EE3"/>
    <w:rsid w:val="005D5525"/>
    <w:rsid w:val="005E57B6"/>
    <w:rsid w:val="005E76FC"/>
    <w:rsid w:val="0060728D"/>
    <w:rsid w:val="00634F33"/>
    <w:rsid w:val="00681161"/>
    <w:rsid w:val="00697447"/>
    <w:rsid w:val="00702282"/>
    <w:rsid w:val="00770522"/>
    <w:rsid w:val="00777197"/>
    <w:rsid w:val="00785CD0"/>
    <w:rsid w:val="00786576"/>
    <w:rsid w:val="007E4196"/>
    <w:rsid w:val="007E64A7"/>
    <w:rsid w:val="00814967"/>
    <w:rsid w:val="008448F1"/>
    <w:rsid w:val="00855F92"/>
    <w:rsid w:val="008965A1"/>
    <w:rsid w:val="008F5306"/>
    <w:rsid w:val="009400A9"/>
    <w:rsid w:val="00954C89"/>
    <w:rsid w:val="00962D91"/>
    <w:rsid w:val="009806C7"/>
    <w:rsid w:val="009D1135"/>
    <w:rsid w:val="009D12DA"/>
    <w:rsid w:val="009F704D"/>
    <w:rsid w:val="00A33C7B"/>
    <w:rsid w:val="00A6523C"/>
    <w:rsid w:val="00A70EB5"/>
    <w:rsid w:val="00A74B90"/>
    <w:rsid w:val="00A84139"/>
    <w:rsid w:val="00A97950"/>
    <w:rsid w:val="00AD08E6"/>
    <w:rsid w:val="00AF3FBB"/>
    <w:rsid w:val="00AF6D3E"/>
    <w:rsid w:val="00B179E9"/>
    <w:rsid w:val="00B279AB"/>
    <w:rsid w:val="00B54730"/>
    <w:rsid w:val="00BB78A8"/>
    <w:rsid w:val="00BD2182"/>
    <w:rsid w:val="00BF5D41"/>
    <w:rsid w:val="00C05208"/>
    <w:rsid w:val="00C06307"/>
    <w:rsid w:val="00C2246A"/>
    <w:rsid w:val="00C269FD"/>
    <w:rsid w:val="00C32229"/>
    <w:rsid w:val="00C37C4F"/>
    <w:rsid w:val="00C37DA9"/>
    <w:rsid w:val="00C456E5"/>
    <w:rsid w:val="00C50614"/>
    <w:rsid w:val="00C561E9"/>
    <w:rsid w:val="00C567C7"/>
    <w:rsid w:val="00CA137B"/>
    <w:rsid w:val="00CB01FB"/>
    <w:rsid w:val="00D323A2"/>
    <w:rsid w:val="00D45AB5"/>
    <w:rsid w:val="00D729C6"/>
    <w:rsid w:val="00D7407D"/>
    <w:rsid w:val="00D75F16"/>
    <w:rsid w:val="00D87F53"/>
    <w:rsid w:val="00DA6EE6"/>
    <w:rsid w:val="00DB4C8C"/>
    <w:rsid w:val="00DC4157"/>
    <w:rsid w:val="00DC4965"/>
    <w:rsid w:val="00E146DB"/>
    <w:rsid w:val="00E213FA"/>
    <w:rsid w:val="00E41B92"/>
    <w:rsid w:val="00E51BF0"/>
    <w:rsid w:val="00E55AC3"/>
    <w:rsid w:val="00EA78AC"/>
    <w:rsid w:val="00EC22F2"/>
    <w:rsid w:val="00F37A5C"/>
    <w:rsid w:val="00F74E49"/>
    <w:rsid w:val="00FB4EE4"/>
    <w:rsid w:val="00FD1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E9F196"/>
  <w15:chartTrackingRefBased/>
  <w15:docId w15:val="{745A64C8-64FD-C746-BAFE-2C9E06188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3</cp:revision>
  <dcterms:created xsi:type="dcterms:W3CDTF">2018-11-02T11:31:00Z</dcterms:created>
  <dcterms:modified xsi:type="dcterms:W3CDTF">2018-11-03T09:17:00Z</dcterms:modified>
</cp:coreProperties>
</file>