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4518" w14:textId="77777777" w:rsidR="00CD7CEB" w:rsidRDefault="00CD7CEB" w:rsidP="00CD7CEB">
      <w:pPr>
        <w:rPr>
          <w:b/>
          <w:bCs/>
        </w:rPr>
      </w:pPr>
      <w:r>
        <w:rPr>
          <w:b/>
          <w:bCs/>
        </w:rPr>
        <w:t xml:space="preserve">Supplementary </w:t>
      </w:r>
    </w:p>
    <w:p w14:paraId="22BA7912" w14:textId="77777777" w:rsidR="00CD7CEB" w:rsidRPr="002600E7" w:rsidRDefault="00CD7CEB" w:rsidP="00CD7CEB"/>
    <w:p w14:paraId="66C368BA" w14:textId="77777777" w:rsidR="00CD7CEB" w:rsidRPr="002600E7" w:rsidRDefault="00CD7CEB" w:rsidP="00CD7CEB">
      <w:pPr>
        <w:jc w:val="center"/>
      </w:pPr>
      <w:bookmarkStart w:id="0" w:name="_Hlk106199063"/>
      <w:r w:rsidRPr="00A3397A">
        <w:rPr>
          <w:noProof/>
        </w:rPr>
        <w:drawing>
          <wp:inline distT="0" distB="0" distL="0" distR="0" wp14:anchorId="0BD750A2" wp14:editId="5E3D0BAD">
            <wp:extent cx="5210355" cy="5878811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941" r="6430"/>
                    <a:stretch/>
                  </pic:blipFill>
                  <pic:spPr bwMode="auto">
                    <a:xfrm>
                      <a:off x="0" y="0"/>
                      <a:ext cx="5210355" cy="5878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58275" w14:textId="77777777" w:rsidR="00CD7CEB" w:rsidRPr="002600E7" w:rsidRDefault="00CD7CEB" w:rsidP="00CD7CEB">
      <w:r w:rsidRPr="002600E7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F5C7DC" wp14:editId="7E011EDB">
                <wp:simplePos x="0" y="0"/>
                <wp:positionH relativeFrom="margin">
                  <wp:align>left</wp:align>
                </wp:positionH>
                <wp:positionV relativeFrom="paragraph">
                  <wp:posOffset>231775</wp:posOffset>
                </wp:positionV>
                <wp:extent cx="5969000" cy="1562100"/>
                <wp:effectExtent l="0" t="0" r="12700" b="12700"/>
                <wp:wrapTopAndBottom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479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12061" w14:textId="77777777" w:rsidR="00CD7CEB" w:rsidRPr="003810AF" w:rsidRDefault="00CD7CEB" w:rsidP="00CD7CE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Supplemental Figure 1. Heart rate comparison between pre and post timed respiratory challenge for </w:t>
                            </w:r>
                            <w:proofErr w:type="spellStart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CPTd</w:t>
                            </w:r>
                            <w:proofErr w:type="spellEnd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proofErr w:type="spellStart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CPTi</w:t>
                            </w:r>
                            <w:proofErr w:type="spellEnd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groups. (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 w:rsidRPr="003810AF">
                              <w:rPr>
                                <w:sz w:val="18"/>
                                <w:szCs w:val="18"/>
                              </w:rPr>
                              <w:t>CPTi</w:t>
                            </w:r>
                            <w:proofErr w:type="spellEnd"/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 group had a significant change in HR after timed respiratory challenge (p&lt;.05), whereas </w:t>
                            </w:r>
                            <w:proofErr w:type="spellStart"/>
                            <w:r w:rsidRPr="003810AF">
                              <w:rPr>
                                <w:sz w:val="18"/>
                                <w:szCs w:val="18"/>
                              </w:rPr>
                              <w:t>CPTd</w:t>
                            </w:r>
                            <w:proofErr w:type="spellEnd"/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 did not show a significant difference.</w:t>
                            </w:r>
                            <w:r w:rsidRPr="003810A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Between group (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CPTd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vs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CPTi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) we observed a </w:t>
                            </w:r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significant difference (p&lt;.05)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Pr="003810AF">
                              <w:rPr>
                                <w:sz w:val="18"/>
                                <w:szCs w:val="18"/>
                              </w:rPr>
                              <w:t>HR change pre- to post timed respiratory challenge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(p&lt;.05)</w:t>
                            </w:r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) The comparison of average firing rate change with respect to baseline activity between </w:t>
                            </w:r>
                            <w:proofErr w:type="spellStart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CPTd</w:t>
                            </w:r>
                            <w:proofErr w:type="spellEnd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proofErr w:type="spellStart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CPTi</w:t>
                            </w:r>
                            <w:proofErr w:type="spellEnd"/>
                            <w:r w:rsidRPr="003810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group across CPT intervals.</w:t>
                            </w:r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 (Top Right) Rostral Channel #1 overlying the nodose ganglion and in close approximation to the </w:t>
                            </w:r>
                            <w:r w:rsidRPr="003810AF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auriculotemporal </w:t>
                            </w:r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nerve only demonstrated a significant difference between two groups at the first two intervals, i.e., 0~40 % interval. (Bottom Right) Rostral Channel #2 overlying the nodose ganglion and in close approximation to the </w:t>
                            </w:r>
                            <w:r w:rsidRPr="003810AF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auriculotemporal </w:t>
                            </w:r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nerve showed significant difference between two groups at 0~40% interval and 60~80% interval. (Left Panels): Caudal Channel #3 and Caudal Channel #4, overlying the carotid artery, vagus nerve, sympathetic chain and sensory C2/C3 dermatomal nerves, showed significant difference between </w:t>
                            </w:r>
                            <w:proofErr w:type="spellStart"/>
                            <w:r w:rsidRPr="003810AF">
                              <w:rPr>
                                <w:sz w:val="18"/>
                                <w:szCs w:val="18"/>
                              </w:rPr>
                              <w:t>CPTd</w:t>
                            </w:r>
                            <w:proofErr w:type="spellEnd"/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 and </w:t>
                            </w:r>
                            <w:proofErr w:type="spellStart"/>
                            <w:r w:rsidRPr="003810AF">
                              <w:rPr>
                                <w:sz w:val="18"/>
                                <w:szCs w:val="18"/>
                              </w:rPr>
                              <w:t>CPTi</w:t>
                            </w:r>
                            <w:proofErr w:type="spellEnd"/>
                            <w:r w:rsidRPr="003810AF">
                              <w:rPr>
                                <w:sz w:val="18"/>
                                <w:szCs w:val="18"/>
                              </w:rPr>
                              <w:t xml:space="preserve"> groups across the whole CPT challenge.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*=p&lt;.05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5C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25pt;width:470pt;height:12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">
                <v:textbox>
                  <w:txbxContent>
                    <w:p w14:paraId="08212061" w14:textId="77777777" w:rsidR="00CD7CEB" w:rsidRPr="003810AF" w:rsidRDefault="00CD7CEB" w:rsidP="00CD7CE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 xml:space="preserve">Supplemental Figure 1. Heart rate comparison between pre and post timed respiratory challenge for </w:t>
                      </w:r>
                      <w:proofErr w:type="spellStart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>CPTd</w:t>
                      </w:r>
                      <w:proofErr w:type="spellEnd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 xml:space="preserve"> and </w:t>
                      </w:r>
                      <w:proofErr w:type="spellStart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>CPTi</w:t>
                      </w:r>
                      <w:proofErr w:type="spellEnd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 xml:space="preserve"> groups. (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 xml:space="preserve">) </w:t>
                      </w:r>
                      <w:r w:rsidRPr="003810AF">
                        <w:rPr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 w:rsidRPr="003810AF">
                        <w:rPr>
                          <w:sz w:val="18"/>
                          <w:szCs w:val="18"/>
                        </w:rPr>
                        <w:t>CPTi</w:t>
                      </w:r>
                      <w:proofErr w:type="spellEnd"/>
                      <w:r w:rsidRPr="003810AF">
                        <w:rPr>
                          <w:sz w:val="18"/>
                          <w:szCs w:val="18"/>
                        </w:rPr>
                        <w:t xml:space="preserve"> group had a significant change in HR after timed respiratory challenge (p&lt;.05), whereas </w:t>
                      </w:r>
                      <w:proofErr w:type="spellStart"/>
                      <w:r w:rsidRPr="003810AF">
                        <w:rPr>
                          <w:sz w:val="18"/>
                          <w:szCs w:val="18"/>
                        </w:rPr>
                        <w:t>CPTd</w:t>
                      </w:r>
                      <w:proofErr w:type="spellEnd"/>
                      <w:r w:rsidRPr="003810AF">
                        <w:rPr>
                          <w:sz w:val="18"/>
                          <w:szCs w:val="18"/>
                        </w:rPr>
                        <w:t xml:space="preserve"> did not show a significant difference.</w:t>
                      </w:r>
                      <w:r w:rsidRPr="003810AF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Between group (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CPTd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vs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CPTi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) we observed a </w:t>
                      </w:r>
                      <w:r w:rsidRPr="003810AF">
                        <w:rPr>
                          <w:sz w:val="18"/>
                          <w:szCs w:val="18"/>
                        </w:rPr>
                        <w:t xml:space="preserve">significant difference (p&lt;.05) </w:t>
                      </w:r>
                      <w:r>
                        <w:rPr>
                          <w:sz w:val="18"/>
                          <w:szCs w:val="18"/>
                        </w:rPr>
                        <w:t xml:space="preserve">in </w:t>
                      </w:r>
                      <w:r w:rsidRPr="003810AF">
                        <w:rPr>
                          <w:sz w:val="18"/>
                          <w:szCs w:val="18"/>
                        </w:rPr>
                        <w:t>HR change pre- to post timed respiratory challenge</w:t>
                      </w:r>
                      <w:r>
                        <w:rPr>
                          <w:sz w:val="18"/>
                          <w:szCs w:val="18"/>
                        </w:rPr>
                        <w:t xml:space="preserve"> (p&lt;.05)</w:t>
                      </w:r>
                      <w:r w:rsidRPr="003810AF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b</w:t>
                      </w:r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 xml:space="preserve">) The comparison of average firing rate change with respect to baseline activity between </w:t>
                      </w:r>
                      <w:proofErr w:type="spellStart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>CPTd</w:t>
                      </w:r>
                      <w:proofErr w:type="spellEnd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 xml:space="preserve"> and </w:t>
                      </w:r>
                      <w:proofErr w:type="spellStart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>CPTi</w:t>
                      </w:r>
                      <w:proofErr w:type="spellEnd"/>
                      <w:r w:rsidRPr="003810AF">
                        <w:rPr>
                          <w:b/>
                          <w:bCs/>
                          <w:sz w:val="18"/>
                          <w:szCs w:val="18"/>
                        </w:rPr>
                        <w:t xml:space="preserve"> group across CPT intervals.</w:t>
                      </w:r>
                      <w:r w:rsidRPr="003810AF">
                        <w:rPr>
                          <w:sz w:val="18"/>
                          <w:szCs w:val="18"/>
                        </w:rPr>
                        <w:t xml:space="preserve"> (Top Right) Rostral Channel #1 overlying the nodose ganglion and in close approximation to the </w:t>
                      </w:r>
                      <w:r w:rsidRPr="003810AF">
                        <w:rPr>
                          <w:color w:val="000000"/>
                          <w:sz w:val="18"/>
                          <w:szCs w:val="18"/>
                        </w:rPr>
                        <w:t xml:space="preserve">auriculotemporal </w:t>
                      </w:r>
                      <w:r w:rsidRPr="003810AF">
                        <w:rPr>
                          <w:sz w:val="18"/>
                          <w:szCs w:val="18"/>
                        </w:rPr>
                        <w:t xml:space="preserve">nerve only demonstrated a significant difference between two groups at the first two intervals, i.e., 0~40 % interval. (Bottom Right) Rostral Channel #2 overlying the nodose ganglion and in close approximation to the </w:t>
                      </w:r>
                      <w:r w:rsidRPr="003810AF">
                        <w:rPr>
                          <w:color w:val="000000"/>
                          <w:sz w:val="18"/>
                          <w:szCs w:val="18"/>
                        </w:rPr>
                        <w:t xml:space="preserve">auriculotemporal </w:t>
                      </w:r>
                      <w:r w:rsidRPr="003810AF">
                        <w:rPr>
                          <w:sz w:val="18"/>
                          <w:szCs w:val="18"/>
                        </w:rPr>
                        <w:t xml:space="preserve">nerve showed significant difference between two groups at 0~40% interval and 60~80% interval. (Left Panels): Caudal Channel #3 and Caudal Channel #4, overlying the carotid artery, vagus nerve, sympathetic chain and sensory C2/C3 dermatomal nerves, showed significant difference between </w:t>
                      </w:r>
                      <w:proofErr w:type="spellStart"/>
                      <w:r w:rsidRPr="003810AF">
                        <w:rPr>
                          <w:sz w:val="18"/>
                          <w:szCs w:val="18"/>
                        </w:rPr>
                        <w:t>CPTd</w:t>
                      </w:r>
                      <w:proofErr w:type="spellEnd"/>
                      <w:r w:rsidRPr="003810AF">
                        <w:rPr>
                          <w:sz w:val="18"/>
                          <w:szCs w:val="18"/>
                        </w:rPr>
                        <w:t xml:space="preserve"> and </w:t>
                      </w:r>
                      <w:proofErr w:type="spellStart"/>
                      <w:r w:rsidRPr="003810AF">
                        <w:rPr>
                          <w:sz w:val="18"/>
                          <w:szCs w:val="18"/>
                        </w:rPr>
                        <w:t>CPTi</w:t>
                      </w:r>
                      <w:proofErr w:type="spellEnd"/>
                      <w:r w:rsidRPr="003810AF">
                        <w:rPr>
                          <w:sz w:val="18"/>
                          <w:szCs w:val="18"/>
                        </w:rPr>
                        <w:t xml:space="preserve"> groups across the whole CPT challenge. </w:t>
                      </w:r>
                      <w:r>
                        <w:rPr>
                          <w:sz w:val="18"/>
                          <w:szCs w:val="18"/>
                        </w:rPr>
                        <w:t>*=p&lt;.05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FBAA902" w14:textId="77777777" w:rsidR="00CD7CEB" w:rsidRPr="002600E7" w:rsidRDefault="00CD7CEB" w:rsidP="00CD7CEB">
      <w:pPr>
        <w:pStyle w:val="MainText"/>
        <w:spacing w:line="360" w:lineRule="auto"/>
        <w:jc w:val="both"/>
      </w:pPr>
      <w:r w:rsidRPr="002600E7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09B2E5" wp14:editId="6B20AE11">
                <wp:simplePos x="0" y="0"/>
                <wp:positionH relativeFrom="margin">
                  <wp:posOffset>0</wp:posOffset>
                </wp:positionH>
                <wp:positionV relativeFrom="paragraph">
                  <wp:posOffset>3891496</wp:posOffset>
                </wp:positionV>
                <wp:extent cx="5942330" cy="991870"/>
                <wp:effectExtent l="0" t="0" r="13970" b="11430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330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6D949" w14:textId="77777777" w:rsidR="00CD7CEB" w:rsidRPr="006401B0" w:rsidRDefault="00CD7CEB" w:rsidP="00CD7C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F017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Supplemental Figure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BF017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The average firing rate across the 5-minute CPT experiment between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CPTd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CPTi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groups along with the fitted line regressed by the generalized estimating equations (GEE). (</w:t>
                            </w:r>
                            <w:r w:rsidRPr="006401B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Right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panels)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Rostral Channel #1 and Rostral Channel #2 overlying nodose ganglion and in close approximation to </w:t>
                            </w:r>
                            <w:r w:rsidRPr="003A0198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A0198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auriculotemporal </w:t>
                            </w:r>
                            <w:r w:rsidRPr="003A0198">
                              <w:rPr>
                                <w:sz w:val="20"/>
                                <w:szCs w:val="20"/>
                              </w:rPr>
                              <w:t>nerve</w:t>
                            </w:r>
                            <w:r w:rsidRPr="003A0198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6401B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Left Panels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Caudal Channel #3 and Caudal Channel #4, overlying the carotid artery, vagus nerve, sympathetic chain and sensory C2/C3 dermatomal nerves. </w:t>
                            </w:r>
                            <w:r w:rsidRPr="00A5408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Symbol" w:char="F064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 significant trend level (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&lt;0.1), </w:t>
                            </w:r>
                            <w:r w:rsidRPr="00A5408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Symbol" w:char="F064"/>
                            </w:r>
                            <w:r w:rsidRPr="00A5408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sym w:font="Symbol" w:char="F064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 significant trend level (p&lt;0.06).</w:t>
                            </w:r>
                          </w:p>
                          <w:p w14:paraId="1D0A8E6D" w14:textId="77777777" w:rsidR="00CD7CEB" w:rsidRPr="006401B0" w:rsidRDefault="00CD7CEB" w:rsidP="00CD7C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9B2E5" id="_x0000_s1027" type="#_x0000_t202" style="position:absolute;left:0;text-align:left;margin-left:0;margin-top:306.4pt;width:467.9pt;height:7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">
                <v:textbox>
                  <w:txbxContent>
                    <w:p w14:paraId="3446D949" w14:textId="77777777" w:rsidR="00CD7CEB" w:rsidRPr="006401B0" w:rsidRDefault="00CD7CEB" w:rsidP="00CD7C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BF0175">
                        <w:rPr>
                          <w:b/>
                          <w:bCs/>
                          <w:sz w:val="20"/>
                          <w:szCs w:val="20"/>
                        </w:rPr>
                        <w:t xml:space="preserve">Supplemental Figure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BF0175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The average firing rate across the 5-minute CPT experiment between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CPTd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CPTi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groups along with the fitted line regressed by the generalized estimating equations (GEE). (</w:t>
                      </w:r>
                      <w:r w:rsidRPr="006401B0">
                        <w:rPr>
                          <w:b/>
                          <w:bCs/>
                          <w:sz w:val="20"/>
                          <w:szCs w:val="20"/>
                        </w:rPr>
                        <w:t>Right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panels)</w:t>
                      </w:r>
                      <w:r>
                        <w:rPr>
                          <w:sz w:val="20"/>
                          <w:szCs w:val="20"/>
                        </w:rPr>
                        <w:t xml:space="preserve"> Rostral Channel #1 and Rostral Channel #2 overlying nodose ganglion and in close approximation to </w:t>
                      </w:r>
                      <w:r w:rsidRPr="003A0198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Pr="003A0198">
                        <w:rPr>
                          <w:color w:val="000000"/>
                          <w:sz w:val="20"/>
                          <w:szCs w:val="20"/>
                        </w:rPr>
                        <w:t xml:space="preserve">auriculotemporal </w:t>
                      </w:r>
                      <w:r w:rsidRPr="003A0198">
                        <w:rPr>
                          <w:sz w:val="20"/>
                          <w:szCs w:val="20"/>
                        </w:rPr>
                        <w:t>nerve</w:t>
                      </w:r>
                      <w:r w:rsidRPr="003A0198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6401B0">
                        <w:rPr>
                          <w:b/>
                          <w:bCs/>
                          <w:sz w:val="20"/>
                          <w:szCs w:val="20"/>
                        </w:rPr>
                        <w:t>Left Panels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sz w:val="20"/>
                          <w:szCs w:val="20"/>
                        </w:rPr>
                        <w:t xml:space="preserve">: Caudal Channel #3 and Caudal Channel #4, overlying the carotid artery, vagus nerve, sympathetic chain and sensory C2/C3 dermatomal nerves. </w:t>
                      </w:r>
                      <w:r w:rsidRPr="00A54084">
                        <w:rPr>
                          <w:b/>
                          <w:bCs/>
                          <w:sz w:val="20"/>
                          <w:szCs w:val="20"/>
                        </w:rPr>
                        <w:sym w:font="Symbol" w:char="F064"/>
                      </w:r>
                      <w:r>
                        <w:rPr>
                          <w:sz w:val="20"/>
                          <w:szCs w:val="20"/>
                        </w:rPr>
                        <w:t>: significant trend level (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p</w:t>
                      </w:r>
                      <w:r>
                        <w:rPr>
                          <w:sz w:val="20"/>
                          <w:szCs w:val="20"/>
                        </w:rPr>
                        <w:t xml:space="preserve">&lt;0.1), </w:t>
                      </w:r>
                      <w:r w:rsidRPr="00A54084">
                        <w:rPr>
                          <w:b/>
                          <w:bCs/>
                          <w:sz w:val="20"/>
                          <w:szCs w:val="20"/>
                        </w:rPr>
                        <w:sym w:font="Symbol" w:char="F064"/>
                      </w:r>
                      <w:r w:rsidRPr="00A54084">
                        <w:rPr>
                          <w:b/>
                          <w:bCs/>
                          <w:sz w:val="20"/>
                          <w:szCs w:val="20"/>
                        </w:rPr>
                        <w:sym w:font="Symbol" w:char="F064"/>
                      </w:r>
                      <w:r>
                        <w:rPr>
                          <w:sz w:val="20"/>
                          <w:szCs w:val="20"/>
                        </w:rPr>
                        <w:t>: significant trend level (p&lt;0.06).</w:t>
                      </w:r>
                    </w:p>
                    <w:p w14:paraId="1D0A8E6D" w14:textId="77777777" w:rsidR="00CD7CEB" w:rsidRPr="006401B0" w:rsidRDefault="00CD7CEB" w:rsidP="00CD7C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235FF">
        <w:rPr>
          <w:noProof/>
        </w:rPr>
        <w:drawing>
          <wp:inline distT="0" distB="0" distL="0" distR="0" wp14:anchorId="5FC2A8D3" wp14:editId="49D3A129">
            <wp:extent cx="5942694" cy="3717985"/>
            <wp:effectExtent l="0" t="0" r="127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8012" b="9424"/>
                    <a:stretch/>
                  </pic:blipFill>
                  <pic:spPr bwMode="auto">
                    <a:xfrm>
                      <a:off x="0" y="0"/>
                      <a:ext cx="5943600" cy="3718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06F277CA" w14:textId="77777777" w:rsidR="00CD7CEB" w:rsidRDefault="00CD7CEB" w:rsidP="00CD7CEB">
      <w:pPr>
        <w:pStyle w:val="MainText"/>
        <w:spacing w:line="360" w:lineRule="auto"/>
        <w:jc w:val="both"/>
        <w:rPr>
          <w:b/>
          <w:bCs/>
        </w:rPr>
      </w:pPr>
    </w:p>
    <w:p w14:paraId="1EEA2D7E" w14:textId="77777777" w:rsidR="00CD7CEB" w:rsidRPr="002600E7" w:rsidRDefault="00CD7CEB" w:rsidP="00CD7CEB">
      <w:pPr>
        <w:pStyle w:val="Head1"/>
      </w:pPr>
      <w:r w:rsidRPr="00A80611">
        <w:rPr>
          <w:noProof/>
        </w:rPr>
        <w:lastRenderedPageBreak/>
        <w:drawing>
          <wp:inline distT="0" distB="0" distL="0" distR="0" wp14:anchorId="56DA7B0F" wp14:editId="16AFCE23">
            <wp:extent cx="5924550" cy="62927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645" t="3484" r="4485"/>
                    <a:stretch/>
                  </pic:blipFill>
                  <pic:spPr bwMode="auto">
                    <a:xfrm>
                      <a:off x="0" y="0"/>
                      <a:ext cx="5935791" cy="6304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FFB97" w14:textId="77777777" w:rsidR="00CD7CEB" w:rsidRPr="002600E7" w:rsidRDefault="00CD7CEB" w:rsidP="00CD7CEB">
      <w:pPr>
        <w:pStyle w:val="Head1"/>
      </w:pPr>
      <w:r w:rsidRPr="002600E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83C677" wp14:editId="6761B472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5924550" cy="1026160"/>
                <wp:effectExtent l="0" t="0" r="19050" b="21590"/>
                <wp:wrapTopAndBottom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1CD1" w14:textId="77777777" w:rsidR="00CD7CEB" w:rsidRPr="00E84205" w:rsidRDefault="00CD7CEB" w:rsidP="00CD7C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F017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Supplemental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Table 1. The fixed and the interaction effects of group and time on firing frequency from the generalized estimating equation. </w:t>
                            </w:r>
                            <w:r w:rsidRPr="009A5596">
                              <w:rPr>
                                <w:sz w:val="20"/>
                                <w:szCs w:val="20"/>
                              </w:rPr>
                              <w:t>Group: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CPTd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vs.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CPTi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 Time: Time in second as a variable over the entire 5-minutes session. Sec50plus: Inflection time point at 50 second. Sec200plus: Inflection time point at 200 s. There were significant CPT-group-by-time interaction effects from 0 to 50 seconds at Rostral Channel #2, Caudal Channel #3 and Caudal Channel #4, and significant CPT-group-by-50-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second-inflection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-time interaction effects across all four channels (p&lt;0.1).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C677" id="_x0000_s1028" type="#_x0000_t202" style="position:absolute;margin-left:415.3pt;margin-top:28.5pt;width:466.5pt;height:80.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">
                <v:textbox>
                  <w:txbxContent>
                    <w:p w14:paraId="524D1CD1" w14:textId="77777777" w:rsidR="00CD7CEB" w:rsidRPr="00E84205" w:rsidRDefault="00CD7CEB" w:rsidP="00CD7C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BF0175">
                        <w:rPr>
                          <w:b/>
                          <w:bCs/>
                          <w:sz w:val="20"/>
                          <w:szCs w:val="20"/>
                        </w:rPr>
                        <w:t xml:space="preserve">Supplemental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Table 1. The fixed and the interaction effects of group and time on firing frequency from the generalized estimating equation. </w:t>
                      </w:r>
                      <w:r w:rsidRPr="009A5596">
                        <w:rPr>
                          <w:sz w:val="20"/>
                          <w:szCs w:val="20"/>
                        </w:rPr>
                        <w:t>Group: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CPTd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vs.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CPTi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 Time: Time in second as a variable over the entire 5-minutes session. Sec50plus: Inflection time point at 50 second. Sec200plus: Inflection time point at 200 s. There were significant CPT-group-by-time interaction effects from 0 to 50 seconds at Rostral Channel #2, Caudal Channel #3 and Caudal Channel #4, and significant CPT-group-by-50-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second-inflection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-time interaction effects across all four channels (p&lt;0.1).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C387E6" w14:textId="77777777" w:rsidR="00CD7CEB" w:rsidRPr="002600E7" w:rsidRDefault="00CD7CEB" w:rsidP="00CD7CEB">
      <w:pPr>
        <w:pStyle w:val="Head1"/>
      </w:pPr>
    </w:p>
    <w:p w14:paraId="5F417DA9" w14:textId="77777777" w:rsidR="00CD7CEB" w:rsidRDefault="00CD7CEB" w:rsidP="00CD7CEB">
      <w:pPr>
        <w:rPr>
          <w:b/>
          <w:bCs/>
        </w:rPr>
      </w:pPr>
      <w:r w:rsidRPr="00A80611">
        <w:rPr>
          <w:b/>
          <w:bCs/>
          <w:noProof/>
        </w:rPr>
        <w:lastRenderedPageBreak/>
        <w:drawing>
          <wp:inline distT="0" distB="0" distL="0" distR="0" wp14:anchorId="2A5464F0" wp14:editId="02B117C5">
            <wp:extent cx="5917765" cy="2277374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23" t="4790" r="4867" b="59493"/>
                    <a:stretch/>
                  </pic:blipFill>
                  <pic:spPr bwMode="auto">
                    <a:xfrm>
                      <a:off x="0" y="0"/>
                      <a:ext cx="5938010" cy="228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EA6F1" w14:textId="77777777" w:rsidR="00CD7CEB" w:rsidRPr="00C76772" w:rsidRDefault="00CD7CEB" w:rsidP="00CD7CEB">
      <w:pPr>
        <w:rPr>
          <w:b/>
          <w:bCs/>
        </w:rPr>
      </w:pPr>
      <w:r w:rsidRPr="002600E7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EE9861B" wp14:editId="3FCA93BA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5924550" cy="586105"/>
                <wp:effectExtent l="0" t="0" r="19050" b="23495"/>
                <wp:wrapTopAndBottom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04B69" w14:textId="77777777" w:rsidR="00CD7CEB" w:rsidRPr="00E84205" w:rsidRDefault="00CD7CEB" w:rsidP="00CD7C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F017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Supplemental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Table 2. Summary result of the group 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CPTd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vs.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CPTi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effect on pre-to-post respiration firing frequency change from the generalized estimating equation.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All four channels showed significant group effect difference (p&lt;0.02).</w:t>
                            </w:r>
                          </w:p>
                          <w:p w14:paraId="4F79FC65" w14:textId="77777777" w:rsidR="00CD7CEB" w:rsidRPr="00E84205" w:rsidRDefault="00CD7CEB" w:rsidP="00CD7CE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9861B" id="_x0000_s1029" type="#_x0000_t202" style="position:absolute;margin-left:415.3pt;margin-top:17.5pt;width:466.5pt;height:46.1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">
                <v:textbox>
                  <w:txbxContent>
                    <w:p w14:paraId="7BA04B69" w14:textId="77777777" w:rsidR="00CD7CEB" w:rsidRPr="00E84205" w:rsidRDefault="00CD7CEB" w:rsidP="00CD7C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BF0175">
                        <w:rPr>
                          <w:b/>
                          <w:bCs/>
                          <w:sz w:val="20"/>
                          <w:szCs w:val="20"/>
                        </w:rPr>
                        <w:t xml:space="preserve">Supplemental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Table 2. Summary result of the group (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CPTd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vs.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CPTi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) effect on pre-to-post respiration firing frequency change from the generalized estimating equation. </w:t>
                      </w:r>
                      <w:r>
                        <w:rPr>
                          <w:sz w:val="20"/>
                          <w:szCs w:val="20"/>
                        </w:rPr>
                        <w:t>All four channels showed significant group effect difference (p&lt;0.02).</w:t>
                      </w:r>
                    </w:p>
                    <w:p w14:paraId="4F79FC65" w14:textId="77777777" w:rsidR="00CD7CEB" w:rsidRPr="00E84205" w:rsidRDefault="00CD7CEB" w:rsidP="00CD7CE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BC58C70" w14:textId="77777777" w:rsidR="00CC1299" w:rsidRDefault="00CC1299"/>
    <w:sectPr w:rsidR="00CC1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EB"/>
    <w:rsid w:val="00CC1299"/>
    <w:rsid w:val="00C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E08AF"/>
  <w15:chartTrackingRefBased/>
  <w15:docId w15:val="{6CFAE22F-56FD-43A9-B361-B3B9B5B8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 1"/>
    <w:basedOn w:val="Normal"/>
    <w:autoRedefine/>
    <w:rsid w:val="00CD7CEB"/>
    <w:pPr>
      <w:spacing w:line="360" w:lineRule="auto"/>
    </w:pPr>
    <w:rPr>
      <w:rFonts w:eastAsia="MS Mincho"/>
      <w:bCs/>
      <w:lang w:eastAsia="ja-JP"/>
    </w:rPr>
  </w:style>
  <w:style w:type="paragraph" w:customStyle="1" w:styleId="MainText">
    <w:name w:val="Main Text"/>
    <w:basedOn w:val="Normal"/>
    <w:link w:val="MainTextChar"/>
    <w:rsid w:val="00CD7CEB"/>
    <w:pPr>
      <w:spacing w:line="480" w:lineRule="auto"/>
    </w:pPr>
    <w:rPr>
      <w:rFonts w:eastAsia="MS Mincho"/>
      <w:lang w:eastAsia="ja-JP"/>
    </w:rPr>
  </w:style>
  <w:style w:type="character" w:customStyle="1" w:styleId="MainTextChar">
    <w:name w:val="Main Text Char"/>
    <w:link w:val="MainText"/>
    <w:rsid w:val="00CD7CEB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Yifeng Bu</dc:creator>
  <cp:keywords/>
  <dc:description/>
  <cp:lastModifiedBy>Yifeng Bu</cp:lastModifiedBy>
  <cp:revision>1</cp:revision>
  <dcterms:created xsi:type="dcterms:W3CDTF">2022-06-23T16:58:00Z</dcterms:created>
  <dcterms:modified xsi:type="dcterms:W3CDTF">2022-06-23T16:59:00Z</dcterms:modified>
</cp:coreProperties>
</file>