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2E122A" w14:textId="40834F95" w:rsidR="00874B0E" w:rsidRPr="000C26B9" w:rsidRDefault="00523D57" w:rsidP="00874B0E">
      <w:pPr>
        <w:rPr>
          <w:rFonts w:ascii="Times New Roman" w:hAnsi="Times New Roman" w:cs="Times New Roman"/>
          <w:sz w:val="20"/>
          <w:szCs w:val="20"/>
        </w:rPr>
      </w:pPr>
      <w:r>
        <w:rPr>
          <w:rFonts w:ascii="Times New Roman" w:hAnsi="Times New Roman" w:cs="Times New Roman"/>
          <w:b/>
          <w:bCs/>
          <w:sz w:val="20"/>
          <w:szCs w:val="20"/>
        </w:rPr>
        <w:t xml:space="preserve">Supplementary </w:t>
      </w:r>
      <w:r w:rsidR="00874B0E" w:rsidRPr="00353950">
        <w:rPr>
          <w:rFonts w:ascii="Times New Roman" w:hAnsi="Times New Roman" w:cs="Times New Roman"/>
          <w:b/>
          <w:bCs/>
          <w:sz w:val="20"/>
          <w:szCs w:val="20"/>
        </w:rPr>
        <w:t xml:space="preserve">Table </w:t>
      </w:r>
      <w:r w:rsidR="00A1225F">
        <w:rPr>
          <w:rFonts w:ascii="Times New Roman" w:hAnsi="Times New Roman" w:cs="Times New Roman"/>
          <w:b/>
          <w:bCs/>
          <w:sz w:val="20"/>
          <w:szCs w:val="20"/>
        </w:rPr>
        <w:t>8</w:t>
      </w:r>
      <w:r w:rsidR="00874B0E" w:rsidRPr="000C26B9">
        <w:rPr>
          <w:rFonts w:ascii="Times New Roman" w:hAnsi="Times New Roman" w:cs="Times New Roman"/>
          <w:sz w:val="20"/>
          <w:szCs w:val="20"/>
        </w:rPr>
        <w:t xml:space="preserve"> Assessment of methodological quality of cohort study</w:t>
      </w:r>
    </w:p>
    <w:p w14:paraId="757B9578" w14:textId="77777777" w:rsidR="00874B0E" w:rsidRPr="000C26B9" w:rsidRDefault="00874B0E" w:rsidP="00874B0E">
      <w:pPr>
        <w:rPr>
          <w:rFonts w:ascii="Times New Roman" w:hAnsi="Times New Roman" w:cs="Times New Roman"/>
          <w:sz w:val="20"/>
          <w:szCs w:val="20"/>
        </w:rPr>
      </w:pPr>
    </w:p>
    <w:tbl>
      <w:tblPr>
        <w:tblW w:w="9790" w:type="dxa"/>
        <w:tblLook w:val="04A0" w:firstRow="1" w:lastRow="0" w:firstColumn="1" w:lastColumn="0" w:noHBand="0" w:noVBand="1"/>
      </w:tblPr>
      <w:tblGrid>
        <w:gridCol w:w="384"/>
        <w:gridCol w:w="1443"/>
        <w:gridCol w:w="1183"/>
        <w:gridCol w:w="517"/>
        <w:gridCol w:w="517"/>
        <w:gridCol w:w="517"/>
        <w:gridCol w:w="517"/>
        <w:gridCol w:w="517"/>
        <w:gridCol w:w="517"/>
        <w:gridCol w:w="517"/>
        <w:gridCol w:w="517"/>
        <w:gridCol w:w="517"/>
        <w:gridCol w:w="572"/>
        <w:gridCol w:w="572"/>
        <w:gridCol w:w="983"/>
      </w:tblGrid>
      <w:tr w:rsidR="00874B0E" w:rsidRPr="000C26B9" w14:paraId="7E9CEB57" w14:textId="77777777" w:rsidTr="001015C2">
        <w:trPr>
          <w:trHeight w:val="975"/>
        </w:trPr>
        <w:tc>
          <w:tcPr>
            <w:tcW w:w="384" w:type="dxa"/>
            <w:tcBorders>
              <w:top w:val="single" w:sz="4" w:space="0" w:color="auto"/>
              <w:bottom w:val="single" w:sz="4" w:space="0" w:color="auto"/>
            </w:tcBorders>
            <w:shd w:val="clear" w:color="auto" w:fill="auto"/>
            <w:noWrap/>
            <w:hideMark/>
          </w:tcPr>
          <w:p w14:paraId="21220FFC" w14:textId="77777777" w:rsidR="00874B0E" w:rsidRPr="000C26B9" w:rsidRDefault="00874B0E"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c>
          <w:tcPr>
            <w:tcW w:w="1443" w:type="dxa"/>
            <w:tcBorders>
              <w:top w:val="single" w:sz="4" w:space="0" w:color="auto"/>
              <w:bottom w:val="single" w:sz="4" w:space="0" w:color="auto"/>
            </w:tcBorders>
            <w:shd w:val="clear" w:color="auto" w:fill="auto"/>
            <w:hideMark/>
          </w:tcPr>
          <w:p w14:paraId="32CC05E6" w14:textId="77777777" w:rsidR="00874B0E" w:rsidRPr="000C26B9" w:rsidRDefault="00874B0E"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First author</w:t>
            </w:r>
            <w:r w:rsidRPr="000C26B9">
              <w:rPr>
                <w:rFonts w:ascii="Times New Roman" w:hAnsi="Times New Roman" w:cs="Times New Roman"/>
                <w:b/>
                <w:bCs/>
                <w:color w:val="000000"/>
                <w:sz w:val="20"/>
                <w:szCs w:val="20"/>
                <w:lang w:val="en-US"/>
              </w:rPr>
              <w:br/>
              <w:t>surname</w:t>
            </w:r>
          </w:p>
        </w:tc>
        <w:tc>
          <w:tcPr>
            <w:tcW w:w="1183" w:type="dxa"/>
            <w:tcBorders>
              <w:top w:val="single" w:sz="4" w:space="0" w:color="auto"/>
              <w:bottom w:val="single" w:sz="4" w:space="0" w:color="auto"/>
            </w:tcBorders>
            <w:shd w:val="clear" w:color="auto" w:fill="auto"/>
            <w:hideMark/>
          </w:tcPr>
          <w:p w14:paraId="580B09BE" w14:textId="77777777" w:rsidR="00874B0E" w:rsidRPr="000C26B9" w:rsidRDefault="00874B0E" w:rsidP="004A48E7">
            <w:pP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Year of publication</w:t>
            </w:r>
          </w:p>
        </w:tc>
        <w:tc>
          <w:tcPr>
            <w:tcW w:w="517" w:type="dxa"/>
            <w:tcBorders>
              <w:top w:val="single" w:sz="4" w:space="0" w:color="auto"/>
              <w:bottom w:val="single" w:sz="4" w:space="0" w:color="auto"/>
            </w:tcBorders>
            <w:shd w:val="clear" w:color="auto" w:fill="auto"/>
            <w:noWrap/>
            <w:hideMark/>
          </w:tcPr>
          <w:p w14:paraId="3A8198EA"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w:t>
            </w:r>
          </w:p>
        </w:tc>
        <w:tc>
          <w:tcPr>
            <w:tcW w:w="517" w:type="dxa"/>
            <w:tcBorders>
              <w:top w:val="single" w:sz="4" w:space="0" w:color="auto"/>
              <w:bottom w:val="single" w:sz="4" w:space="0" w:color="auto"/>
            </w:tcBorders>
            <w:shd w:val="clear" w:color="auto" w:fill="auto"/>
            <w:noWrap/>
            <w:hideMark/>
          </w:tcPr>
          <w:p w14:paraId="18D40926"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Q2</w:t>
            </w:r>
          </w:p>
        </w:tc>
        <w:tc>
          <w:tcPr>
            <w:tcW w:w="517" w:type="dxa"/>
            <w:tcBorders>
              <w:top w:val="single" w:sz="4" w:space="0" w:color="auto"/>
              <w:bottom w:val="single" w:sz="4" w:space="0" w:color="auto"/>
            </w:tcBorders>
            <w:shd w:val="clear" w:color="auto" w:fill="auto"/>
            <w:noWrap/>
            <w:hideMark/>
          </w:tcPr>
          <w:p w14:paraId="196FBCDE"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Q3</w:t>
            </w:r>
          </w:p>
        </w:tc>
        <w:tc>
          <w:tcPr>
            <w:tcW w:w="517" w:type="dxa"/>
            <w:tcBorders>
              <w:top w:val="single" w:sz="4" w:space="0" w:color="auto"/>
              <w:bottom w:val="single" w:sz="4" w:space="0" w:color="auto"/>
            </w:tcBorders>
            <w:shd w:val="clear" w:color="auto" w:fill="auto"/>
            <w:noWrap/>
            <w:hideMark/>
          </w:tcPr>
          <w:p w14:paraId="6EAD3DC1"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Q4</w:t>
            </w:r>
          </w:p>
        </w:tc>
        <w:tc>
          <w:tcPr>
            <w:tcW w:w="517" w:type="dxa"/>
            <w:tcBorders>
              <w:top w:val="single" w:sz="4" w:space="0" w:color="auto"/>
              <w:bottom w:val="single" w:sz="4" w:space="0" w:color="auto"/>
            </w:tcBorders>
            <w:shd w:val="clear" w:color="auto" w:fill="auto"/>
            <w:noWrap/>
            <w:hideMark/>
          </w:tcPr>
          <w:p w14:paraId="0726FC4B"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Q5</w:t>
            </w:r>
          </w:p>
        </w:tc>
        <w:tc>
          <w:tcPr>
            <w:tcW w:w="517" w:type="dxa"/>
            <w:tcBorders>
              <w:top w:val="single" w:sz="4" w:space="0" w:color="auto"/>
              <w:bottom w:val="single" w:sz="4" w:space="0" w:color="auto"/>
            </w:tcBorders>
            <w:shd w:val="clear" w:color="auto" w:fill="auto"/>
            <w:noWrap/>
            <w:hideMark/>
          </w:tcPr>
          <w:p w14:paraId="7DA9815D"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Q6</w:t>
            </w:r>
          </w:p>
        </w:tc>
        <w:tc>
          <w:tcPr>
            <w:tcW w:w="517" w:type="dxa"/>
            <w:tcBorders>
              <w:top w:val="single" w:sz="4" w:space="0" w:color="auto"/>
              <w:bottom w:val="single" w:sz="4" w:space="0" w:color="auto"/>
            </w:tcBorders>
            <w:shd w:val="clear" w:color="auto" w:fill="auto"/>
            <w:noWrap/>
            <w:hideMark/>
          </w:tcPr>
          <w:p w14:paraId="6AD4CEDC"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Q7</w:t>
            </w:r>
          </w:p>
        </w:tc>
        <w:tc>
          <w:tcPr>
            <w:tcW w:w="517" w:type="dxa"/>
            <w:tcBorders>
              <w:top w:val="single" w:sz="4" w:space="0" w:color="auto"/>
              <w:bottom w:val="single" w:sz="4" w:space="0" w:color="auto"/>
            </w:tcBorders>
            <w:shd w:val="clear" w:color="auto" w:fill="auto"/>
            <w:noWrap/>
            <w:hideMark/>
          </w:tcPr>
          <w:p w14:paraId="0110B45A"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Q8</w:t>
            </w:r>
          </w:p>
        </w:tc>
        <w:tc>
          <w:tcPr>
            <w:tcW w:w="517" w:type="dxa"/>
            <w:tcBorders>
              <w:top w:val="single" w:sz="4" w:space="0" w:color="auto"/>
              <w:bottom w:val="single" w:sz="4" w:space="0" w:color="auto"/>
            </w:tcBorders>
            <w:shd w:val="clear" w:color="auto" w:fill="auto"/>
            <w:noWrap/>
            <w:hideMark/>
          </w:tcPr>
          <w:p w14:paraId="78E39FDB"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Q9</w:t>
            </w:r>
          </w:p>
        </w:tc>
        <w:tc>
          <w:tcPr>
            <w:tcW w:w="572" w:type="dxa"/>
            <w:tcBorders>
              <w:top w:val="single" w:sz="4" w:space="0" w:color="auto"/>
              <w:bottom w:val="single" w:sz="4" w:space="0" w:color="auto"/>
            </w:tcBorders>
            <w:shd w:val="clear" w:color="auto" w:fill="auto"/>
            <w:noWrap/>
            <w:hideMark/>
          </w:tcPr>
          <w:p w14:paraId="4F78997B"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Q10</w:t>
            </w:r>
          </w:p>
        </w:tc>
        <w:tc>
          <w:tcPr>
            <w:tcW w:w="572" w:type="dxa"/>
            <w:tcBorders>
              <w:top w:val="single" w:sz="4" w:space="0" w:color="auto"/>
              <w:bottom w:val="single" w:sz="4" w:space="0" w:color="auto"/>
            </w:tcBorders>
            <w:shd w:val="clear" w:color="auto" w:fill="auto"/>
            <w:hideMark/>
          </w:tcPr>
          <w:p w14:paraId="60A4F1E7"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Q11</w:t>
            </w:r>
          </w:p>
        </w:tc>
        <w:tc>
          <w:tcPr>
            <w:tcW w:w="983" w:type="dxa"/>
            <w:tcBorders>
              <w:top w:val="single" w:sz="4" w:space="0" w:color="auto"/>
              <w:bottom w:val="single" w:sz="4" w:space="0" w:color="auto"/>
            </w:tcBorders>
            <w:shd w:val="clear" w:color="auto" w:fill="auto"/>
            <w:hideMark/>
          </w:tcPr>
          <w:p w14:paraId="32E10C2D" w14:textId="77777777" w:rsidR="00874B0E" w:rsidRPr="000C26B9" w:rsidRDefault="00874B0E" w:rsidP="004A48E7">
            <w:pPr>
              <w:jc w:val="center"/>
              <w:rPr>
                <w:rFonts w:ascii="Times New Roman" w:hAnsi="Times New Roman" w:cs="Times New Roman"/>
                <w:b/>
                <w:bCs/>
                <w:color w:val="000000"/>
                <w:sz w:val="20"/>
                <w:szCs w:val="20"/>
                <w:lang w:val="en-US"/>
              </w:rPr>
            </w:pPr>
            <w:r w:rsidRPr="000C26B9">
              <w:rPr>
                <w:rFonts w:ascii="Times New Roman" w:hAnsi="Times New Roman" w:cs="Times New Roman"/>
                <w:b/>
                <w:bCs/>
                <w:color w:val="000000"/>
                <w:sz w:val="20"/>
                <w:szCs w:val="20"/>
                <w:lang w:val="en-US"/>
              </w:rPr>
              <w:t>Quality</w:t>
            </w:r>
            <w:r w:rsidRPr="000C26B9">
              <w:rPr>
                <w:rFonts w:ascii="Times New Roman" w:hAnsi="Times New Roman" w:cs="Times New Roman"/>
                <w:b/>
                <w:bCs/>
                <w:color w:val="000000"/>
                <w:sz w:val="20"/>
                <w:szCs w:val="20"/>
                <w:lang w:val="en-US"/>
              </w:rPr>
              <w:br/>
              <w:t>of study</w:t>
            </w:r>
          </w:p>
        </w:tc>
      </w:tr>
      <w:tr w:rsidR="00874B0E" w:rsidRPr="000C26B9" w14:paraId="3B7478D5" w14:textId="77777777" w:rsidTr="001015C2">
        <w:trPr>
          <w:trHeight w:val="325"/>
        </w:trPr>
        <w:tc>
          <w:tcPr>
            <w:tcW w:w="384" w:type="dxa"/>
            <w:tcBorders>
              <w:top w:val="single" w:sz="4" w:space="0" w:color="auto"/>
            </w:tcBorders>
            <w:shd w:val="clear" w:color="auto" w:fill="auto"/>
            <w:noWrap/>
            <w:vAlign w:val="bottom"/>
            <w:hideMark/>
          </w:tcPr>
          <w:p w14:paraId="64FD765E" w14:textId="77777777" w:rsidR="00874B0E" w:rsidRPr="000C26B9" w:rsidRDefault="00874B0E"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w:t>
            </w:r>
          </w:p>
        </w:tc>
        <w:tc>
          <w:tcPr>
            <w:tcW w:w="1443" w:type="dxa"/>
            <w:tcBorders>
              <w:top w:val="single" w:sz="4" w:space="0" w:color="auto"/>
            </w:tcBorders>
            <w:shd w:val="clear" w:color="auto" w:fill="auto"/>
            <w:noWrap/>
            <w:vAlign w:val="bottom"/>
            <w:hideMark/>
          </w:tcPr>
          <w:p w14:paraId="6AB2E776" w14:textId="19975203" w:rsidR="00874B0E" w:rsidRPr="000C26B9" w:rsidRDefault="00874B0E" w:rsidP="004A48E7">
            <w:pP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Siddiqui</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516EDC">
              <w:rPr>
                <w:rFonts w:ascii="Times New Roman" w:hAnsi="Times New Roman" w:cs="Times New Roman"/>
                <w:color w:val="000000"/>
                <w:sz w:val="20"/>
                <w:szCs w:val="20"/>
                <w:lang w:val="en-US"/>
              </w:rPr>
              <w:instrText>ADDIN CSL_CITATION {"citationItems":[{"id":"ITEM-1","itemData":{"DOI":"10.1080/16089677.2018.1515144","ISSN":"2220-1009","abstract":"Background: The incidence of type 2 diabetes mellitus (T2DM) is increasing rapidly. This is possibly due to increasing obesity, reduced level of activity, sedentary lifestyle, ageing population and industrialisation. Aim: The primary objective of this study was to ascertain the level of activity using a pedometer. The secondary objectives were: (1) to correlate the baseline level of activity with body mass index (BMI), HbA1 c and blood pressure (BP), (2) to assess whether 7 000 steps a day influence HbA1c and BP over a three-month period. Method: A total of 110 patients were screened; 95 patients (n = 95) completed the study. At the first visit HbA1c, BMI and BP were measured. At the end of the first month baseline physical activity was recorded using pedometers. Patients were divided into two groups: active (n = 50) and control (n = 45). Patients in the active group were asked to walk a minimum of 7 000 steps/day. The control group were asked to continue their usual activity. These patients were followed up monthly over a period of three months. At each visit BMI, BP and step counts were recorded. HbA1c was measured only at the first and last visit. Result: Activity levels increased significantly in the active group throughout the study. Mean step count for the control group at baseline was 2 923.1 ± 1 136.9, which increased to 3 431.2 ± 1 251.7 by the end of the study. Mean step count for the active group at baseline was 4 609.9 ± 1 702.1, which increased to 7 244.8 ± 1 419.4 by the end of the study. The difference between control and active group was statistically significant (p &lt; 0.001). Systolic and diastolic BP decreased significantly in both groups (p = 0.017) for systolic BP and (p = 0.002) for diastolic BP but no interaction was found between the groups as systolic and diastolic BP decreased at the same rate over time in both groups. HbA1c decreased by 1.04% in the active group; this difference was statistically highly significant (p &lt; 0.001). Conclusion: Increase in activity levels decreases HbA1c by 1.04 percentage point over three months in T2DM (p &lt; 0.001), which is statistically significant.","author":[{"dropping-particle":"","family":"Siddiqui","given":"M A","non-dropping-particle":"","parse-names":false,"suffix":""},{"dropping-particle":"","family":"Bhana","given":"S","non-dropping-particle":"","parse-names":false,"suffix":""},{"dropping-particle":"","family":"Daya","given":"&amp; R","non-dropping-particle":"","parse-names":false,"suffix":""},{"dropping-particle":"","family":"Daya","given":"R","non-dropping-particle":"","parse-names":false,"suffix":""}],"container-title":"Journal of Endocrinology, Metabolism and Diabetes of South Africa","id":"ITEM-1","issue":"3","issued":{"date-parts":[["2018"]]},"page":"80-85","title":"Journal of Endocrinology, Metabolism and Diabetes of South Africa The relationship between objectively measured physical activity and parameters of disease control in an African population of type 2 diabetes mellitus The relationship between objectively m","type":"article-journal","volume":"23"},"uris":["http://www.mendeley.com/documents/?uuid=92776b95-2fe0-30cf-b119-4ec465295e0e"]}],"mendeley":{"formattedCitation":"(19)","manualFormatting":"[76","plainTextFormattedCitation":"(19)","previouslyFormattedCitation":"(19)"},"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E504F0">
              <w:rPr>
                <w:rFonts w:ascii="Times New Roman" w:hAnsi="Times New Roman" w:cs="Times New Roman"/>
                <w:noProof/>
                <w:color w:val="000000"/>
                <w:sz w:val="20"/>
                <w:szCs w:val="20"/>
                <w:lang w:val="en-US"/>
              </w:rPr>
              <w:t>7</w:t>
            </w:r>
            <w:r w:rsidR="00516EDC">
              <w:rPr>
                <w:rFonts w:ascii="Times New Roman" w:hAnsi="Times New Roman" w:cs="Times New Roman"/>
                <w:noProof/>
                <w:color w:val="000000"/>
                <w:sz w:val="20"/>
                <w:szCs w:val="20"/>
                <w:lang w:val="en-US"/>
              </w:rPr>
              <w:t>6</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 xml:space="preserve">] </w:t>
            </w:r>
          </w:p>
        </w:tc>
        <w:tc>
          <w:tcPr>
            <w:tcW w:w="1183" w:type="dxa"/>
            <w:tcBorders>
              <w:top w:val="single" w:sz="4" w:space="0" w:color="auto"/>
            </w:tcBorders>
            <w:shd w:val="clear" w:color="auto" w:fill="auto"/>
            <w:noWrap/>
            <w:vAlign w:val="bottom"/>
            <w:hideMark/>
          </w:tcPr>
          <w:p w14:paraId="6C66889C" w14:textId="77777777" w:rsidR="00874B0E" w:rsidRPr="000C26B9" w:rsidRDefault="00874B0E" w:rsidP="004A48E7">
            <w:pPr>
              <w:jc w:val="right"/>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2018</w:t>
            </w:r>
          </w:p>
        </w:tc>
        <w:tc>
          <w:tcPr>
            <w:tcW w:w="517" w:type="dxa"/>
            <w:tcBorders>
              <w:top w:val="single" w:sz="4" w:space="0" w:color="auto"/>
            </w:tcBorders>
            <w:shd w:val="clear" w:color="auto" w:fill="auto"/>
            <w:noWrap/>
            <w:vAlign w:val="bottom"/>
            <w:hideMark/>
          </w:tcPr>
          <w:p w14:paraId="3493B458"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17" w:type="dxa"/>
            <w:tcBorders>
              <w:top w:val="single" w:sz="4" w:space="0" w:color="auto"/>
            </w:tcBorders>
            <w:shd w:val="clear" w:color="auto" w:fill="auto"/>
            <w:noWrap/>
            <w:vAlign w:val="bottom"/>
            <w:hideMark/>
          </w:tcPr>
          <w:p w14:paraId="217A6E8F"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17" w:type="dxa"/>
            <w:tcBorders>
              <w:top w:val="single" w:sz="4" w:space="0" w:color="auto"/>
            </w:tcBorders>
            <w:shd w:val="clear" w:color="auto" w:fill="auto"/>
            <w:noWrap/>
            <w:vAlign w:val="bottom"/>
            <w:hideMark/>
          </w:tcPr>
          <w:p w14:paraId="70F02E93"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17" w:type="dxa"/>
            <w:tcBorders>
              <w:top w:val="single" w:sz="4" w:space="0" w:color="auto"/>
            </w:tcBorders>
            <w:shd w:val="clear" w:color="auto" w:fill="auto"/>
            <w:noWrap/>
            <w:vAlign w:val="bottom"/>
            <w:hideMark/>
          </w:tcPr>
          <w:p w14:paraId="4937BA4F"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17" w:type="dxa"/>
            <w:tcBorders>
              <w:top w:val="single" w:sz="4" w:space="0" w:color="auto"/>
            </w:tcBorders>
            <w:shd w:val="clear" w:color="auto" w:fill="auto"/>
            <w:noWrap/>
            <w:vAlign w:val="bottom"/>
            <w:hideMark/>
          </w:tcPr>
          <w:p w14:paraId="79F33ABE"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17" w:type="dxa"/>
            <w:tcBorders>
              <w:top w:val="single" w:sz="4" w:space="0" w:color="auto"/>
            </w:tcBorders>
            <w:shd w:val="clear" w:color="auto" w:fill="auto"/>
            <w:noWrap/>
            <w:vAlign w:val="bottom"/>
            <w:hideMark/>
          </w:tcPr>
          <w:p w14:paraId="03218742"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17" w:type="dxa"/>
            <w:tcBorders>
              <w:top w:val="single" w:sz="4" w:space="0" w:color="auto"/>
            </w:tcBorders>
            <w:shd w:val="clear" w:color="auto" w:fill="auto"/>
            <w:noWrap/>
            <w:vAlign w:val="bottom"/>
            <w:hideMark/>
          </w:tcPr>
          <w:p w14:paraId="384EA8BF"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17" w:type="dxa"/>
            <w:tcBorders>
              <w:top w:val="single" w:sz="4" w:space="0" w:color="auto"/>
            </w:tcBorders>
            <w:shd w:val="clear" w:color="auto" w:fill="auto"/>
            <w:noWrap/>
            <w:vAlign w:val="bottom"/>
            <w:hideMark/>
          </w:tcPr>
          <w:p w14:paraId="3CAC82F4"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517" w:type="dxa"/>
            <w:tcBorders>
              <w:top w:val="single" w:sz="4" w:space="0" w:color="auto"/>
            </w:tcBorders>
            <w:shd w:val="clear" w:color="auto" w:fill="auto"/>
            <w:noWrap/>
            <w:vAlign w:val="bottom"/>
            <w:hideMark/>
          </w:tcPr>
          <w:p w14:paraId="412893C5"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72" w:type="dxa"/>
            <w:tcBorders>
              <w:top w:val="single" w:sz="4" w:space="0" w:color="auto"/>
            </w:tcBorders>
            <w:shd w:val="clear" w:color="auto" w:fill="auto"/>
            <w:noWrap/>
            <w:vAlign w:val="bottom"/>
            <w:hideMark/>
          </w:tcPr>
          <w:p w14:paraId="4CB9D132"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N</w:t>
            </w:r>
          </w:p>
        </w:tc>
        <w:tc>
          <w:tcPr>
            <w:tcW w:w="572" w:type="dxa"/>
            <w:tcBorders>
              <w:top w:val="single" w:sz="4" w:space="0" w:color="auto"/>
            </w:tcBorders>
            <w:shd w:val="clear" w:color="auto" w:fill="auto"/>
            <w:noWrap/>
            <w:vAlign w:val="bottom"/>
            <w:hideMark/>
          </w:tcPr>
          <w:p w14:paraId="0F9B42D5"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Y</w:t>
            </w:r>
          </w:p>
        </w:tc>
        <w:tc>
          <w:tcPr>
            <w:tcW w:w="983" w:type="dxa"/>
            <w:tcBorders>
              <w:top w:val="single" w:sz="4" w:space="0" w:color="auto"/>
            </w:tcBorders>
            <w:shd w:val="clear" w:color="auto" w:fill="auto"/>
            <w:noWrap/>
            <w:vAlign w:val="bottom"/>
            <w:hideMark/>
          </w:tcPr>
          <w:p w14:paraId="525FACC9"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xml:space="preserve">Moderate </w:t>
            </w:r>
          </w:p>
        </w:tc>
      </w:tr>
      <w:tr w:rsidR="0044472C" w:rsidRPr="000C26B9" w14:paraId="0385FDA1" w14:textId="77777777" w:rsidTr="001015C2">
        <w:trPr>
          <w:trHeight w:val="325"/>
        </w:trPr>
        <w:tc>
          <w:tcPr>
            <w:tcW w:w="384" w:type="dxa"/>
            <w:shd w:val="clear" w:color="auto" w:fill="auto"/>
            <w:noWrap/>
            <w:vAlign w:val="bottom"/>
          </w:tcPr>
          <w:p w14:paraId="47BBD52D" w14:textId="3A8459DE" w:rsidR="0044472C" w:rsidRPr="000C26B9" w:rsidRDefault="0044472C"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2</w:t>
            </w:r>
          </w:p>
        </w:tc>
        <w:tc>
          <w:tcPr>
            <w:tcW w:w="1443" w:type="dxa"/>
            <w:shd w:val="clear" w:color="auto" w:fill="auto"/>
            <w:noWrap/>
            <w:vAlign w:val="bottom"/>
          </w:tcPr>
          <w:p w14:paraId="0BEDE9AE" w14:textId="68A50AFE" w:rsidR="0044472C" w:rsidRPr="000C26B9" w:rsidRDefault="0044472C" w:rsidP="004A48E7">
            <w:pPr>
              <w:rPr>
                <w:rFonts w:ascii="Times New Roman" w:hAnsi="Times New Roman" w:cs="Times New Roman"/>
                <w:color w:val="000000"/>
                <w:sz w:val="20"/>
                <w:szCs w:val="20"/>
                <w:lang w:val="en-US"/>
              </w:rPr>
            </w:pPr>
            <w:proofErr w:type="spellStart"/>
            <w:r>
              <w:rPr>
                <w:rFonts w:ascii="Times New Roman" w:hAnsi="Times New Roman" w:cs="Times New Roman"/>
                <w:color w:val="000000"/>
                <w:sz w:val="20"/>
                <w:szCs w:val="20"/>
                <w:lang w:val="en-US"/>
              </w:rPr>
              <w:t>Mayet</w:t>
            </w:r>
            <w:proofErr w:type="spellEnd"/>
            <w:r>
              <w:rPr>
                <w:rFonts w:ascii="Times New Roman" w:hAnsi="Times New Roman" w:cs="Times New Roman"/>
                <w:color w:val="000000"/>
                <w:sz w:val="20"/>
                <w:szCs w:val="20"/>
                <w:lang w:val="en-US"/>
              </w:rPr>
              <w:t xml:space="preserve"> [57]</w:t>
            </w:r>
          </w:p>
        </w:tc>
        <w:tc>
          <w:tcPr>
            <w:tcW w:w="1183" w:type="dxa"/>
            <w:shd w:val="clear" w:color="auto" w:fill="auto"/>
            <w:noWrap/>
            <w:vAlign w:val="bottom"/>
          </w:tcPr>
          <w:p w14:paraId="412A72E1" w14:textId="47854891" w:rsidR="0044472C" w:rsidRPr="000C26B9" w:rsidRDefault="0044472C" w:rsidP="004A48E7">
            <w:pPr>
              <w:jc w:val="right"/>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2012</w:t>
            </w:r>
          </w:p>
        </w:tc>
        <w:tc>
          <w:tcPr>
            <w:tcW w:w="517" w:type="dxa"/>
            <w:shd w:val="clear" w:color="auto" w:fill="auto"/>
            <w:noWrap/>
            <w:vAlign w:val="bottom"/>
          </w:tcPr>
          <w:p w14:paraId="14860432" w14:textId="3EF3CCB3"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17" w:type="dxa"/>
            <w:shd w:val="clear" w:color="auto" w:fill="auto"/>
            <w:noWrap/>
            <w:vAlign w:val="bottom"/>
          </w:tcPr>
          <w:p w14:paraId="745BBF90" w14:textId="2A00C26D"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17" w:type="dxa"/>
            <w:shd w:val="clear" w:color="auto" w:fill="auto"/>
            <w:noWrap/>
            <w:vAlign w:val="bottom"/>
          </w:tcPr>
          <w:p w14:paraId="7ED0E980" w14:textId="7A2F8970"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17" w:type="dxa"/>
            <w:shd w:val="clear" w:color="auto" w:fill="auto"/>
            <w:noWrap/>
            <w:vAlign w:val="bottom"/>
          </w:tcPr>
          <w:p w14:paraId="2F9ACCCF" w14:textId="6A42CD18"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517" w:type="dxa"/>
            <w:shd w:val="clear" w:color="auto" w:fill="auto"/>
            <w:noWrap/>
            <w:vAlign w:val="bottom"/>
          </w:tcPr>
          <w:p w14:paraId="60AFFE09" w14:textId="6DA38261"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517" w:type="dxa"/>
            <w:shd w:val="clear" w:color="auto" w:fill="auto"/>
            <w:noWrap/>
            <w:vAlign w:val="bottom"/>
          </w:tcPr>
          <w:p w14:paraId="5AB17B21" w14:textId="34CDA89E"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517" w:type="dxa"/>
            <w:shd w:val="clear" w:color="auto" w:fill="auto"/>
            <w:noWrap/>
            <w:vAlign w:val="bottom"/>
          </w:tcPr>
          <w:p w14:paraId="65CD955A" w14:textId="50CA8618"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17" w:type="dxa"/>
            <w:shd w:val="clear" w:color="auto" w:fill="auto"/>
            <w:noWrap/>
            <w:vAlign w:val="bottom"/>
          </w:tcPr>
          <w:p w14:paraId="1AE77AE9" w14:textId="0487389D"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17" w:type="dxa"/>
            <w:shd w:val="clear" w:color="auto" w:fill="auto"/>
            <w:noWrap/>
            <w:vAlign w:val="bottom"/>
          </w:tcPr>
          <w:p w14:paraId="3D62EE9F" w14:textId="02CA195E"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572" w:type="dxa"/>
            <w:shd w:val="clear" w:color="auto" w:fill="auto"/>
            <w:noWrap/>
            <w:vAlign w:val="bottom"/>
          </w:tcPr>
          <w:p w14:paraId="17692986" w14:textId="2ACE277C"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N</w:t>
            </w:r>
          </w:p>
        </w:tc>
        <w:tc>
          <w:tcPr>
            <w:tcW w:w="572" w:type="dxa"/>
            <w:shd w:val="clear" w:color="auto" w:fill="auto"/>
            <w:noWrap/>
            <w:vAlign w:val="bottom"/>
          </w:tcPr>
          <w:p w14:paraId="386AB267" w14:textId="02F2770F"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Y</w:t>
            </w:r>
          </w:p>
        </w:tc>
        <w:tc>
          <w:tcPr>
            <w:tcW w:w="983" w:type="dxa"/>
            <w:shd w:val="clear" w:color="auto" w:fill="auto"/>
            <w:noWrap/>
            <w:vAlign w:val="bottom"/>
          </w:tcPr>
          <w:p w14:paraId="704AE026" w14:textId="27478BB6" w:rsidR="0044472C" w:rsidRPr="000C26B9" w:rsidRDefault="003D3013" w:rsidP="004A48E7">
            <w:pPr>
              <w:jc w:val="cente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Moderate </w:t>
            </w:r>
          </w:p>
        </w:tc>
      </w:tr>
      <w:tr w:rsidR="00874B0E" w:rsidRPr="000C26B9" w14:paraId="07B795F5" w14:textId="77777777" w:rsidTr="001015C2">
        <w:trPr>
          <w:trHeight w:val="325"/>
        </w:trPr>
        <w:tc>
          <w:tcPr>
            <w:tcW w:w="3010" w:type="dxa"/>
            <w:gridSpan w:val="3"/>
            <w:tcBorders>
              <w:bottom w:val="single" w:sz="4" w:space="0" w:color="auto"/>
            </w:tcBorders>
            <w:shd w:val="clear" w:color="auto" w:fill="auto"/>
            <w:noWrap/>
            <w:vAlign w:val="bottom"/>
            <w:hideMark/>
          </w:tcPr>
          <w:p w14:paraId="7E4C46BC"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All (%)</w:t>
            </w:r>
          </w:p>
        </w:tc>
        <w:tc>
          <w:tcPr>
            <w:tcW w:w="517" w:type="dxa"/>
            <w:tcBorders>
              <w:bottom w:val="single" w:sz="4" w:space="0" w:color="auto"/>
            </w:tcBorders>
            <w:shd w:val="clear" w:color="auto" w:fill="auto"/>
            <w:noWrap/>
            <w:vAlign w:val="bottom"/>
            <w:hideMark/>
          </w:tcPr>
          <w:p w14:paraId="4F42A5D0"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0</w:t>
            </w:r>
          </w:p>
        </w:tc>
        <w:tc>
          <w:tcPr>
            <w:tcW w:w="517" w:type="dxa"/>
            <w:tcBorders>
              <w:bottom w:val="single" w:sz="4" w:space="0" w:color="auto"/>
            </w:tcBorders>
            <w:shd w:val="clear" w:color="auto" w:fill="auto"/>
            <w:noWrap/>
            <w:vAlign w:val="bottom"/>
            <w:hideMark/>
          </w:tcPr>
          <w:p w14:paraId="4ADFFECB"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17" w:type="dxa"/>
            <w:tcBorders>
              <w:bottom w:val="single" w:sz="4" w:space="0" w:color="auto"/>
            </w:tcBorders>
            <w:shd w:val="clear" w:color="auto" w:fill="auto"/>
            <w:noWrap/>
            <w:vAlign w:val="bottom"/>
            <w:hideMark/>
          </w:tcPr>
          <w:p w14:paraId="0E3E909C"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17" w:type="dxa"/>
            <w:tcBorders>
              <w:bottom w:val="single" w:sz="4" w:space="0" w:color="auto"/>
            </w:tcBorders>
            <w:shd w:val="clear" w:color="auto" w:fill="auto"/>
            <w:noWrap/>
            <w:vAlign w:val="bottom"/>
            <w:hideMark/>
          </w:tcPr>
          <w:p w14:paraId="113E6281"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0</w:t>
            </w:r>
          </w:p>
        </w:tc>
        <w:tc>
          <w:tcPr>
            <w:tcW w:w="517" w:type="dxa"/>
            <w:tcBorders>
              <w:bottom w:val="single" w:sz="4" w:space="0" w:color="auto"/>
            </w:tcBorders>
            <w:shd w:val="clear" w:color="auto" w:fill="auto"/>
            <w:noWrap/>
            <w:vAlign w:val="bottom"/>
            <w:hideMark/>
          </w:tcPr>
          <w:p w14:paraId="21559A53"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0</w:t>
            </w:r>
          </w:p>
        </w:tc>
        <w:tc>
          <w:tcPr>
            <w:tcW w:w="517" w:type="dxa"/>
            <w:tcBorders>
              <w:bottom w:val="single" w:sz="4" w:space="0" w:color="auto"/>
            </w:tcBorders>
            <w:shd w:val="clear" w:color="auto" w:fill="auto"/>
            <w:noWrap/>
            <w:vAlign w:val="bottom"/>
            <w:hideMark/>
          </w:tcPr>
          <w:p w14:paraId="6C0E231D"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17" w:type="dxa"/>
            <w:tcBorders>
              <w:bottom w:val="single" w:sz="4" w:space="0" w:color="auto"/>
            </w:tcBorders>
            <w:shd w:val="clear" w:color="auto" w:fill="auto"/>
            <w:noWrap/>
            <w:vAlign w:val="bottom"/>
            <w:hideMark/>
          </w:tcPr>
          <w:p w14:paraId="7565FBE1"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17" w:type="dxa"/>
            <w:tcBorders>
              <w:bottom w:val="single" w:sz="4" w:space="0" w:color="auto"/>
            </w:tcBorders>
            <w:shd w:val="clear" w:color="auto" w:fill="auto"/>
            <w:noWrap/>
            <w:vAlign w:val="bottom"/>
            <w:hideMark/>
          </w:tcPr>
          <w:p w14:paraId="647CD9C0"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517" w:type="dxa"/>
            <w:tcBorders>
              <w:bottom w:val="single" w:sz="4" w:space="0" w:color="auto"/>
            </w:tcBorders>
            <w:shd w:val="clear" w:color="auto" w:fill="auto"/>
            <w:noWrap/>
            <w:vAlign w:val="bottom"/>
            <w:hideMark/>
          </w:tcPr>
          <w:p w14:paraId="24BA9410"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0</w:t>
            </w:r>
          </w:p>
        </w:tc>
        <w:tc>
          <w:tcPr>
            <w:tcW w:w="572" w:type="dxa"/>
            <w:tcBorders>
              <w:bottom w:val="single" w:sz="4" w:space="0" w:color="auto"/>
            </w:tcBorders>
            <w:shd w:val="clear" w:color="auto" w:fill="auto"/>
            <w:noWrap/>
            <w:vAlign w:val="bottom"/>
            <w:hideMark/>
          </w:tcPr>
          <w:p w14:paraId="24CEE036"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0</w:t>
            </w:r>
          </w:p>
        </w:tc>
        <w:tc>
          <w:tcPr>
            <w:tcW w:w="572" w:type="dxa"/>
            <w:tcBorders>
              <w:bottom w:val="single" w:sz="4" w:space="0" w:color="auto"/>
            </w:tcBorders>
            <w:shd w:val="clear" w:color="auto" w:fill="auto"/>
            <w:noWrap/>
            <w:vAlign w:val="bottom"/>
            <w:hideMark/>
          </w:tcPr>
          <w:p w14:paraId="2F7C4C83"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100</w:t>
            </w:r>
          </w:p>
        </w:tc>
        <w:tc>
          <w:tcPr>
            <w:tcW w:w="983" w:type="dxa"/>
            <w:tcBorders>
              <w:bottom w:val="single" w:sz="4" w:space="0" w:color="auto"/>
            </w:tcBorders>
            <w:shd w:val="clear" w:color="auto" w:fill="auto"/>
            <w:noWrap/>
            <w:vAlign w:val="bottom"/>
            <w:hideMark/>
          </w:tcPr>
          <w:p w14:paraId="4E900FB6" w14:textId="77777777" w:rsidR="00874B0E" w:rsidRPr="000C26B9" w:rsidRDefault="00874B0E" w:rsidP="004A48E7">
            <w:pPr>
              <w:jc w:val="center"/>
              <w:rPr>
                <w:rFonts w:ascii="Times New Roman" w:hAnsi="Times New Roman" w:cs="Times New Roman"/>
                <w:color w:val="000000"/>
                <w:sz w:val="20"/>
                <w:szCs w:val="20"/>
                <w:lang w:val="en-US"/>
              </w:rPr>
            </w:pPr>
            <w:r w:rsidRPr="000C26B9">
              <w:rPr>
                <w:rFonts w:ascii="Times New Roman" w:hAnsi="Times New Roman" w:cs="Times New Roman"/>
                <w:color w:val="000000"/>
                <w:sz w:val="20"/>
                <w:szCs w:val="20"/>
                <w:lang w:val="en-US"/>
              </w:rPr>
              <w:t> </w:t>
            </w:r>
          </w:p>
        </w:tc>
      </w:tr>
    </w:tbl>
    <w:p w14:paraId="29008D81" w14:textId="37E948DF" w:rsidR="00874B0E" w:rsidRPr="000C26B9" w:rsidRDefault="00874B0E" w:rsidP="001015C2">
      <w:pPr>
        <w:spacing w:after="0" w:line="240" w:lineRule="auto"/>
        <w:jc w:val="both"/>
        <w:rPr>
          <w:rFonts w:ascii="Times New Roman" w:hAnsi="Times New Roman" w:cs="Times New Roman"/>
          <w:sz w:val="20"/>
          <w:szCs w:val="20"/>
        </w:rPr>
      </w:pPr>
      <w:r w:rsidRPr="000C26B9">
        <w:rPr>
          <w:rFonts w:ascii="Times New Roman" w:hAnsi="Times New Roman" w:cs="Times New Roman"/>
          <w:sz w:val="20"/>
          <w:szCs w:val="20"/>
        </w:rPr>
        <w:t xml:space="preserve">Legend: Q1. Were the two groups similar and recruited from the same population? Q2. Were the exposures measured similarly to assign people to both exposed and unexposed groups? Q3. Was the exposure measured in a valid and reliable way? Q4. </w:t>
      </w:r>
      <w:proofErr w:type="spellStart"/>
      <w:r w:rsidRPr="000C26B9">
        <w:rPr>
          <w:rFonts w:ascii="Times New Roman" w:hAnsi="Times New Roman" w:cs="Times New Roman"/>
          <w:sz w:val="20"/>
          <w:szCs w:val="20"/>
        </w:rPr>
        <w:t>Were</w:t>
      </w:r>
      <w:proofErr w:type="spellEnd"/>
      <w:r w:rsidRPr="000C26B9">
        <w:rPr>
          <w:rFonts w:ascii="Times New Roman" w:hAnsi="Times New Roman" w:cs="Times New Roman"/>
          <w:sz w:val="20"/>
          <w:szCs w:val="20"/>
        </w:rPr>
        <w:t xml:space="preserve"> confounding factors identified? Q5. Were strategies to deal with confounding factors stated? Q6. Were the groups/participants free of the outcome at the start of the study (or </w:t>
      </w:r>
      <w:proofErr w:type="gramStart"/>
      <w:r w:rsidRPr="000C26B9">
        <w:rPr>
          <w:rFonts w:ascii="Times New Roman" w:hAnsi="Times New Roman" w:cs="Times New Roman"/>
          <w:sz w:val="20"/>
          <w:szCs w:val="20"/>
        </w:rPr>
        <w:t>at the moment</w:t>
      </w:r>
      <w:proofErr w:type="gramEnd"/>
      <w:r w:rsidRPr="000C26B9">
        <w:rPr>
          <w:rFonts w:ascii="Times New Roman" w:hAnsi="Times New Roman" w:cs="Times New Roman"/>
          <w:sz w:val="20"/>
          <w:szCs w:val="20"/>
        </w:rPr>
        <w:t xml:space="preserve"> of exposure)? Q7. Were the outcomes measured in a valid and reliable way? Q8. Was the follow-up time reported and sufficient to be long enough for outcomes to occur? Q9. Was </w:t>
      </w:r>
      <w:r w:rsidR="003D3013">
        <w:rPr>
          <w:rFonts w:ascii="Times New Roman" w:hAnsi="Times New Roman" w:cs="Times New Roman"/>
          <w:sz w:val="20"/>
          <w:szCs w:val="20"/>
        </w:rPr>
        <w:t>follow-up</w:t>
      </w:r>
      <w:r w:rsidRPr="000C26B9">
        <w:rPr>
          <w:rFonts w:ascii="Times New Roman" w:hAnsi="Times New Roman" w:cs="Times New Roman"/>
          <w:sz w:val="20"/>
          <w:szCs w:val="20"/>
        </w:rPr>
        <w:t xml:space="preserve"> complete, and if not, were the reasons to loss to follow</w:t>
      </w:r>
      <w:r w:rsidR="003D3013">
        <w:rPr>
          <w:rFonts w:ascii="Times New Roman" w:hAnsi="Times New Roman" w:cs="Times New Roman"/>
          <w:sz w:val="20"/>
          <w:szCs w:val="20"/>
        </w:rPr>
        <w:t>-</w:t>
      </w:r>
      <w:r w:rsidRPr="000C26B9">
        <w:rPr>
          <w:rFonts w:ascii="Times New Roman" w:hAnsi="Times New Roman" w:cs="Times New Roman"/>
          <w:sz w:val="20"/>
          <w:szCs w:val="20"/>
        </w:rPr>
        <w:t xml:space="preserve">up described and explored? Q10. Were strategies to address incomplete </w:t>
      </w:r>
      <w:r w:rsidR="003D3013">
        <w:rPr>
          <w:rFonts w:ascii="Times New Roman" w:hAnsi="Times New Roman" w:cs="Times New Roman"/>
          <w:sz w:val="20"/>
          <w:szCs w:val="20"/>
        </w:rPr>
        <w:t>follow-up</w:t>
      </w:r>
      <w:r w:rsidRPr="000C26B9">
        <w:rPr>
          <w:rFonts w:ascii="Times New Roman" w:hAnsi="Times New Roman" w:cs="Times New Roman"/>
          <w:sz w:val="20"/>
          <w:szCs w:val="20"/>
        </w:rPr>
        <w:t xml:space="preserve"> utilized? Q11. Was appropriate statistical analysis used? Y: Yes, N: No.</w:t>
      </w:r>
    </w:p>
    <w:p w14:paraId="15415BDE" w14:textId="77777777" w:rsidR="00874B0E" w:rsidRDefault="00874B0E" w:rsidP="00874B0E"/>
    <w:p w14:paraId="2840B2EA" w14:textId="77777777" w:rsidR="00C2316A" w:rsidRDefault="00A1225F"/>
    <w:sectPr w:rsidR="00C23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B0E"/>
    <w:rsid w:val="001015C2"/>
    <w:rsid w:val="00136680"/>
    <w:rsid w:val="00145812"/>
    <w:rsid w:val="003C1956"/>
    <w:rsid w:val="003D3013"/>
    <w:rsid w:val="0044472C"/>
    <w:rsid w:val="004C35C5"/>
    <w:rsid w:val="00516EDC"/>
    <w:rsid w:val="00523D57"/>
    <w:rsid w:val="00547FDE"/>
    <w:rsid w:val="00613383"/>
    <w:rsid w:val="0062098E"/>
    <w:rsid w:val="00683018"/>
    <w:rsid w:val="007B7B63"/>
    <w:rsid w:val="00823082"/>
    <w:rsid w:val="00874B0E"/>
    <w:rsid w:val="00886253"/>
    <w:rsid w:val="00A1225F"/>
    <w:rsid w:val="00AA468E"/>
    <w:rsid w:val="00AD5DAF"/>
    <w:rsid w:val="00BE7690"/>
    <w:rsid w:val="00C04A16"/>
    <w:rsid w:val="00C51EB5"/>
    <w:rsid w:val="00CC519F"/>
    <w:rsid w:val="00D056C1"/>
    <w:rsid w:val="00D538E0"/>
    <w:rsid w:val="00DF2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2491E"/>
  <w15:chartTrackingRefBased/>
  <w15:docId w15:val="{5434B3B9-1D01-4266-BA5A-D290846BA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B0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704</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9</cp:revision>
  <dcterms:created xsi:type="dcterms:W3CDTF">2022-05-05T19:52:00Z</dcterms:created>
  <dcterms:modified xsi:type="dcterms:W3CDTF">2022-06-22T13:00:00Z</dcterms:modified>
</cp:coreProperties>
</file>