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12F4B6" w14:textId="77777777" w:rsidR="00F51AD2" w:rsidRDefault="00F51AD2" w:rsidP="00F51AD2">
      <w:pPr>
        <w:pStyle w:val="EndNoteBibliography"/>
        <w:spacing w:line="360" w:lineRule="auto"/>
        <w:ind w:left="720" w:hanging="720"/>
        <w:rPr>
          <w:rStyle w:val="font01"/>
          <w:rFonts w:hint="default"/>
          <w:b/>
          <w:bCs/>
          <w:lang w:bidi="ar"/>
        </w:rPr>
      </w:pPr>
      <w:r>
        <w:rPr>
          <w:rStyle w:val="font01"/>
          <w:rFonts w:hint="default"/>
          <w:b/>
          <w:bCs/>
          <w:lang w:bidi="ar"/>
        </w:rPr>
        <w:t>Tables</w:t>
      </w:r>
    </w:p>
    <w:p w14:paraId="1142A730" w14:textId="77777777" w:rsidR="00F51AD2" w:rsidRDefault="00F51AD2" w:rsidP="00F51AD2">
      <w:pPr>
        <w:pStyle w:val="EndNoteBibliography"/>
        <w:spacing w:line="360" w:lineRule="auto"/>
        <w:rPr>
          <w:rStyle w:val="font01"/>
          <w:rFonts w:hint="default"/>
          <w:lang w:bidi="ar"/>
        </w:rPr>
      </w:pPr>
      <w:r>
        <w:rPr>
          <w:rStyle w:val="font01"/>
          <w:rFonts w:hint="default"/>
          <w:b/>
          <w:bCs/>
          <w:lang w:bidi="ar"/>
        </w:rPr>
        <w:t>Table 1</w:t>
      </w:r>
      <w:r>
        <w:rPr>
          <w:rStyle w:val="font01"/>
          <w:rFonts w:hint="default"/>
          <w:lang w:bidi="ar"/>
        </w:rPr>
        <w:t xml:space="preserve"> </w:t>
      </w:r>
      <w:r>
        <w:rPr>
          <w:rStyle w:val="font01"/>
          <w:rFonts w:hint="default"/>
          <w:b/>
          <w:bCs/>
          <w:lang w:bidi="ar"/>
        </w:rPr>
        <w:t xml:space="preserve">Comparison of physicochemical indexes between </w:t>
      </w:r>
      <w:r>
        <w:rPr>
          <w:b/>
          <w:bCs/>
          <w:sz w:val="24"/>
        </w:rPr>
        <w:t>NIL-</w:t>
      </w:r>
      <w:r>
        <w:rPr>
          <w:b/>
          <w:bCs/>
          <w:i/>
          <w:iCs/>
          <w:sz w:val="24"/>
        </w:rPr>
        <w:t>SSIV-2</w:t>
      </w:r>
      <w:r>
        <w:rPr>
          <w:rStyle w:val="font01"/>
          <w:rFonts w:hint="default"/>
          <w:b/>
          <w:bCs/>
          <w:lang w:bidi="ar"/>
        </w:rPr>
        <w:t xml:space="preserve"> and recurrent parent.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01"/>
        <w:gridCol w:w="1929"/>
        <w:gridCol w:w="1929"/>
        <w:gridCol w:w="1930"/>
        <w:gridCol w:w="1930"/>
      </w:tblGrid>
      <w:tr w:rsidR="00F51AD2" w14:paraId="05B7FFDD" w14:textId="77777777" w:rsidTr="004C32B0">
        <w:tc>
          <w:tcPr>
            <w:tcW w:w="1701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</w:tcPr>
          <w:p w14:paraId="45149156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Materials</w:t>
            </w:r>
          </w:p>
        </w:tc>
        <w:tc>
          <w:tcPr>
            <w:tcW w:w="1929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4118733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GC (mm)</w:t>
            </w:r>
          </w:p>
        </w:tc>
        <w:tc>
          <w:tcPr>
            <w:tcW w:w="1929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6209298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AAC (%)</w:t>
            </w:r>
          </w:p>
        </w:tc>
        <w:tc>
          <w:tcPr>
            <w:tcW w:w="193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148ACF0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GT (℃)</w:t>
            </w:r>
          </w:p>
        </w:tc>
        <w:tc>
          <w:tcPr>
            <w:tcW w:w="1930" w:type="dxa"/>
            <w:tcBorders>
              <w:top w:val="single" w:sz="12" w:space="0" w:color="auto"/>
              <w:left w:val="nil"/>
              <w:bottom w:val="single" w:sz="12" w:space="0" w:color="000000"/>
              <w:right w:val="nil"/>
            </w:tcBorders>
            <w:vAlign w:val="center"/>
          </w:tcPr>
          <w:p w14:paraId="2C34EEC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PKV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F51AD2" w14:paraId="6D957767" w14:textId="77777777" w:rsidTr="004C32B0">
        <w:tc>
          <w:tcPr>
            <w:tcW w:w="1701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EDF790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</w:rPr>
              <w:t>NIL-</w:t>
            </w:r>
            <w:r>
              <w:rPr>
                <w:i/>
                <w:iCs/>
                <w:sz w:val="20"/>
                <w:szCs w:val="20"/>
              </w:rPr>
              <w:t>SS IV-2</w:t>
            </w:r>
            <w:r>
              <w:rPr>
                <w:i/>
                <w:iCs/>
                <w:sz w:val="20"/>
                <w:szCs w:val="20"/>
                <w:vertAlign w:val="superscript"/>
              </w:rPr>
              <w:t>-GZ</w:t>
            </w:r>
          </w:p>
        </w:tc>
        <w:tc>
          <w:tcPr>
            <w:tcW w:w="192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5E33072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62.39 ± 5.61</w:t>
            </w:r>
            <w:r>
              <w:rPr>
                <w:kern w:val="0"/>
                <w:sz w:val="20"/>
                <w:szCs w:val="20"/>
                <w:vertAlign w:val="superscript"/>
                <w:lang w:bidi="ar"/>
              </w:rPr>
              <w:t>**</w:t>
            </w:r>
          </w:p>
        </w:tc>
        <w:tc>
          <w:tcPr>
            <w:tcW w:w="1929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66A5C4D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11.75 ± 1.33</w:t>
            </w:r>
          </w:p>
        </w:tc>
        <w:tc>
          <w:tcPr>
            <w:tcW w:w="193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007C96D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71.64 ± 0.46</w:t>
            </w:r>
          </w:p>
        </w:tc>
        <w:tc>
          <w:tcPr>
            <w:tcW w:w="1930" w:type="dxa"/>
            <w:tcBorders>
              <w:top w:val="single" w:sz="12" w:space="0" w:color="000000"/>
              <w:left w:val="nil"/>
              <w:bottom w:val="nil"/>
              <w:right w:val="nil"/>
            </w:tcBorders>
            <w:vAlign w:val="center"/>
          </w:tcPr>
          <w:p w14:paraId="46B374D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3768.82 ± 216.96</w:t>
            </w:r>
            <w:r>
              <w:rPr>
                <w:kern w:val="0"/>
                <w:sz w:val="20"/>
                <w:szCs w:val="20"/>
                <w:vertAlign w:val="superscript"/>
                <w:lang w:bidi="ar"/>
              </w:rPr>
              <w:t>**</w:t>
            </w:r>
          </w:p>
        </w:tc>
      </w:tr>
      <w:tr w:rsidR="00F51AD2" w14:paraId="6C0A20C7" w14:textId="77777777" w:rsidTr="004C32B0">
        <w:tc>
          <w:tcPr>
            <w:tcW w:w="1701" w:type="dxa"/>
            <w:tcBorders>
              <w:top w:val="nil"/>
              <w:left w:val="nil"/>
              <w:bottom w:val="dotted" w:sz="12" w:space="0" w:color="000000"/>
              <w:right w:val="nil"/>
            </w:tcBorders>
          </w:tcPr>
          <w:p w14:paraId="1A128AE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CG173R</w:t>
            </w:r>
          </w:p>
        </w:tc>
        <w:tc>
          <w:tcPr>
            <w:tcW w:w="1929" w:type="dxa"/>
            <w:tcBorders>
              <w:top w:val="nil"/>
              <w:left w:val="nil"/>
              <w:bottom w:val="dotted" w:sz="12" w:space="0" w:color="000000"/>
              <w:right w:val="nil"/>
            </w:tcBorders>
            <w:vAlign w:val="center"/>
          </w:tcPr>
          <w:p w14:paraId="54687E2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42.05 ± 1.15</w:t>
            </w:r>
          </w:p>
        </w:tc>
        <w:tc>
          <w:tcPr>
            <w:tcW w:w="1929" w:type="dxa"/>
            <w:tcBorders>
              <w:top w:val="nil"/>
              <w:left w:val="nil"/>
              <w:bottom w:val="dotted" w:sz="12" w:space="0" w:color="000000"/>
              <w:right w:val="nil"/>
            </w:tcBorders>
            <w:vAlign w:val="center"/>
          </w:tcPr>
          <w:p w14:paraId="47BBEEF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11.13 ± 0.53</w:t>
            </w:r>
          </w:p>
        </w:tc>
        <w:tc>
          <w:tcPr>
            <w:tcW w:w="1930" w:type="dxa"/>
            <w:tcBorders>
              <w:top w:val="nil"/>
              <w:left w:val="nil"/>
              <w:bottom w:val="dotted" w:sz="12" w:space="0" w:color="000000"/>
              <w:right w:val="nil"/>
            </w:tcBorders>
            <w:vAlign w:val="center"/>
          </w:tcPr>
          <w:p w14:paraId="0FCB42F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71.69 ± 0.58</w:t>
            </w:r>
          </w:p>
        </w:tc>
        <w:tc>
          <w:tcPr>
            <w:tcW w:w="1930" w:type="dxa"/>
            <w:tcBorders>
              <w:top w:val="nil"/>
              <w:left w:val="nil"/>
              <w:bottom w:val="dotted" w:sz="12" w:space="0" w:color="000000"/>
              <w:right w:val="nil"/>
            </w:tcBorders>
            <w:vAlign w:val="center"/>
          </w:tcPr>
          <w:p w14:paraId="03D3B66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4091.50 ± 29.50</w:t>
            </w:r>
          </w:p>
        </w:tc>
      </w:tr>
      <w:tr w:rsidR="00F51AD2" w14:paraId="706EBEA5" w14:textId="77777777" w:rsidTr="004C32B0">
        <w:tc>
          <w:tcPr>
            <w:tcW w:w="1701" w:type="dxa"/>
            <w:tcBorders>
              <w:top w:val="dotted" w:sz="12" w:space="0" w:color="000000"/>
              <w:left w:val="nil"/>
              <w:bottom w:val="nil"/>
              <w:right w:val="nil"/>
            </w:tcBorders>
          </w:tcPr>
          <w:p w14:paraId="5B986070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1929" w:type="dxa"/>
            <w:tcBorders>
              <w:top w:val="dotted" w:sz="12" w:space="0" w:color="000000"/>
              <w:left w:val="nil"/>
              <w:bottom w:val="nil"/>
              <w:right w:val="nil"/>
            </w:tcBorders>
            <w:vAlign w:val="center"/>
          </w:tcPr>
          <w:p w14:paraId="7FB8831F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HPV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929" w:type="dxa"/>
            <w:tcBorders>
              <w:top w:val="dotted" w:sz="12" w:space="0" w:color="000000"/>
              <w:left w:val="nil"/>
              <w:bottom w:val="nil"/>
              <w:right w:val="nil"/>
            </w:tcBorders>
            <w:vAlign w:val="center"/>
          </w:tcPr>
          <w:p w14:paraId="648B45AE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CPV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930" w:type="dxa"/>
            <w:tcBorders>
              <w:top w:val="dotted" w:sz="12" w:space="0" w:color="000000"/>
              <w:left w:val="nil"/>
              <w:bottom w:val="nil"/>
              <w:right w:val="nil"/>
            </w:tcBorders>
            <w:vAlign w:val="center"/>
          </w:tcPr>
          <w:p w14:paraId="4DFD032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BDV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930" w:type="dxa"/>
            <w:tcBorders>
              <w:top w:val="dotted" w:sz="12" w:space="0" w:color="000000"/>
              <w:left w:val="nil"/>
              <w:bottom w:val="nil"/>
              <w:right w:val="nil"/>
            </w:tcBorders>
            <w:vAlign w:val="center"/>
          </w:tcPr>
          <w:p w14:paraId="7E6E819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SBV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F51AD2" w14:paraId="1DBD8700" w14:textId="77777777" w:rsidTr="004C32B0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394A7B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</w:rPr>
              <w:t>NIL-</w:t>
            </w:r>
            <w:r>
              <w:rPr>
                <w:i/>
                <w:iCs/>
                <w:sz w:val="20"/>
                <w:szCs w:val="20"/>
              </w:rPr>
              <w:t>SS IV-2</w:t>
            </w:r>
            <w:r>
              <w:rPr>
                <w:i/>
                <w:iCs/>
                <w:sz w:val="20"/>
                <w:szCs w:val="20"/>
                <w:vertAlign w:val="superscript"/>
              </w:rPr>
              <w:t>-GZ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F3075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2080.55 ± 115.42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C27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3169.41 ± 141.08</w:t>
            </w:r>
            <w:r>
              <w:rPr>
                <w:kern w:val="0"/>
                <w:sz w:val="20"/>
                <w:szCs w:val="20"/>
                <w:vertAlign w:val="superscript"/>
                <w:lang w:bidi="ar"/>
              </w:rPr>
              <w:t>**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C92C1C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1852.64 ± 191.28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E1DE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-703.77 ± 183.91</w:t>
            </w:r>
            <w:r>
              <w:rPr>
                <w:kern w:val="0"/>
                <w:sz w:val="20"/>
                <w:szCs w:val="20"/>
                <w:vertAlign w:val="superscript"/>
                <w:lang w:bidi="ar"/>
              </w:rPr>
              <w:t>**</w:t>
            </w:r>
          </w:p>
        </w:tc>
      </w:tr>
      <w:tr w:rsidR="00F51AD2" w14:paraId="2A110046" w14:textId="77777777" w:rsidTr="004C32B0">
        <w:tc>
          <w:tcPr>
            <w:tcW w:w="1701" w:type="dxa"/>
            <w:tcBorders>
              <w:top w:val="nil"/>
              <w:left w:val="nil"/>
              <w:bottom w:val="dotted" w:sz="12" w:space="0" w:color="auto"/>
              <w:right w:val="nil"/>
            </w:tcBorders>
          </w:tcPr>
          <w:p w14:paraId="0AF0D64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CG173R</w:t>
            </w:r>
          </w:p>
        </w:tc>
        <w:tc>
          <w:tcPr>
            <w:tcW w:w="1929" w:type="dxa"/>
            <w:tcBorders>
              <w:top w:val="nil"/>
              <w:left w:val="nil"/>
              <w:bottom w:val="dotted" w:sz="12" w:space="0" w:color="auto"/>
              <w:right w:val="nil"/>
            </w:tcBorders>
            <w:vAlign w:val="center"/>
          </w:tcPr>
          <w:p w14:paraId="545A36DE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2015.54 ± 19.45</w:t>
            </w:r>
          </w:p>
        </w:tc>
        <w:tc>
          <w:tcPr>
            <w:tcW w:w="1929" w:type="dxa"/>
            <w:tcBorders>
              <w:top w:val="nil"/>
              <w:left w:val="nil"/>
              <w:bottom w:val="dotted" w:sz="12" w:space="0" w:color="auto"/>
              <w:right w:val="nil"/>
            </w:tcBorders>
            <w:vAlign w:val="center"/>
          </w:tcPr>
          <w:p w14:paraId="23F7B5E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2658.52 ± 20.52</w:t>
            </w:r>
          </w:p>
        </w:tc>
        <w:tc>
          <w:tcPr>
            <w:tcW w:w="1930" w:type="dxa"/>
            <w:tcBorders>
              <w:top w:val="nil"/>
              <w:left w:val="nil"/>
              <w:bottom w:val="dotted" w:sz="12" w:space="0" w:color="auto"/>
              <w:right w:val="nil"/>
            </w:tcBorders>
            <w:vAlign w:val="center"/>
          </w:tcPr>
          <w:p w14:paraId="7109E47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2076.51 ± 10.54</w:t>
            </w:r>
          </w:p>
        </w:tc>
        <w:tc>
          <w:tcPr>
            <w:tcW w:w="1930" w:type="dxa"/>
            <w:tcBorders>
              <w:top w:val="nil"/>
              <w:left w:val="nil"/>
              <w:bottom w:val="dotted" w:sz="12" w:space="0" w:color="auto"/>
              <w:right w:val="nil"/>
            </w:tcBorders>
            <w:vAlign w:val="center"/>
          </w:tcPr>
          <w:p w14:paraId="238E6DA4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-1433.44 ± 29.31</w:t>
            </w:r>
          </w:p>
        </w:tc>
      </w:tr>
      <w:tr w:rsidR="00F51AD2" w14:paraId="2631DFD0" w14:textId="77777777" w:rsidTr="004C32B0">
        <w:tc>
          <w:tcPr>
            <w:tcW w:w="1701" w:type="dxa"/>
            <w:tcBorders>
              <w:top w:val="dotted" w:sz="12" w:space="0" w:color="auto"/>
              <w:left w:val="nil"/>
              <w:bottom w:val="nil"/>
              <w:right w:val="nil"/>
            </w:tcBorders>
          </w:tcPr>
          <w:p w14:paraId="69445325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1929" w:type="dxa"/>
            <w:tcBorders>
              <w:top w:val="dotted" w:sz="12" w:space="0" w:color="auto"/>
              <w:left w:val="nil"/>
              <w:bottom w:val="nil"/>
              <w:right w:val="nil"/>
            </w:tcBorders>
            <w:vAlign w:val="center"/>
          </w:tcPr>
          <w:p w14:paraId="7D36AAD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CSV (</w:t>
            </w:r>
            <w:proofErr w:type="spellStart"/>
            <w:r>
              <w:rPr>
                <w:kern w:val="0"/>
                <w:sz w:val="20"/>
                <w:szCs w:val="20"/>
                <w:lang w:bidi="ar"/>
              </w:rPr>
              <w:t>cP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>)</w:t>
            </w:r>
          </w:p>
        </w:tc>
        <w:tc>
          <w:tcPr>
            <w:tcW w:w="1929" w:type="dxa"/>
            <w:tcBorders>
              <w:top w:val="dotted" w:sz="12" w:space="0" w:color="auto"/>
              <w:left w:val="nil"/>
              <w:bottom w:val="nil"/>
              <w:right w:val="nil"/>
            </w:tcBorders>
            <w:vAlign w:val="center"/>
          </w:tcPr>
          <w:p w14:paraId="3545431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proofErr w:type="spellStart"/>
            <w:r>
              <w:rPr>
                <w:kern w:val="0"/>
                <w:sz w:val="20"/>
                <w:szCs w:val="20"/>
                <w:lang w:bidi="ar"/>
              </w:rPr>
              <w:t>PeT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 xml:space="preserve"> (min)</w:t>
            </w:r>
          </w:p>
        </w:tc>
        <w:tc>
          <w:tcPr>
            <w:tcW w:w="1930" w:type="dxa"/>
            <w:tcBorders>
              <w:top w:val="dotted" w:sz="12" w:space="0" w:color="auto"/>
              <w:left w:val="nil"/>
              <w:bottom w:val="nil"/>
              <w:right w:val="nil"/>
            </w:tcBorders>
            <w:vAlign w:val="center"/>
          </w:tcPr>
          <w:p w14:paraId="3D2A9CF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proofErr w:type="spellStart"/>
            <w:r>
              <w:rPr>
                <w:kern w:val="0"/>
                <w:sz w:val="20"/>
                <w:szCs w:val="20"/>
                <w:lang w:bidi="ar"/>
              </w:rPr>
              <w:t>PaT</w:t>
            </w:r>
            <w:proofErr w:type="spellEnd"/>
            <w:r>
              <w:rPr>
                <w:kern w:val="0"/>
                <w:sz w:val="20"/>
                <w:szCs w:val="20"/>
                <w:lang w:bidi="ar"/>
              </w:rPr>
              <w:t xml:space="preserve"> (℃)</w:t>
            </w:r>
          </w:p>
        </w:tc>
        <w:tc>
          <w:tcPr>
            <w:tcW w:w="1930" w:type="dxa"/>
            <w:tcBorders>
              <w:top w:val="dotted" w:sz="12" w:space="0" w:color="auto"/>
              <w:left w:val="nil"/>
              <w:bottom w:val="nil"/>
              <w:right w:val="nil"/>
            </w:tcBorders>
            <w:vAlign w:val="center"/>
          </w:tcPr>
          <w:p w14:paraId="26D3CB7A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 xml:space="preserve">R </w:t>
            </w:r>
            <w:r>
              <w:rPr>
                <w:rFonts w:hint="eastAsia"/>
                <w:kern w:val="0"/>
                <w:sz w:val="20"/>
                <w:szCs w:val="20"/>
                <w:lang w:bidi="ar"/>
              </w:rPr>
              <w:t>(</w:t>
            </w:r>
            <w:r>
              <w:rPr>
                <w:kern w:val="0"/>
                <w:sz w:val="20"/>
                <w:szCs w:val="20"/>
                <w:lang w:bidi="ar"/>
              </w:rPr>
              <w:t>%</w:t>
            </w:r>
            <w:r>
              <w:rPr>
                <w:rFonts w:hint="eastAsia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F51AD2" w14:paraId="6C7AD278" w14:textId="77777777" w:rsidTr="004C32B0"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</w:tcPr>
          <w:p w14:paraId="6263F5E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</w:rPr>
              <w:t>NIL-</w:t>
            </w:r>
            <w:r>
              <w:rPr>
                <w:i/>
                <w:iCs/>
                <w:sz w:val="20"/>
                <w:szCs w:val="20"/>
              </w:rPr>
              <w:t>SS IV-2</w:t>
            </w:r>
            <w:r>
              <w:rPr>
                <w:i/>
                <w:iCs/>
                <w:sz w:val="20"/>
                <w:szCs w:val="20"/>
                <w:vertAlign w:val="superscript"/>
              </w:rPr>
              <w:t>-GZ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D290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1088.86 ± 43.43</w:t>
            </w:r>
          </w:p>
        </w:tc>
        <w:tc>
          <w:tcPr>
            <w:tcW w:w="192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C05C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6.14 ± 0.11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F57B8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75.48 ± 0.6</w:t>
            </w:r>
            <w:r>
              <w:rPr>
                <w:rFonts w:hint="eastAsia"/>
                <w:kern w:val="0"/>
                <w:sz w:val="20"/>
                <w:szCs w:val="20"/>
                <w:lang w:bidi="ar"/>
              </w:rPr>
              <w:t>0</w:t>
            </w:r>
          </w:p>
        </w:tc>
        <w:tc>
          <w:tcPr>
            <w:tcW w:w="193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0CFA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21.44 ± 6.98</w:t>
            </w:r>
            <w:r>
              <w:rPr>
                <w:kern w:val="0"/>
                <w:sz w:val="20"/>
                <w:szCs w:val="20"/>
                <w:vertAlign w:val="superscript"/>
                <w:lang w:bidi="ar"/>
              </w:rPr>
              <w:t>**</w:t>
            </w:r>
          </w:p>
        </w:tc>
      </w:tr>
      <w:tr w:rsidR="00F51AD2" w14:paraId="3921B89C" w14:textId="77777777" w:rsidTr="004C32B0"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EE9242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CG173R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11CCF0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943.55 ± 21.52</w:t>
            </w:r>
          </w:p>
        </w:tc>
        <w:tc>
          <w:tcPr>
            <w:tcW w:w="192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93DFCE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6.12 ± 0.03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A1B215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74.62 ± 0.12</w:t>
            </w:r>
          </w:p>
        </w:tc>
        <w:tc>
          <w:tcPr>
            <w:tcW w:w="193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DDA41F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16.65 ± 0.15</w:t>
            </w:r>
          </w:p>
        </w:tc>
      </w:tr>
    </w:tbl>
    <w:p w14:paraId="5DB419B4" w14:textId="77777777" w:rsidR="00F51AD2" w:rsidRDefault="00F51AD2" w:rsidP="00F51AD2">
      <w:pPr>
        <w:spacing w:line="360" w:lineRule="auto"/>
        <w:rPr>
          <w:rStyle w:val="font01"/>
          <w:rFonts w:hint="default"/>
          <w:b/>
          <w:bCs/>
          <w:sz w:val="20"/>
          <w:szCs w:val="20"/>
          <w:lang w:bidi="ar"/>
        </w:rPr>
      </w:pPr>
      <w:bookmarkStart w:id="0" w:name="OLE_LINK204"/>
      <w:r>
        <w:rPr>
          <w:sz w:val="24"/>
        </w:rPr>
        <w:t>NIL-</w:t>
      </w:r>
      <w:r>
        <w:rPr>
          <w:i/>
          <w:iCs/>
          <w:sz w:val="24"/>
        </w:rPr>
        <w:t>SS IV-2</w:t>
      </w:r>
      <w:r>
        <w:rPr>
          <w:i/>
          <w:iCs/>
          <w:sz w:val="24"/>
          <w:vertAlign w:val="superscript"/>
        </w:rPr>
        <w:t>-GZ</w:t>
      </w:r>
      <w:r>
        <w:rPr>
          <w:rFonts w:hint="eastAsia"/>
          <w:sz w:val="24"/>
        </w:rPr>
        <w:t xml:space="preserve">, </w:t>
      </w:r>
      <w:r>
        <w:rPr>
          <w:sz w:val="24"/>
        </w:rPr>
        <w:t>the plants of NIL-</w:t>
      </w:r>
      <w:r>
        <w:rPr>
          <w:i/>
          <w:iCs/>
          <w:sz w:val="24"/>
        </w:rPr>
        <w:t>SSIV-2</w:t>
      </w:r>
      <w:r>
        <w:rPr>
          <w:sz w:val="24"/>
        </w:rPr>
        <w:t xml:space="preserve"> with GZ63S genotype</w:t>
      </w:r>
      <w:r>
        <w:rPr>
          <w:rFonts w:hint="eastAsia"/>
          <w:sz w:val="24"/>
        </w:rPr>
        <w:t xml:space="preserve">; </w:t>
      </w:r>
      <w:r>
        <w:rPr>
          <w:sz w:val="24"/>
        </w:rPr>
        <w:t>GC, gel consistency; AAC, apparent amylose content; GT</w:t>
      </w:r>
      <w:r>
        <w:rPr>
          <w:kern w:val="0"/>
          <w:sz w:val="24"/>
          <w:lang w:bidi="ar"/>
        </w:rPr>
        <w:t>, Gelatinization temperature</w:t>
      </w:r>
      <w:r>
        <w:rPr>
          <w:sz w:val="24"/>
        </w:rPr>
        <w:t>;</w:t>
      </w:r>
      <w:bookmarkEnd w:id="0"/>
      <w:r>
        <w:rPr>
          <w:sz w:val="24"/>
        </w:rPr>
        <w:t xml:space="preserve"> PKV, peak viscosity; HPV, hot paste viscosity; CPV, cool paste viscosity; BDV, breakdown value; SBV, consistence value; SCV, setback value; </w:t>
      </w:r>
      <w:proofErr w:type="spellStart"/>
      <w:r>
        <w:rPr>
          <w:sz w:val="24"/>
        </w:rPr>
        <w:t>PeT</w:t>
      </w:r>
      <w:proofErr w:type="spellEnd"/>
      <w:r>
        <w:rPr>
          <w:sz w:val="24"/>
        </w:rPr>
        <w:t xml:space="preserve">, peak time; </w:t>
      </w:r>
      <w:proofErr w:type="spellStart"/>
      <w:r>
        <w:rPr>
          <w:sz w:val="24"/>
        </w:rPr>
        <w:t>PaT</w:t>
      </w:r>
      <w:proofErr w:type="spellEnd"/>
      <w:r>
        <w:rPr>
          <w:sz w:val="24"/>
        </w:rPr>
        <w:t xml:space="preserve">, pasting temperature; </w:t>
      </w:r>
      <w:bookmarkStart w:id="1" w:name="OLE_LINK205"/>
      <w:r>
        <w:rPr>
          <w:rFonts w:hint="eastAsia"/>
          <w:kern w:val="0"/>
          <w:sz w:val="24"/>
          <w:lang w:bidi="ar"/>
        </w:rPr>
        <w:t>R</w:t>
      </w:r>
      <w:r>
        <w:rPr>
          <w:kern w:val="0"/>
          <w:sz w:val="24"/>
          <w:lang w:bidi="ar"/>
        </w:rPr>
        <w:t xml:space="preserve">, percent of </w:t>
      </w:r>
      <w:r>
        <w:rPr>
          <w:rStyle w:val="font01"/>
          <w:rFonts w:hint="default"/>
          <w:lang w:bidi="ar"/>
        </w:rPr>
        <w:t xml:space="preserve">retrogradation. </w:t>
      </w:r>
      <w:r>
        <w:rPr>
          <w:sz w:val="24"/>
        </w:rPr>
        <w:t xml:space="preserve">** indicates </w:t>
      </w:r>
      <w:r>
        <w:rPr>
          <w:i/>
          <w:iCs/>
          <w:sz w:val="24"/>
        </w:rPr>
        <w:t>P</w:t>
      </w:r>
      <w:r>
        <w:rPr>
          <w:sz w:val="24"/>
        </w:rPr>
        <w:t xml:space="preserve"> &lt;0.01, according to Student’s </w:t>
      </w:r>
      <w:r>
        <w:rPr>
          <w:i/>
          <w:sz w:val="24"/>
        </w:rPr>
        <w:t>t</w:t>
      </w:r>
      <w:r>
        <w:rPr>
          <w:sz w:val="24"/>
        </w:rPr>
        <w:t>-test.</w:t>
      </w:r>
      <w:bookmarkEnd w:id="1"/>
      <w:r>
        <w:rPr>
          <w:rStyle w:val="font01"/>
          <w:rFonts w:hint="default"/>
          <w:b/>
          <w:bCs/>
          <w:sz w:val="20"/>
          <w:szCs w:val="20"/>
          <w:lang w:bidi="ar"/>
        </w:rPr>
        <w:br w:type="page"/>
      </w:r>
      <w:bookmarkStart w:id="2" w:name="OLE_LINK199"/>
      <w:r>
        <w:rPr>
          <w:rStyle w:val="font01"/>
          <w:rFonts w:hint="default"/>
          <w:b/>
          <w:bCs/>
          <w:lang w:bidi="ar"/>
        </w:rPr>
        <w:lastRenderedPageBreak/>
        <w:t xml:space="preserve">Table 2 Comparison of physicochemical indexes among different combinations of </w:t>
      </w:r>
      <w:proofErr w:type="spellStart"/>
      <w:r>
        <w:rPr>
          <w:b/>
          <w:bCs/>
          <w:i/>
          <w:iCs/>
          <w:sz w:val="24"/>
        </w:rPr>
        <w:t>AGPlar</w:t>
      </w:r>
      <w:proofErr w:type="spellEnd"/>
      <w:r>
        <w:rPr>
          <w:rStyle w:val="font01"/>
          <w:rFonts w:hint="default"/>
          <w:b/>
          <w:bCs/>
          <w:lang w:bidi="ar"/>
        </w:rPr>
        <w:t xml:space="preserve"> and </w:t>
      </w:r>
      <w:r>
        <w:rPr>
          <w:b/>
          <w:bCs/>
          <w:i/>
          <w:iCs/>
          <w:sz w:val="24"/>
        </w:rPr>
        <w:t>SSIV-2</w:t>
      </w:r>
      <w:r>
        <w:rPr>
          <w:rStyle w:val="font01"/>
          <w:rFonts w:hint="default"/>
          <w:b/>
          <w:bCs/>
          <w:lang w:bidi="ar"/>
        </w:rPr>
        <w:t xml:space="preserve"> alleles.</w:t>
      </w:r>
      <w:bookmarkEnd w:id="2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41"/>
        <w:gridCol w:w="1102"/>
        <w:gridCol w:w="1640"/>
        <w:gridCol w:w="240"/>
        <w:gridCol w:w="1735"/>
        <w:gridCol w:w="247"/>
        <w:gridCol w:w="1771"/>
        <w:gridCol w:w="240"/>
        <w:gridCol w:w="1988"/>
      </w:tblGrid>
      <w:tr w:rsidR="00F51AD2" w14:paraId="5780DF10" w14:textId="77777777" w:rsidTr="004C32B0">
        <w:tc>
          <w:tcPr>
            <w:tcW w:w="1041" w:type="dxa"/>
            <w:vMerge w:val="restart"/>
            <w:tcBorders>
              <w:top w:val="single" w:sz="12" w:space="0" w:color="auto"/>
              <w:left w:val="nil"/>
              <w:right w:val="nil"/>
            </w:tcBorders>
            <w:vAlign w:val="center"/>
          </w:tcPr>
          <w:p w14:paraId="614AF0D8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bookmarkStart w:id="3" w:name="OLE_LINK160"/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Genotype</w:t>
            </w:r>
          </w:p>
        </w:tc>
        <w:tc>
          <w:tcPr>
            <w:tcW w:w="1102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1306823C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Number of materials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7BBF039F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GC (mm)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9FAE41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590C6360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AAC (%)</w:t>
            </w:r>
          </w:p>
        </w:tc>
        <w:tc>
          <w:tcPr>
            <w:tcW w:w="2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B4D35BD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6C1361A8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GT (℃)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E966D9B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2BF7ABA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sz w:val="18"/>
                <w:szCs w:val="18"/>
                <w:lang w:bidi="ar"/>
              </w:rPr>
            </w:pPr>
            <w:proofErr w:type="gramStart"/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R</w:t>
            </w:r>
            <w:r>
              <w:rPr>
                <w:rStyle w:val="font01"/>
                <w:sz w:val="18"/>
                <w:szCs w:val="18"/>
                <w:lang w:bidi="ar"/>
              </w:rPr>
              <w:t>(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 xml:space="preserve"> %</w:t>
            </w:r>
            <w:proofErr w:type="gramEnd"/>
            <w:r>
              <w:rPr>
                <w:rStyle w:val="font01"/>
                <w:sz w:val="18"/>
                <w:szCs w:val="18"/>
                <w:lang w:bidi="ar"/>
              </w:rPr>
              <w:t>)</w:t>
            </w:r>
          </w:p>
        </w:tc>
      </w:tr>
      <w:tr w:rsidR="00F51AD2" w14:paraId="4BE5F48F" w14:textId="77777777" w:rsidTr="004C32B0">
        <w:tc>
          <w:tcPr>
            <w:tcW w:w="1041" w:type="dxa"/>
            <w:vMerge/>
            <w:tcBorders>
              <w:left w:val="nil"/>
              <w:bottom w:val="single" w:sz="12" w:space="0" w:color="auto"/>
              <w:right w:val="nil"/>
            </w:tcBorders>
          </w:tcPr>
          <w:p w14:paraId="05FA47E6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102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DA5094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640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6F62215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Mean ± SD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2A5EF2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52D3ADD0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Mean ± SD</w:t>
            </w:r>
          </w:p>
        </w:tc>
        <w:tc>
          <w:tcPr>
            <w:tcW w:w="2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DBFE2D3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656D7F75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Mean ± SD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34BF9E4C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36288793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Mean ± SD</w:t>
            </w:r>
          </w:p>
        </w:tc>
      </w:tr>
      <w:tr w:rsidR="00F51AD2" w14:paraId="1D5F7C61" w14:textId="77777777" w:rsidTr="004C32B0">
        <w:tc>
          <w:tcPr>
            <w:tcW w:w="1041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FE3E9D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bookmarkStart w:id="4" w:name="OLE_LINK210" w:colFirst="0" w:colLast="1"/>
            <w:bookmarkStart w:id="5" w:name="OLE_LINK201" w:colFirst="0" w:colLast="8"/>
            <w:r>
              <w:rPr>
                <w:sz w:val="18"/>
                <w:szCs w:val="18"/>
              </w:rPr>
              <w:t>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</w:t>
            </w:r>
          </w:p>
        </w:tc>
        <w:tc>
          <w:tcPr>
            <w:tcW w:w="110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58EB96A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25</w:t>
            </w:r>
          </w:p>
        </w:tc>
        <w:tc>
          <w:tcPr>
            <w:tcW w:w="16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F6C0F5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63.49</w:t>
            </w:r>
            <w:bookmarkStart w:id="6" w:name="OLE_LINK134"/>
            <w:r>
              <w:rPr>
                <w:kern w:val="0"/>
                <w:sz w:val="18"/>
                <w:szCs w:val="18"/>
                <w:lang w:bidi="ar"/>
              </w:rPr>
              <w:t xml:space="preserve"> ±</w:t>
            </w:r>
            <w:bookmarkEnd w:id="6"/>
            <w:r>
              <w:rPr>
                <w:kern w:val="0"/>
                <w:sz w:val="18"/>
                <w:szCs w:val="18"/>
                <w:lang w:bidi="ar"/>
              </w:rPr>
              <w:t xml:space="preserve"> 10.93aA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6F94815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2F3314F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13.02 ± 1.51aAB</w:t>
            </w:r>
          </w:p>
        </w:tc>
        <w:tc>
          <w:tcPr>
            <w:tcW w:w="247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5B81548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121544EC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71.0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1</w:t>
            </w:r>
            <w:r>
              <w:rPr>
                <w:kern w:val="0"/>
                <w:sz w:val="18"/>
                <w:szCs w:val="18"/>
                <w:lang w:bidi="ar"/>
              </w:rPr>
              <w:t xml:space="preserve"> ± 0.53bcCDE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5501DC70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72923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19.2 ± 3.75abcABCD</w:t>
            </w:r>
          </w:p>
        </w:tc>
      </w:tr>
      <w:bookmarkEnd w:id="4"/>
      <w:bookmarkEnd w:id="5"/>
      <w:tr w:rsidR="00F51AD2" w14:paraId="181FD620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7333648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C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3D62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C351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53.08 ± 2.48dF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16CBA45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32D4E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12.03 ± 1.53cC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001DF0F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302B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71.43 ± 0.33aA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97CC48F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D772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20.72 ± 1.86aAB</w:t>
            </w:r>
          </w:p>
        </w:tc>
      </w:tr>
      <w:tr w:rsidR="00F51AD2" w14:paraId="39C435AB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186658C1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H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7906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B59F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56.63 ± 5.81cDE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55657EF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8161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12.86 ± 1.18abAB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05F40E8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F18C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70.88 ± 0.21cE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C6772A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65D4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17.7 ± 4.79bcdBCD</w:t>
            </w:r>
          </w:p>
        </w:tc>
      </w:tr>
      <w:tr w:rsidR="00F51AD2" w14:paraId="7A9072F7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374BBDA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7BC6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C2DA1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61.74 ± 8.61abAB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C3559C8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214C4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13.18 ± 1.34aA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1A3652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BE9E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71.30 ± 0.46aAB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3AF9E66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85423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19.99 ± 4.56abABC</w:t>
            </w:r>
          </w:p>
        </w:tc>
      </w:tr>
      <w:tr w:rsidR="00F51AD2" w14:paraId="78E93A77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12976D0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C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3EBD1F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83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EA39B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60.13 ± 8.27bBC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17B4C0BA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26F9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12.51 ± 1.45bBC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518FF3C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735A4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70.92 ± 0.36cDE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0219816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4771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16.63 ± 7.25dCD</w:t>
            </w:r>
          </w:p>
        </w:tc>
      </w:tr>
      <w:tr w:rsidR="00F51AD2" w14:paraId="7CEF79F5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2674DF4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H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60D3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6DFB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61.65 ± 6.19abAB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54D0269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65963F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11.41 ± 1.28dD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6441C07B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2277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71.11 ± 0.39bBCD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130F8F1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B00E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16.28 ± 6.02dD</w:t>
            </w:r>
          </w:p>
        </w:tc>
      </w:tr>
      <w:tr w:rsidR="00F51AD2" w14:paraId="28B85CD9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0A26A19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bookmarkStart w:id="7" w:name="OLE_LINK75"/>
            <w:r>
              <w:rPr>
                <w:sz w:val="18"/>
                <w:szCs w:val="18"/>
              </w:rPr>
              <w:t>III</w:t>
            </w:r>
            <w:bookmarkEnd w:id="7"/>
            <w:r>
              <w:rPr>
                <w:sz w:val="18"/>
                <w:szCs w:val="18"/>
              </w:rPr>
              <w:t>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G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1115E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9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D406E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57.33 ± 9.41cCDE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518EDBC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512C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11.45 ± 1.34dD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088E08BB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F1966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71.02 ± 0.4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1</w:t>
            </w:r>
            <w:r>
              <w:rPr>
                <w:kern w:val="0"/>
                <w:sz w:val="18"/>
                <w:szCs w:val="18"/>
                <w:lang w:bidi="ar"/>
              </w:rPr>
              <w:t>bcCDE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0E237DD5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EFF64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17.21 ± 5.61cdCD</w:t>
            </w:r>
          </w:p>
        </w:tc>
      </w:tr>
      <w:tr w:rsidR="00F51AD2" w14:paraId="1DB55FFA" w14:textId="77777777" w:rsidTr="004C32B0"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</w:tcPr>
          <w:p w14:paraId="43CEA92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III-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C</w:t>
            </w: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3D2AF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6</w:t>
            </w:r>
          </w:p>
        </w:tc>
        <w:tc>
          <w:tcPr>
            <w:tcW w:w="1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A63D1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59.78 ± 7.59bBCD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4F8282C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F196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12.77 ± 0.76abAB</w:t>
            </w:r>
          </w:p>
        </w:tc>
        <w:tc>
          <w:tcPr>
            <w:tcW w:w="247" w:type="dxa"/>
            <w:tcBorders>
              <w:top w:val="nil"/>
              <w:left w:val="nil"/>
              <w:bottom w:val="nil"/>
              <w:right w:val="nil"/>
            </w:tcBorders>
          </w:tcPr>
          <w:p w14:paraId="75DF595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34A4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71.1</w:t>
            </w:r>
            <w:r>
              <w:rPr>
                <w:rFonts w:hint="eastAsia"/>
                <w:kern w:val="0"/>
                <w:sz w:val="18"/>
                <w:szCs w:val="18"/>
                <w:lang w:bidi="ar"/>
              </w:rPr>
              <w:t>2</w:t>
            </w:r>
            <w:r>
              <w:rPr>
                <w:kern w:val="0"/>
                <w:sz w:val="18"/>
                <w:szCs w:val="18"/>
                <w:lang w:bidi="ar"/>
              </w:rPr>
              <w:t xml:space="preserve"> ± 0.17bBCDE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25F5606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F5A3B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21.61 ± 9.02aA</w:t>
            </w:r>
          </w:p>
        </w:tc>
      </w:tr>
      <w:tr w:rsidR="00F51AD2" w14:paraId="7801286D" w14:textId="77777777" w:rsidTr="004C32B0">
        <w:tc>
          <w:tcPr>
            <w:tcW w:w="104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22FCBCB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sz w:val="18"/>
                <w:szCs w:val="18"/>
              </w:rPr>
              <w:t>III-</w:t>
            </w:r>
            <w:r>
              <w:rPr>
                <w:rStyle w:val="font01"/>
                <w:rFonts w:hint="default"/>
                <w:sz w:val="18"/>
                <w:szCs w:val="18"/>
                <w:lang w:bidi="ar"/>
              </w:rPr>
              <w:t>H</w:t>
            </w:r>
          </w:p>
        </w:tc>
        <w:tc>
          <w:tcPr>
            <w:tcW w:w="110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EA9F9A6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22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9DB130C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55.97 ± 8.02cEF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476809C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3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30C4E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12.48 ± 1.19bBC</w:t>
            </w:r>
          </w:p>
        </w:tc>
        <w:tc>
          <w:tcPr>
            <w:tcW w:w="24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6FF934A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7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C2338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71.13 ± 0.31bBC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763FC45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75C38F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18"/>
                <w:szCs w:val="18"/>
                <w:lang w:bidi="ar"/>
              </w:rPr>
            </w:pPr>
            <w:r>
              <w:rPr>
                <w:kern w:val="0"/>
                <w:sz w:val="18"/>
                <w:szCs w:val="18"/>
                <w:lang w:bidi="ar"/>
              </w:rPr>
              <w:t>19.67 ± 5.22abcABC</w:t>
            </w:r>
          </w:p>
        </w:tc>
      </w:tr>
    </w:tbl>
    <w:p w14:paraId="5F78C43F" w14:textId="77777777" w:rsidR="00F51AD2" w:rsidRDefault="00F51AD2" w:rsidP="00F51AD2">
      <w:pPr>
        <w:spacing w:line="360" w:lineRule="auto"/>
        <w:rPr>
          <w:rStyle w:val="font01"/>
          <w:rFonts w:hint="default"/>
          <w:b/>
          <w:bCs/>
          <w:sz w:val="20"/>
          <w:szCs w:val="20"/>
          <w:lang w:bidi="ar"/>
        </w:rPr>
      </w:pPr>
      <w:bookmarkStart w:id="8" w:name="OLE_LINK46"/>
      <w:bookmarkStart w:id="9" w:name="OLE_LINK207"/>
      <w:bookmarkEnd w:id="3"/>
      <w:r>
        <w:rPr>
          <w:sz w:val="24"/>
        </w:rPr>
        <w:t xml:space="preserve">Type I, II and III indicate </w:t>
      </w:r>
      <w:bookmarkStart w:id="10" w:name="OLE_LINK33"/>
      <w:r>
        <w:rPr>
          <w:sz w:val="24"/>
        </w:rPr>
        <w:t xml:space="preserve">homozygous for GZ63S, CG173R and heterozygote in </w:t>
      </w:r>
      <w:proofErr w:type="spellStart"/>
      <w:r>
        <w:rPr>
          <w:i/>
          <w:iCs/>
          <w:sz w:val="24"/>
        </w:rPr>
        <w:t>AGPlar</w:t>
      </w:r>
      <w:proofErr w:type="spellEnd"/>
      <w:r>
        <w:rPr>
          <w:i/>
          <w:iCs/>
          <w:sz w:val="24"/>
        </w:rPr>
        <w:t xml:space="preserve"> </w:t>
      </w:r>
      <w:r>
        <w:rPr>
          <w:sz w:val="24"/>
        </w:rPr>
        <w:t>locus, respectively</w:t>
      </w:r>
      <w:bookmarkEnd w:id="10"/>
      <w:r>
        <w:rPr>
          <w:sz w:val="24"/>
        </w:rPr>
        <w:t xml:space="preserve">; </w:t>
      </w:r>
      <w:bookmarkStart w:id="11" w:name="OLE_LINK45"/>
      <w:r>
        <w:rPr>
          <w:sz w:val="24"/>
        </w:rPr>
        <w:t xml:space="preserve">Type G, C and H represent homozygous for GZ63S, CG173R and heterozygote in </w:t>
      </w:r>
      <w:r>
        <w:rPr>
          <w:i/>
          <w:iCs/>
          <w:sz w:val="24"/>
        </w:rPr>
        <w:t xml:space="preserve">SSIV-2 </w:t>
      </w:r>
      <w:r>
        <w:rPr>
          <w:sz w:val="24"/>
        </w:rPr>
        <w:t>locus, respectively;</w:t>
      </w:r>
      <w:bookmarkEnd w:id="8"/>
      <w:bookmarkEnd w:id="11"/>
      <w:r>
        <w:rPr>
          <w:sz w:val="24"/>
        </w:rPr>
        <w:t xml:space="preserve"> GC, gel consistency; AAC, apparent amylose content;</w:t>
      </w:r>
      <w:bookmarkEnd w:id="9"/>
      <w:r>
        <w:rPr>
          <w:sz w:val="24"/>
        </w:rPr>
        <w:t xml:space="preserve"> GT</w:t>
      </w:r>
      <w:r>
        <w:rPr>
          <w:kern w:val="0"/>
          <w:sz w:val="24"/>
          <w:lang w:bidi="ar"/>
        </w:rPr>
        <w:t>, Gelatinization temperature</w:t>
      </w:r>
      <w:r>
        <w:rPr>
          <w:sz w:val="24"/>
        </w:rPr>
        <w:t xml:space="preserve">; </w:t>
      </w:r>
      <w:r>
        <w:rPr>
          <w:rFonts w:hint="eastAsia"/>
          <w:kern w:val="0"/>
          <w:sz w:val="24"/>
          <w:lang w:bidi="ar"/>
        </w:rPr>
        <w:t>R</w:t>
      </w:r>
      <w:r>
        <w:rPr>
          <w:kern w:val="0"/>
          <w:sz w:val="24"/>
          <w:lang w:bidi="ar"/>
        </w:rPr>
        <w:t xml:space="preserve">, percent of </w:t>
      </w:r>
      <w:r>
        <w:rPr>
          <w:rStyle w:val="font01"/>
          <w:rFonts w:hint="default"/>
          <w:lang w:bidi="ar"/>
        </w:rPr>
        <w:t xml:space="preserve">retrogradation. </w:t>
      </w:r>
      <w:bookmarkStart w:id="12" w:name="OLE_LINK208"/>
      <w:r>
        <w:rPr>
          <w:rStyle w:val="font01"/>
          <w:rFonts w:hint="default"/>
          <w:lang w:bidi="ar"/>
        </w:rPr>
        <w:t>Lowercase and capital letters denote significant at 0.05 and 0.01 levels, respectively.</w:t>
      </w:r>
      <w:bookmarkEnd w:id="12"/>
      <w:r>
        <w:rPr>
          <w:rStyle w:val="font01"/>
          <w:rFonts w:hint="default"/>
          <w:lang w:bidi="ar"/>
        </w:rPr>
        <w:t xml:space="preserve"> </w:t>
      </w:r>
      <w:r>
        <w:rPr>
          <w:rStyle w:val="font01"/>
          <w:rFonts w:hint="default"/>
          <w:b/>
          <w:bCs/>
          <w:sz w:val="20"/>
          <w:szCs w:val="20"/>
          <w:lang w:bidi="ar"/>
        </w:rPr>
        <w:br w:type="page"/>
      </w:r>
      <w:r>
        <w:rPr>
          <w:rStyle w:val="font01"/>
          <w:rFonts w:hint="default"/>
          <w:b/>
          <w:bCs/>
          <w:lang w:bidi="ar"/>
        </w:rPr>
        <w:lastRenderedPageBreak/>
        <w:t xml:space="preserve">Table 3 Comparison of GC and AAC among different combinations of </w:t>
      </w:r>
      <w:r>
        <w:rPr>
          <w:b/>
          <w:bCs/>
          <w:i/>
          <w:iCs/>
          <w:sz w:val="24"/>
        </w:rPr>
        <w:t>PUL</w:t>
      </w:r>
      <w:r>
        <w:rPr>
          <w:rStyle w:val="font01"/>
          <w:rFonts w:hint="default"/>
          <w:b/>
          <w:bCs/>
          <w:lang w:bidi="ar"/>
        </w:rPr>
        <w:t xml:space="preserve"> and </w:t>
      </w:r>
      <w:r>
        <w:rPr>
          <w:b/>
          <w:bCs/>
          <w:i/>
          <w:iCs/>
          <w:sz w:val="24"/>
        </w:rPr>
        <w:t>SSIV-2</w:t>
      </w:r>
      <w:r>
        <w:rPr>
          <w:rStyle w:val="font01"/>
          <w:rFonts w:hint="default"/>
          <w:b/>
          <w:bCs/>
          <w:lang w:bidi="ar"/>
        </w:rPr>
        <w:t xml:space="preserve"> alleles.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0"/>
        <w:gridCol w:w="1110"/>
        <w:gridCol w:w="1750"/>
        <w:gridCol w:w="1391"/>
        <w:gridCol w:w="240"/>
        <w:gridCol w:w="1617"/>
        <w:gridCol w:w="1442"/>
      </w:tblGrid>
      <w:tr w:rsidR="00F51AD2" w14:paraId="6880D268" w14:textId="77777777" w:rsidTr="004C32B0">
        <w:tc>
          <w:tcPr>
            <w:tcW w:w="1000" w:type="dxa"/>
            <w:vMerge w:val="restart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0D9F65" w14:textId="77777777" w:rsidR="00F51AD2" w:rsidRDefault="00F51AD2" w:rsidP="004C32B0">
            <w:pPr>
              <w:spacing w:line="360" w:lineRule="auto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Genotype</w:t>
            </w:r>
          </w:p>
        </w:tc>
        <w:tc>
          <w:tcPr>
            <w:tcW w:w="1110" w:type="dxa"/>
            <w:vMerge w:val="restart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20A8BEDC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Number of materials</w:t>
            </w:r>
          </w:p>
        </w:tc>
        <w:tc>
          <w:tcPr>
            <w:tcW w:w="3141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04AEB73F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GC (mm)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3DB89DA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3059" w:type="dxa"/>
            <w:gridSpan w:val="2"/>
            <w:tcBorders>
              <w:top w:val="single" w:sz="12" w:space="0" w:color="auto"/>
              <w:left w:val="nil"/>
              <w:bottom w:val="single" w:sz="4" w:space="0" w:color="000000"/>
              <w:right w:val="nil"/>
            </w:tcBorders>
          </w:tcPr>
          <w:p w14:paraId="6E84676E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AAC (%)</w:t>
            </w:r>
          </w:p>
        </w:tc>
      </w:tr>
      <w:tr w:rsidR="00F51AD2" w14:paraId="175C49B0" w14:textId="77777777" w:rsidTr="004C32B0">
        <w:tc>
          <w:tcPr>
            <w:tcW w:w="100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3114CBE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1110" w:type="dxa"/>
            <w:vMerge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05DF3AE2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1750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5FE29B0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Mean ± SD</w:t>
            </w:r>
          </w:p>
        </w:tc>
        <w:tc>
          <w:tcPr>
            <w:tcW w:w="139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1362852F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Range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459C188B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single" w:sz="4" w:space="0" w:color="000000"/>
              <w:left w:val="nil"/>
              <w:bottom w:val="single" w:sz="12" w:space="0" w:color="auto"/>
              <w:right w:val="nil"/>
            </w:tcBorders>
          </w:tcPr>
          <w:p w14:paraId="10665661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Mean ± SD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14:paraId="410C7E76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Range</w:t>
            </w:r>
          </w:p>
        </w:tc>
      </w:tr>
      <w:tr w:rsidR="00F51AD2" w14:paraId="691DD7CD" w14:textId="77777777" w:rsidTr="004C32B0">
        <w:tc>
          <w:tcPr>
            <w:tcW w:w="1000" w:type="dxa"/>
            <w:tcBorders>
              <w:top w:val="single" w:sz="12" w:space="0" w:color="auto"/>
              <w:left w:val="nil"/>
              <w:bottom w:val="nil"/>
              <w:right w:val="nil"/>
            </w:tcBorders>
          </w:tcPr>
          <w:p w14:paraId="4A83B017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G-2</w:t>
            </w:r>
          </w:p>
        </w:tc>
        <w:tc>
          <w:tcPr>
            <w:tcW w:w="111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3907435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75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66AE2F8C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61.96 ± 8.6aA</w:t>
            </w:r>
          </w:p>
        </w:tc>
        <w:tc>
          <w:tcPr>
            <w:tcW w:w="1391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36305BF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47.50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77.00</w:t>
            </w:r>
          </w:p>
        </w:tc>
        <w:tc>
          <w:tcPr>
            <w:tcW w:w="240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48E03BD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5D647D92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13.18 ± 1.41aA</w:t>
            </w:r>
          </w:p>
        </w:tc>
        <w:tc>
          <w:tcPr>
            <w:tcW w:w="1442" w:type="dxa"/>
            <w:tcBorders>
              <w:top w:val="single" w:sz="12" w:space="0" w:color="auto"/>
              <w:left w:val="nil"/>
              <w:bottom w:val="nil"/>
              <w:right w:val="nil"/>
            </w:tcBorders>
            <w:vAlign w:val="center"/>
          </w:tcPr>
          <w:p w14:paraId="73323B6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10.68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15.86</w:t>
            </w:r>
          </w:p>
        </w:tc>
      </w:tr>
      <w:tr w:rsidR="00F51AD2" w14:paraId="44D86664" w14:textId="77777777" w:rsidTr="004C32B0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8ECB734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C-2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D16A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29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B4A4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60.13 ± 8.27abA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C790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43.00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87.00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AE9AB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2F17B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12.51 ± 1.45aAB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96C38A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8.71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15.62</w:t>
            </w:r>
          </w:p>
        </w:tc>
      </w:tr>
      <w:tr w:rsidR="00F51AD2" w14:paraId="6BAB9CA7" w14:textId="77777777" w:rsidTr="004C32B0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CDCDB53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H-2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6E68D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57A289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61.54 ± 6.48aA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3509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52.50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69.50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77D3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B379C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11.38 ± 1.35bB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216851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8.83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13.71</w:t>
            </w:r>
          </w:p>
        </w:tc>
      </w:tr>
      <w:tr w:rsidR="00F51AD2" w14:paraId="52C4FDF8" w14:textId="77777777" w:rsidTr="004C32B0">
        <w:tc>
          <w:tcPr>
            <w:tcW w:w="1000" w:type="dxa"/>
            <w:tcBorders>
              <w:top w:val="nil"/>
              <w:left w:val="nil"/>
              <w:bottom w:val="nil"/>
              <w:right w:val="nil"/>
            </w:tcBorders>
          </w:tcPr>
          <w:p w14:paraId="31A59979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</w:rPr>
              <w:t>C-</w:t>
            </w: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1</w:t>
            </w:r>
          </w:p>
        </w:tc>
        <w:tc>
          <w:tcPr>
            <w:tcW w:w="11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FD728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24</w:t>
            </w:r>
          </w:p>
        </w:tc>
        <w:tc>
          <w:tcPr>
            <w:tcW w:w="17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1F6807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52.28 ± 9.17cB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6BD3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36.50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68.50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5DDBE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48980A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10.07 ± 1.52cC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FDA58E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5.20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13.06</w:t>
            </w:r>
          </w:p>
        </w:tc>
      </w:tr>
      <w:tr w:rsidR="00F51AD2" w14:paraId="635B442A" w14:textId="77777777" w:rsidTr="004C32B0">
        <w:tc>
          <w:tcPr>
            <w:tcW w:w="1000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6A4FF493" w14:textId="77777777" w:rsidR="00F51AD2" w:rsidRDefault="00F51AD2" w:rsidP="004C32B0">
            <w:pPr>
              <w:spacing w:line="360" w:lineRule="auto"/>
              <w:jc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sz w:val="20"/>
                <w:szCs w:val="20"/>
              </w:rPr>
              <w:t>C-</w:t>
            </w:r>
            <w:r>
              <w:rPr>
                <w:rStyle w:val="font01"/>
                <w:rFonts w:hint="default"/>
                <w:sz w:val="20"/>
                <w:szCs w:val="20"/>
                <w:lang w:bidi="ar"/>
              </w:rPr>
              <w:t>3</w:t>
            </w:r>
          </w:p>
        </w:tc>
        <w:tc>
          <w:tcPr>
            <w:tcW w:w="111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866914F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75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1E13860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55.38 ± 5.72bcAB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83C88F4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47.00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67.00</w:t>
            </w:r>
          </w:p>
        </w:tc>
        <w:tc>
          <w:tcPr>
            <w:tcW w:w="24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355EB675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kern w:val="0"/>
                <w:sz w:val="20"/>
                <w:szCs w:val="20"/>
                <w:lang w:bidi="ar"/>
              </w:rPr>
            </w:pPr>
          </w:p>
        </w:tc>
        <w:tc>
          <w:tcPr>
            <w:tcW w:w="16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D8A7ABA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9.13 ± 1.95dC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492EB58" w14:textId="77777777" w:rsidR="00F51AD2" w:rsidRDefault="00F51AD2" w:rsidP="004C32B0">
            <w:pPr>
              <w:widowControl/>
              <w:spacing w:line="360" w:lineRule="auto"/>
              <w:jc w:val="center"/>
              <w:textAlignment w:val="center"/>
              <w:rPr>
                <w:rStyle w:val="font01"/>
                <w:rFonts w:hint="default"/>
                <w:sz w:val="20"/>
                <w:szCs w:val="20"/>
                <w:lang w:bidi="ar"/>
              </w:rPr>
            </w:pPr>
            <w:r>
              <w:rPr>
                <w:kern w:val="0"/>
                <w:sz w:val="20"/>
                <w:szCs w:val="20"/>
                <w:lang w:bidi="ar"/>
              </w:rPr>
              <w:t>5.54</w:t>
            </w:r>
            <w:r>
              <w:rPr>
                <w:kern w:val="0"/>
                <w:sz w:val="20"/>
                <w:szCs w:val="20"/>
                <w:lang w:bidi="ar"/>
              </w:rPr>
              <w:t>－</w:t>
            </w:r>
            <w:r>
              <w:rPr>
                <w:kern w:val="0"/>
                <w:sz w:val="20"/>
                <w:szCs w:val="20"/>
                <w:lang w:bidi="ar"/>
              </w:rPr>
              <w:t>12.70</w:t>
            </w:r>
          </w:p>
        </w:tc>
      </w:tr>
    </w:tbl>
    <w:p w14:paraId="3F52FE1D" w14:textId="77777777" w:rsidR="00F51AD2" w:rsidRDefault="00F51AD2" w:rsidP="00F51AD2">
      <w:pPr>
        <w:pStyle w:val="EndNoteBibliography"/>
      </w:pPr>
      <w:bookmarkStart w:id="13" w:name="OLE_LINK59"/>
      <w:r>
        <w:rPr>
          <w:sz w:val="24"/>
        </w:rPr>
        <w:t xml:space="preserve">Type G, C and H represent homozygous for GZ63S, CG173R and heterozygote in </w:t>
      </w:r>
      <w:r>
        <w:rPr>
          <w:i/>
          <w:iCs/>
          <w:sz w:val="24"/>
        </w:rPr>
        <w:t xml:space="preserve">SSIV-2 </w:t>
      </w:r>
      <w:r>
        <w:rPr>
          <w:sz w:val="24"/>
        </w:rPr>
        <w:t xml:space="preserve">locus, respectively; Type 1, 2 and 3 indicate homozygous for GZ63S, CG173R and heterozygote in </w:t>
      </w:r>
      <w:r>
        <w:rPr>
          <w:i/>
          <w:iCs/>
          <w:sz w:val="24"/>
        </w:rPr>
        <w:t xml:space="preserve">PUL </w:t>
      </w:r>
      <w:r>
        <w:rPr>
          <w:sz w:val="24"/>
        </w:rPr>
        <w:t>locus, respectively;</w:t>
      </w:r>
      <w:bookmarkEnd w:id="13"/>
      <w:r>
        <w:rPr>
          <w:sz w:val="24"/>
        </w:rPr>
        <w:t xml:space="preserve"> GC, gel consistency; AAC, apparent amylose content. </w:t>
      </w:r>
      <w:r>
        <w:rPr>
          <w:rStyle w:val="font01"/>
          <w:rFonts w:hint="default"/>
          <w:lang w:bidi="ar"/>
        </w:rPr>
        <w:t>Lowercase and capital letters denote significant at 0.05 and 0.01 levels, respectively.</w:t>
      </w:r>
    </w:p>
    <w:p w14:paraId="6DEB65DD" w14:textId="77777777" w:rsidR="00F51AD2" w:rsidRDefault="00F51AD2">
      <w:bookmarkStart w:id="14" w:name="_GoBack"/>
      <w:bookmarkEnd w:id="14"/>
    </w:p>
    <w:sectPr w:rsidR="00F51AD2" w:rsidSect="00F51AD2">
      <w:pgSz w:w="11906" w:h="16838"/>
      <w:pgMar w:top="720" w:right="720" w:bottom="720" w:left="720" w:header="851" w:footer="992" w:gutter="0"/>
      <w:lnNumType w:countBy="1" w:restart="continuous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5"/>
  <w:drawingGridVerticalSpacing w:val="156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AD2"/>
    <w:rsid w:val="00F51A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386AAA"/>
  <w15:chartTrackingRefBased/>
  <w15:docId w15:val="{8CE9F0CE-F70C-42D3-AFAC-5D29FBFA8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1AD2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01">
    <w:name w:val="font01"/>
    <w:qFormat/>
    <w:rsid w:val="00F51AD2"/>
    <w:rPr>
      <w:rFonts w:ascii="SimSun" w:eastAsia="SimSun" w:hAnsi="SimSun" w:cs="SimSun" w:hint="eastAsia"/>
      <w:color w:val="000000"/>
      <w:sz w:val="24"/>
      <w:szCs w:val="24"/>
      <w:u w:val="none"/>
    </w:rPr>
  </w:style>
  <w:style w:type="paragraph" w:customStyle="1" w:styleId="EndNoteBibliography">
    <w:name w:val="EndNote Bibliography"/>
    <w:qFormat/>
    <w:rsid w:val="00F51AD2"/>
    <w:pPr>
      <w:spacing w:after="0" w:line="240" w:lineRule="auto"/>
      <w:jc w:val="both"/>
    </w:pPr>
    <w:rPr>
      <w:rFonts w:ascii="Times New Roman" w:eastAsia="SimSun" w:hAnsi="Times New Roman" w:cs="Times New Roman"/>
      <w:kern w:val="2"/>
      <w:sz w:val="20"/>
      <w:szCs w:val="24"/>
      <w:lang w:eastAsia="zh-CN"/>
    </w:rPr>
  </w:style>
  <w:style w:type="character" w:styleId="LineNumber">
    <w:name w:val="line number"/>
    <w:basedOn w:val="DefaultParagraphFont"/>
    <w:uiPriority w:val="99"/>
    <w:semiHidden/>
    <w:unhideWhenUsed/>
    <w:rsid w:val="00F51A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477</Words>
  <Characters>2724</Characters>
  <Application>Microsoft Office Word</Application>
  <DocSecurity>0</DocSecurity>
  <Lines>22</Lines>
  <Paragraphs>6</Paragraphs>
  <ScaleCrop>false</ScaleCrop>
  <Company/>
  <LinksUpToDate>false</LinksUpToDate>
  <CharactersWithSpaces>3195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2020-03-19T11:01:00Z</dcterms:created>
  <dcterms:modified xsi:type="dcterms:W3CDTF">2020-03-19T11:01:00Z</dcterms:modified>
</cp:coreProperties>
</file>