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24" w:rsidRDefault="00B668B6" w:rsidP="00B668B6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BC5100">
        <w:rPr>
          <w:rFonts w:ascii="Times New Roman" w:hAnsi="Times New Roman" w:cs="Times New Roman"/>
          <w:sz w:val="22"/>
        </w:rPr>
        <w:t>Table</w:t>
      </w:r>
      <w:r>
        <w:rPr>
          <w:rFonts w:ascii="Times New Roman" w:hAnsi="Times New Roman" w:cs="Times New Roman"/>
          <w:sz w:val="22"/>
        </w:rPr>
        <w:t xml:space="preserve"> </w:t>
      </w:r>
      <w:r w:rsidR="00F005D7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1</w:t>
      </w:r>
      <w:r w:rsidR="000B00A9">
        <w:rPr>
          <w:rFonts w:ascii="Times New Roman" w:hAnsi="Times New Roman" w:cs="Times New Roman"/>
          <w:sz w:val="22"/>
        </w:rPr>
        <w:t>4</w:t>
      </w:r>
      <w:r>
        <w:rPr>
          <w:rFonts w:ascii="Times New Roman" w:hAnsi="Times New Roman" w:cs="Times New Roman"/>
          <w:sz w:val="22"/>
        </w:rPr>
        <w:t xml:space="preserve"> </w:t>
      </w:r>
      <w:r w:rsidRPr="00B668B6">
        <w:rPr>
          <w:rFonts w:ascii="Times New Roman" w:hAnsi="Times New Roman" w:cs="Times New Roman"/>
          <w:sz w:val="22"/>
        </w:rPr>
        <w:t>Functional notes of Brassica napus homologous genes</w:t>
      </w:r>
    </w:p>
    <w:tbl>
      <w:tblPr>
        <w:tblW w:w="7625" w:type="dxa"/>
        <w:tblLook w:val="04A0" w:firstRow="1" w:lastRow="0" w:firstColumn="1" w:lastColumn="0" w:noHBand="0" w:noVBand="1"/>
      </w:tblPr>
      <w:tblGrid>
        <w:gridCol w:w="2420"/>
        <w:gridCol w:w="5205"/>
      </w:tblGrid>
      <w:tr w:rsidR="00B668B6" w:rsidRPr="00B668B6" w:rsidTr="00B668B6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Brassica napus (rape)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LOC106367140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probable magnesium transporter NIPA8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LOC106366854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4-coumarate--CoA ligase-like 7</w:t>
            </w:r>
          </w:p>
        </w:tc>
      </w:tr>
      <w:tr w:rsidR="00B668B6" w:rsidRPr="00B668B6" w:rsidTr="00B668B6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LOC111202360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gamma-aminobutyrate transaminase POP2, mitochondrial-like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LOC106401637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arginine--tRNA ligase, chloroplastic/mitochondrial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LOC106438331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protein disulfide-isomerase like 2-1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LOC106371482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GATA transcription factor 21-like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LOC106447057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delta(3,5)-Delta(2,4)-dienoyl-CoA isomerase, peroxisomal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LOC106389210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probable GTP diphosphokinase CRSH, chloroplastic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LOC106396058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U1 small nuclear ribonucleoprotein A</w:t>
            </w:r>
          </w:p>
        </w:tc>
      </w:tr>
      <w:tr w:rsidR="00B668B6" w:rsidRPr="00B668B6" w:rsidTr="00B668B6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LOC106376221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COBRA-like protein 7</w:t>
            </w:r>
          </w:p>
        </w:tc>
      </w:tr>
      <w:tr w:rsidR="00B668B6" w:rsidRPr="00B668B6" w:rsidTr="00B668B6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LOC106380841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68B6" w:rsidRPr="00B668B6" w:rsidRDefault="00B668B6" w:rsidP="00B668B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68B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temperature-sensitive omega-3 fatty acid desaturase, chloroplastic-like</w:t>
            </w:r>
          </w:p>
        </w:tc>
      </w:tr>
    </w:tbl>
    <w:p w:rsidR="00B668B6" w:rsidRPr="00B668B6" w:rsidRDefault="00B668B6" w:rsidP="00B668B6">
      <w:pPr>
        <w:jc w:val="center"/>
      </w:pPr>
    </w:p>
    <w:sectPr w:rsidR="00B668B6" w:rsidRPr="00B66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D0" w:rsidRDefault="00F323D0" w:rsidP="00BA51CA">
      <w:r>
        <w:separator/>
      </w:r>
    </w:p>
  </w:endnote>
  <w:endnote w:type="continuationSeparator" w:id="0">
    <w:p w:rsidR="00F323D0" w:rsidRDefault="00F323D0" w:rsidP="00BA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D0" w:rsidRDefault="00F323D0" w:rsidP="00BA51CA">
      <w:r>
        <w:separator/>
      </w:r>
    </w:p>
  </w:footnote>
  <w:footnote w:type="continuationSeparator" w:id="0">
    <w:p w:rsidR="00F323D0" w:rsidRDefault="00F323D0" w:rsidP="00BA5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B6"/>
    <w:rsid w:val="000B00A9"/>
    <w:rsid w:val="000B6C84"/>
    <w:rsid w:val="00272DA2"/>
    <w:rsid w:val="00273B89"/>
    <w:rsid w:val="0084311A"/>
    <w:rsid w:val="00B668B6"/>
    <w:rsid w:val="00BA51CA"/>
    <w:rsid w:val="00E62124"/>
    <w:rsid w:val="00F005D7"/>
    <w:rsid w:val="00F3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1CBFAD-8ACB-49B1-BEEC-6EE6FD8F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5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51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5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5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2022-03-29T02:02:00Z</dcterms:created>
  <dcterms:modified xsi:type="dcterms:W3CDTF">2022-06-02T02:04:00Z</dcterms:modified>
</cp:coreProperties>
</file>