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0F4" w:rsidRDefault="00DA40F4" w:rsidP="00DA40F4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Supplemental Table 1. </w:t>
      </w:r>
      <w:r>
        <w:rPr>
          <w:rFonts w:ascii="Times New Roman" w:eastAsia="Times New Roman" w:hAnsi="Times New Roman" w:cs="Times New Roman"/>
        </w:rPr>
        <w:t>Cardiovascular characteristics of clinical subjects after OGTT stratified by glycation hemoglobin levels, with a cutoff point of 5.5% in the NGT group</w:t>
      </w:r>
    </w:p>
    <w:tbl>
      <w:tblPr>
        <w:tblStyle w:val="aff2"/>
        <w:tblW w:w="14445" w:type="dxa"/>
        <w:tblInd w:w="-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933"/>
        <w:gridCol w:w="1418"/>
        <w:gridCol w:w="1329"/>
        <w:gridCol w:w="1080"/>
        <w:gridCol w:w="1455"/>
        <w:gridCol w:w="1395"/>
        <w:gridCol w:w="1050"/>
        <w:gridCol w:w="1365"/>
        <w:gridCol w:w="1320"/>
        <w:gridCol w:w="1020"/>
        <w:gridCol w:w="1080"/>
      </w:tblGrid>
      <w:tr w:rsidR="00DA40F4" w:rsidRPr="004415DF" w:rsidTr="008D366D">
        <w:trPr>
          <w:trHeight w:val="500"/>
        </w:trPr>
        <w:tc>
          <w:tcPr>
            <w:tcW w:w="1933" w:type="dxa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4415DF" w:rsidRDefault="00DA40F4" w:rsidP="008D366D">
            <w:pPr>
              <w:spacing w:line="480" w:lineRule="auto"/>
              <w:rPr>
                <w:rFonts w:asciiTheme="majorBidi" w:eastAsia="Arial" w:hAnsiTheme="majorBidi" w:cstheme="majorBidi"/>
                <w:b/>
                <w:sz w:val="28"/>
                <w:szCs w:val="28"/>
              </w:rPr>
            </w:pPr>
            <w:r w:rsidRPr="004415DF">
              <w:rPr>
                <w:rFonts w:asciiTheme="majorBidi" w:eastAsia="Arial" w:hAnsiTheme="majorBidi" w:cstheme="majorBidi"/>
                <w:b/>
                <w:sz w:val="28"/>
                <w:szCs w:val="28"/>
              </w:rPr>
              <w:t> 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4415DF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4415DF">
              <w:rPr>
                <w:rFonts w:asciiTheme="majorBidi" w:eastAsia="Times New Roman" w:hAnsiTheme="majorBidi" w:cstheme="majorBidi"/>
              </w:rPr>
              <w:t xml:space="preserve">          DM</w:t>
            </w:r>
          </w:p>
        </w:tc>
        <w:tc>
          <w:tcPr>
            <w:tcW w:w="3900" w:type="dxa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4415DF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4415DF">
              <w:rPr>
                <w:rFonts w:asciiTheme="majorBidi" w:eastAsia="Times New Roman" w:hAnsiTheme="majorBidi" w:cstheme="majorBidi"/>
              </w:rPr>
              <w:t xml:space="preserve">         IGT</w:t>
            </w:r>
          </w:p>
        </w:tc>
        <w:tc>
          <w:tcPr>
            <w:tcW w:w="3705" w:type="dxa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4415DF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4415DF">
              <w:rPr>
                <w:rFonts w:asciiTheme="majorBidi" w:eastAsia="Times New Roman" w:hAnsiTheme="majorBidi" w:cstheme="majorBidi"/>
              </w:rPr>
              <w:t xml:space="preserve">         NGT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4415DF" w:rsidRDefault="00DA40F4" w:rsidP="008D366D">
            <w:pPr>
              <w:spacing w:line="480" w:lineRule="auto"/>
              <w:jc w:val="center"/>
              <w:rPr>
                <w:rFonts w:asciiTheme="majorBidi" w:eastAsia="Arial" w:hAnsiTheme="majorBidi" w:cstheme="majorBidi"/>
                <w:b/>
                <w:sz w:val="28"/>
                <w:szCs w:val="28"/>
              </w:rPr>
            </w:pPr>
            <w:r w:rsidRPr="004415DF">
              <w:rPr>
                <w:rFonts w:asciiTheme="majorBidi" w:eastAsia="Arial" w:hAnsiTheme="majorBidi" w:cstheme="majorBidi"/>
                <w:b/>
                <w:sz w:val="28"/>
                <w:szCs w:val="28"/>
              </w:rPr>
              <w:t> </w:t>
            </w:r>
          </w:p>
        </w:tc>
      </w:tr>
      <w:tr w:rsidR="00DA40F4" w:rsidRPr="00D81509" w:rsidTr="008D366D">
        <w:trPr>
          <w:trHeight w:val="520"/>
        </w:trPr>
        <w:tc>
          <w:tcPr>
            <w:tcW w:w="1933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HbA1c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44"/>
                <w:id w:val="-1100794586"/>
              </w:sdtPr>
              <w:sdtContent>
                <w:r w:rsidRPr="00D81509">
                  <w:rPr>
                    <w:rFonts w:asciiTheme="majorBidi" w:eastAsia="Gungsuh" w:hAnsiTheme="majorBidi" w:cstheme="majorBidi"/>
                  </w:rPr>
                  <w:t>≥ 7.0%</w:t>
                </w:r>
              </w:sdtContent>
            </w:sdt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&lt; 7.0%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p</w:t>
            </w:r>
            <w:r w:rsidRPr="004415DF">
              <w:rPr>
                <w:rFonts w:asciiTheme="majorBidi" w:eastAsia="Times New Roman" w:hAnsiTheme="majorBidi" w:cstheme="majorBidi"/>
                <w:vertAlign w:val="subscript"/>
              </w:rPr>
              <w:t>1</w:t>
            </w:r>
            <w:r w:rsidRPr="00D81509">
              <w:rPr>
                <w:rFonts w:asciiTheme="majorBidi" w:eastAsia="Times New Roman" w:hAnsiTheme="majorBidi" w:cstheme="majorBidi"/>
              </w:rPr>
              <w:t>-value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45"/>
                <w:id w:val="1428073463"/>
              </w:sdtPr>
              <w:sdtContent>
                <w:r w:rsidRPr="00D81509">
                  <w:rPr>
                    <w:rFonts w:asciiTheme="majorBidi" w:eastAsia="Gungsuh" w:hAnsiTheme="majorBidi" w:cstheme="majorBidi"/>
                  </w:rPr>
                  <w:t>≥ 6.0%</w:t>
                </w:r>
              </w:sdtContent>
            </w:sdt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&lt; 6.0%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p</w:t>
            </w:r>
            <w:r w:rsidRPr="004415DF">
              <w:rPr>
                <w:rFonts w:asciiTheme="majorBidi" w:eastAsia="Times New Roman" w:hAnsiTheme="majorBidi" w:cstheme="majorBidi"/>
                <w:vertAlign w:val="subscript"/>
              </w:rPr>
              <w:t>2</w:t>
            </w:r>
            <w:r w:rsidRPr="00D81509">
              <w:rPr>
                <w:rFonts w:asciiTheme="majorBidi" w:eastAsia="Times New Roman" w:hAnsiTheme="majorBidi" w:cstheme="majorBidi"/>
              </w:rPr>
              <w:t>-value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46"/>
                <w:id w:val="-2050061918"/>
              </w:sdtPr>
              <w:sdtContent>
                <w:r w:rsidRPr="00D81509">
                  <w:rPr>
                    <w:rFonts w:asciiTheme="majorBidi" w:eastAsia="Gungsuh" w:hAnsiTheme="majorBidi" w:cstheme="majorBidi"/>
                  </w:rPr>
                  <w:t>≥ 5.5%</w:t>
                </w:r>
              </w:sdtContent>
            </w:sdt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&lt; 5.5%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p</w:t>
            </w:r>
            <w:r w:rsidRPr="004415DF">
              <w:rPr>
                <w:rFonts w:asciiTheme="majorBidi" w:eastAsia="Times New Roman" w:hAnsiTheme="majorBidi" w:cstheme="majorBidi"/>
                <w:vertAlign w:val="subscript"/>
              </w:rPr>
              <w:t>3</w:t>
            </w:r>
            <w:r w:rsidRPr="00D81509">
              <w:rPr>
                <w:rFonts w:asciiTheme="majorBidi" w:eastAsia="Times New Roman" w:hAnsiTheme="majorBidi" w:cstheme="majorBidi"/>
              </w:rPr>
              <w:t>-value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p</w:t>
            </w:r>
            <w:r w:rsidRPr="004415DF">
              <w:rPr>
                <w:rFonts w:asciiTheme="majorBidi" w:eastAsia="Times New Roman" w:hAnsiTheme="majorBidi" w:cstheme="majorBidi"/>
                <w:vertAlign w:val="subscript"/>
              </w:rPr>
              <w:t>4</w:t>
            </w:r>
            <w:r w:rsidRPr="00D81509">
              <w:rPr>
                <w:rFonts w:asciiTheme="majorBidi" w:eastAsia="Times New Roman" w:hAnsiTheme="majorBidi" w:cstheme="majorBidi"/>
              </w:rPr>
              <w:t>-value</w:t>
            </w:r>
          </w:p>
        </w:tc>
      </w:tr>
      <w:tr w:rsidR="00DA40F4" w:rsidRPr="00D81509" w:rsidTr="008D366D">
        <w:trPr>
          <w:trHeight w:val="500"/>
        </w:trPr>
        <w:tc>
          <w:tcPr>
            <w:tcW w:w="193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Items </w:t>
            </w:r>
            <w:r w:rsidRPr="004415DF">
              <w:rPr>
                <w:rFonts w:asciiTheme="majorBidi" w:eastAsia="Times New Roman" w:hAnsiTheme="majorBidi" w:cstheme="majorBidi"/>
                <w:vertAlign w:val="superscript"/>
              </w:rPr>
              <w:t>a</w:t>
            </w:r>
            <w:r>
              <w:rPr>
                <w:rFonts w:asciiTheme="majorBidi" w:eastAsia="Times New Roman" w:hAnsiTheme="majorBidi" w:cstheme="majorBidi"/>
              </w:rPr>
              <w:t>/</w:t>
            </w:r>
            <w:r w:rsidRPr="00D81509">
              <w:rPr>
                <w:rFonts w:asciiTheme="majorBidi" w:eastAsia="Times New Roman" w:hAnsiTheme="majorBidi" w:cstheme="majorBidi"/>
              </w:rPr>
              <w:t>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74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110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 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39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68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 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405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242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938</w:t>
            </w:r>
          </w:p>
        </w:tc>
      </w:tr>
      <w:tr w:rsidR="00DA40F4" w:rsidRPr="00D81509" w:rsidTr="008D366D">
        <w:trPr>
          <w:trHeight w:val="500"/>
        </w:trPr>
        <w:tc>
          <w:tcPr>
            <w:tcW w:w="193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Theme="majorBidi" w:eastAsia="Times New Roman" w:hAnsiTheme="majorBidi" w:cstheme="majorBidi"/>
              </w:rPr>
              <w:t>TC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245.8 ± 10.9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231.4 ± 8.9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0.316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212.2 ± 8.0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219.7 ± 6.0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0.46</w:t>
            </w: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240.4 ± 3.3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233.3 ± 4.3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0.195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0.01</w:t>
            </w:r>
            <w:r>
              <w:rPr>
                <w:rFonts w:asciiTheme="majorBidi" w:eastAsia="Times New Roman" w:hAnsiTheme="majorBidi" w:cstheme="majorBidi"/>
              </w:rPr>
              <w:t>2</w:t>
            </w:r>
          </w:p>
        </w:tc>
      </w:tr>
      <w:tr w:rsidR="00DA40F4" w:rsidRPr="00D81509" w:rsidTr="008D366D">
        <w:trPr>
          <w:trHeight w:val="500"/>
        </w:trPr>
        <w:tc>
          <w:tcPr>
            <w:tcW w:w="19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 xml:space="preserve">Triglyceride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500.7 ± 49.8</w:t>
            </w:r>
          </w:p>
        </w:tc>
        <w:tc>
          <w:tcPr>
            <w:tcW w:w="13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283 ± 40.5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0.001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264.6 ±40.9</w:t>
            </w:r>
          </w:p>
        </w:tc>
        <w:tc>
          <w:tcPr>
            <w:tcW w:w="1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247.6 ± 30.7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0.744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223 ± 11.2</w:t>
            </w: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191 ± 14.7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0.0</w:t>
            </w:r>
            <w:r>
              <w:rPr>
                <w:rFonts w:asciiTheme="majorBidi" w:eastAsia="Times New Roman" w:hAnsiTheme="majorBidi" w:cstheme="majorBidi"/>
              </w:rPr>
              <w:t>90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D81509">
              <w:rPr>
                <w:rFonts w:ascii="Times New Roman" w:eastAsia="Times New Roman" w:hAnsi="Times New Roman" w:cs="Times New Roman"/>
              </w:rPr>
              <w:t>&lt;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D81509">
              <w:rPr>
                <w:rFonts w:ascii="Times New Roman" w:eastAsia="Times New Roman" w:hAnsi="Times New Roman" w:cs="Times New Roman"/>
              </w:rPr>
              <w:t>.001</w:t>
            </w:r>
          </w:p>
        </w:tc>
      </w:tr>
      <w:tr w:rsidR="00DA40F4" w:rsidRPr="00D81509" w:rsidTr="008D366D">
        <w:trPr>
          <w:trHeight w:val="500"/>
        </w:trPr>
        <w:tc>
          <w:tcPr>
            <w:tcW w:w="19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HDL-C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44.3 ± 2.0</w:t>
            </w:r>
          </w:p>
        </w:tc>
        <w:tc>
          <w:tcPr>
            <w:tcW w:w="13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48.5 ± 1.6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0.1</w:t>
            </w:r>
            <w:r>
              <w:rPr>
                <w:rFonts w:asciiTheme="majorBidi" w:eastAsia="Times New Roman" w:hAnsiTheme="majorBidi" w:cstheme="majorBidi"/>
              </w:rPr>
              <w:t>10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47.3 ± 2.4</w:t>
            </w:r>
          </w:p>
        </w:tc>
        <w:tc>
          <w:tcPr>
            <w:tcW w:w="1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48.4 ± 1.8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0.72</w:t>
            </w:r>
            <w:r>
              <w:rPr>
                <w:rFonts w:asciiTheme="majorBidi" w:eastAsia="Times New Roman" w:hAnsiTheme="majorBidi" w:cstheme="majorBidi"/>
              </w:rPr>
              <w:t>3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55.6 ± 0.8</w:t>
            </w: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57.2 ± 1.0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0.25</w:t>
            </w: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&lt;</w:t>
            </w:r>
            <w:r>
              <w:rPr>
                <w:rFonts w:asciiTheme="majorBidi" w:eastAsia="Times New Roman" w:hAnsiTheme="majorBidi" w:cstheme="majorBidi"/>
              </w:rPr>
              <w:t>0</w:t>
            </w:r>
            <w:r w:rsidRPr="00D81509">
              <w:rPr>
                <w:rFonts w:asciiTheme="majorBidi" w:eastAsia="Times New Roman" w:hAnsiTheme="majorBidi" w:cstheme="majorBidi"/>
              </w:rPr>
              <w:t>.001</w:t>
            </w:r>
          </w:p>
        </w:tc>
      </w:tr>
      <w:tr w:rsidR="00DA40F4" w:rsidRPr="00D81509" w:rsidTr="008D366D">
        <w:trPr>
          <w:trHeight w:val="500"/>
        </w:trPr>
        <w:tc>
          <w:tcPr>
            <w:tcW w:w="19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 xml:space="preserve">LDL-C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117.3 ± 7.6</w:t>
            </w:r>
          </w:p>
        </w:tc>
        <w:tc>
          <w:tcPr>
            <w:tcW w:w="13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130.4 ± 6.2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0.190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117.9 ± 6.8</w:t>
            </w:r>
          </w:p>
        </w:tc>
        <w:tc>
          <w:tcPr>
            <w:tcW w:w="1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126.3 ± 5.1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0.338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143.2 ± 2.7</w:t>
            </w: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139.6 ± 3.5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0.439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&lt;</w:t>
            </w:r>
            <w:r>
              <w:rPr>
                <w:rFonts w:asciiTheme="majorBidi" w:eastAsia="Times New Roman" w:hAnsiTheme="majorBidi" w:cstheme="majorBidi"/>
              </w:rPr>
              <w:t>0</w:t>
            </w:r>
            <w:r w:rsidRPr="00D81509">
              <w:rPr>
                <w:rFonts w:asciiTheme="majorBidi" w:eastAsia="Times New Roman" w:hAnsiTheme="majorBidi" w:cstheme="majorBidi"/>
              </w:rPr>
              <w:t>.001</w:t>
            </w:r>
          </w:p>
        </w:tc>
      </w:tr>
      <w:tr w:rsidR="00DA40F4" w:rsidRPr="00D81509" w:rsidTr="008D366D">
        <w:trPr>
          <w:trHeight w:val="500"/>
        </w:trPr>
        <w:tc>
          <w:tcPr>
            <w:tcW w:w="19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NHDL-C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201.5 ± 10.1</w:t>
            </w:r>
          </w:p>
        </w:tc>
        <w:tc>
          <w:tcPr>
            <w:tcW w:w="13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183.0 ± 8.2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0.161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164.9 ± 7.2</w:t>
            </w:r>
          </w:p>
        </w:tc>
        <w:tc>
          <w:tcPr>
            <w:tcW w:w="1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171.3 ± 5.4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0.479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184.8 ± 3.0</w:t>
            </w: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176.2 ± 3.9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0.084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0.0</w:t>
            </w:r>
            <w:r>
              <w:rPr>
                <w:rFonts w:asciiTheme="majorBidi" w:eastAsia="Times New Roman" w:hAnsiTheme="majorBidi" w:cstheme="majorBidi"/>
              </w:rPr>
              <w:t>70</w:t>
            </w:r>
          </w:p>
        </w:tc>
      </w:tr>
      <w:tr w:rsidR="00DA40F4" w:rsidRPr="00D81509" w:rsidTr="008D366D">
        <w:trPr>
          <w:trHeight w:val="500"/>
        </w:trPr>
        <w:tc>
          <w:tcPr>
            <w:tcW w:w="19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TC/HDL-C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5.83 ± 0.19</w:t>
            </w:r>
          </w:p>
        </w:tc>
        <w:tc>
          <w:tcPr>
            <w:tcW w:w="13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4.91 ± 0.16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&lt;</w:t>
            </w:r>
            <w:r w:rsidRPr="00D81509">
              <w:rPr>
                <w:rFonts w:asciiTheme="majorBidi" w:eastAsia="Times New Roman" w:hAnsiTheme="majorBidi" w:cstheme="majorBidi"/>
              </w:rPr>
              <w:t>0.00</w:t>
            </w: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4.81 ± 0.22</w:t>
            </w:r>
          </w:p>
        </w:tc>
        <w:tc>
          <w:tcPr>
            <w:tcW w:w="1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4.78 ± 0.17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0.90</w:t>
            </w:r>
            <w:r>
              <w:rPr>
                <w:rFonts w:asciiTheme="majorBidi" w:eastAsia="Times New Roman" w:hAnsiTheme="majorBidi" w:cstheme="majorBidi"/>
              </w:rPr>
              <w:t>3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4.52 ± 0.06</w:t>
            </w: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4.32 ± 0.08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0.05</w:t>
            </w:r>
            <w:r>
              <w:rPr>
                <w:rFonts w:asciiTheme="majorBidi" w:eastAsia="Times New Roman" w:hAnsiTheme="majorBidi" w:cstheme="majorBidi"/>
              </w:rPr>
              <w:t>6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&lt;</w:t>
            </w:r>
            <w:r>
              <w:rPr>
                <w:rFonts w:asciiTheme="majorBidi" w:eastAsia="Times New Roman" w:hAnsiTheme="majorBidi" w:cstheme="majorBidi"/>
              </w:rPr>
              <w:t>0</w:t>
            </w:r>
            <w:r w:rsidRPr="00D81509">
              <w:rPr>
                <w:rFonts w:asciiTheme="majorBidi" w:eastAsia="Times New Roman" w:hAnsiTheme="majorBidi" w:cstheme="majorBidi"/>
              </w:rPr>
              <w:t>.001</w:t>
            </w:r>
          </w:p>
        </w:tc>
      </w:tr>
      <w:tr w:rsidR="00DA40F4" w:rsidRPr="00D81509" w:rsidTr="008D366D">
        <w:trPr>
          <w:trHeight w:val="500"/>
        </w:trPr>
        <w:tc>
          <w:tcPr>
            <w:tcW w:w="19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47"/>
                <w:id w:val="2062591561"/>
              </w:sdtPr>
              <w:sdtContent>
                <w:r w:rsidRPr="00D81509">
                  <w:rPr>
                    <w:rFonts w:asciiTheme="majorBidi" w:eastAsia="Gungsuh" w:hAnsiTheme="majorBidi" w:cstheme="majorBidi"/>
                  </w:rPr>
                  <w:t>TC/HDL-C ≥ 5</w:t>
                </w:r>
              </w:sdtContent>
            </w:sdt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60.81</w:t>
            </w:r>
          </w:p>
        </w:tc>
        <w:tc>
          <w:tcPr>
            <w:tcW w:w="13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40.91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0.008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41.03</w:t>
            </w:r>
          </w:p>
        </w:tc>
        <w:tc>
          <w:tcPr>
            <w:tcW w:w="1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35.29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0.555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31.36</w:t>
            </w: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19.83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0.001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&lt;</w:t>
            </w:r>
            <w:r>
              <w:rPr>
                <w:rFonts w:asciiTheme="majorBidi" w:eastAsia="Times New Roman" w:hAnsiTheme="majorBidi" w:cstheme="majorBidi"/>
              </w:rPr>
              <w:t>0</w:t>
            </w:r>
            <w:r w:rsidRPr="00D81509">
              <w:rPr>
                <w:rFonts w:asciiTheme="majorBidi" w:eastAsia="Times New Roman" w:hAnsiTheme="majorBidi" w:cstheme="majorBidi"/>
              </w:rPr>
              <w:t>.001</w:t>
            </w:r>
          </w:p>
        </w:tc>
      </w:tr>
      <w:tr w:rsidR="00DA40F4" w:rsidRPr="00D81509" w:rsidTr="008D366D">
        <w:trPr>
          <w:trHeight w:val="500"/>
        </w:trPr>
        <w:tc>
          <w:tcPr>
            <w:tcW w:w="19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 xml:space="preserve">VLDL-C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93.8 ± 5.8</w:t>
            </w:r>
          </w:p>
        </w:tc>
        <w:tc>
          <w:tcPr>
            <w:tcW w:w="13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72.7 ± 4.7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0.006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64.9 ± 6.4</w:t>
            </w:r>
          </w:p>
        </w:tc>
        <w:tc>
          <w:tcPr>
            <w:tcW w:w="1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62.0 ± 4.8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0.72</w:t>
            </w:r>
            <w:r>
              <w:rPr>
                <w:rFonts w:asciiTheme="majorBidi" w:eastAsia="Times New Roman" w:hAnsiTheme="majorBidi" w:cstheme="majorBidi"/>
              </w:rPr>
              <w:t>5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58.2 ± 2.0</w:t>
            </w: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50.5 ± 2.6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0.018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&lt;</w:t>
            </w:r>
            <w:r>
              <w:rPr>
                <w:rFonts w:asciiTheme="majorBidi" w:eastAsia="Times New Roman" w:hAnsiTheme="majorBidi" w:cstheme="majorBidi"/>
              </w:rPr>
              <w:t>0</w:t>
            </w:r>
            <w:r w:rsidRPr="00D81509">
              <w:rPr>
                <w:rFonts w:asciiTheme="majorBidi" w:eastAsia="Times New Roman" w:hAnsiTheme="majorBidi" w:cstheme="majorBidi"/>
              </w:rPr>
              <w:t>.001</w:t>
            </w:r>
          </w:p>
        </w:tc>
      </w:tr>
      <w:tr w:rsidR="00DA40F4" w:rsidRPr="00D81509" w:rsidTr="008D366D">
        <w:trPr>
          <w:trHeight w:val="500"/>
        </w:trPr>
        <w:tc>
          <w:tcPr>
            <w:tcW w:w="19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AGEs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5.85 ± 0.47</w:t>
            </w:r>
          </w:p>
        </w:tc>
        <w:tc>
          <w:tcPr>
            <w:tcW w:w="13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5.16 ± 0.37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0.265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3.61 ± 0.65</w:t>
            </w:r>
          </w:p>
        </w:tc>
        <w:tc>
          <w:tcPr>
            <w:tcW w:w="1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5.22 ± 0.43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0.046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4.36 ± 0.16</w:t>
            </w: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4.22 ± 0.20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0.60</w:t>
            </w:r>
            <w:r>
              <w:rPr>
                <w:rFonts w:asciiTheme="majorBidi" w:eastAsia="Times New Roman" w:hAnsiTheme="majorBidi" w:cstheme="majorBidi"/>
              </w:rPr>
              <w:t>2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0.00</w:t>
            </w:r>
            <w:r>
              <w:rPr>
                <w:rFonts w:asciiTheme="majorBidi" w:eastAsia="Times New Roman" w:hAnsiTheme="majorBidi" w:cstheme="majorBidi"/>
              </w:rPr>
              <w:t>8</w:t>
            </w:r>
          </w:p>
        </w:tc>
      </w:tr>
      <w:tr w:rsidR="00DA40F4" w:rsidRPr="00D81509" w:rsidTr="008D366D">
        <w:trPr>
          <w:trHeight w:val="500"/>
        </w:trPr>
        <w:tc>
          <w:tcPr>
            <w:tcW w:w="19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lastRenderedPageBreak/>
              <w:t>sdLDL-C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43.8 ± 2.6</w:t>
            </w:r>
          </w:p>
        </w:tc>
        <w:tc>
          <w:tcPr>
            <w:tcW w:w="13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41.9 ± 2.1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0.5</w:t>
            </w:r>
            <w:r>
              <w:rPr>
                <w:rFonts w:asciiTheme="majorBidi" w:eastAsia="Times New Roman" w:hAnsiTheme="majorBidi" w:cstheme="majorBidi"/>
              </w:rPr>
              <w:t>80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35.7 ± 2.8</w:t>
            </w:r>
          </w:p>
        </w:tc>
        <w:tc>
          <w:tcPr>
            <w:tcW w:w="1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35.8 ± 2.1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0.97</w:t>
            </w:r>
            <w:r>
              <w:rPr>
                <w:rFonts w:asciiTheme="majorBidi" w:eastAsia="Times New Roman" w:hAnsiTheme="majorBidi" w:cstheme="majorBidi"/>
              </w:rPr>
              <w:t>9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37.2 ± 0.9</w:t>
            </w: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32.2 ± 1.2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0.001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0.0</w:t>
            </w:r>
            <w:r>
              <w:rPr>
                <w:rFonts w:asciiTheme="majorBidi" w:eastAsia="Times New Roman" w:hAnsiTheme="majorBidi" w:cstheme="majorBidi"/>
              </w:rPr>
              <w:t>20</w:t>
            </w:r>
          </w:p>
        </w:tc>
      </w:tr>
      <w:tr w:rsidR="00DA40F4" w:rsidRPr="00D81509" w:rsidTr="008D366D">
        <w:trPr>
          <w:trHeight w:val="500"/>
        </w:trPr>
        <w:tc>
          <w:tcPr>
            <w:tcW w:w="193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 xml:space="preserve">sdLDL-C/LDL-C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0.44 ± 0.03</w:t>
            </w:r>
          </w:p>
        </w:tc>
        <w:tc>
          <w:tcPr>
            <w:tcW w:w="132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0.33 ± 0.02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0.00</w:t>
            </w:r>
            <w:r>
              <w:rPr>
                <w:rFonts w:asciiTheme="majorBidi" w:eastAsia="Times New Roman" w:hAnsiTheme="majorBidi" w:cstheme="majorBidi"/>
              </w:rPr>
              <w:t>4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0.31 ± 0.02</w:t>
            </w:r>
          </w:p>
        </w:tc>
        <w:tc>
          <w:tcPr>
            <w:tcW w:w="139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0.30 ± 0.02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0.6485</w:t>
            </w:r>
          </w:p>
        </w:tc>
        <w:tc>
          <w:tcPr>
            <w:tcW w:w="136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0.27 ± 0.01</w:t>
            </w:r>
          </w:p>
        </w:tc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0.24 ± 0.01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0.00</w:t>
            </w:r>
            <w:r>
              <w:rPr>
                <w:rFonts w:asciiTheme="majorBidi" w:eastAsia="Times New Roman" w:hAnsiTheme="majorBidi" w:cstheme="majorBidi"/>
              </w:rPr>
              <w:t>6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A40F4" w:rsidRPr="00D8150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Theme="majorBidi" w:eastAsia="Times New Roman" w:hAnsiTheme="majorBidi" w:cstheme="majorBidi"/>
              </w:rPr>
            </w:pPr>
            <w:r w:rsidRPr="00D81509">
              <w:rPr>
                <w:rFonts w:asciiTheme="majorBidi" w:eastAsia="Times New Roman" w:hAnsiTheme="majorBidi" w:cstheme="majorBidi"/>
              </w:rPr>
              <w:t>&lt;</w:t>
            </w:r>
            <w:r>
              <w:rPr>
                <w:rFonts w:asciiTheme="majorBidi" w:eastAsia="Times New Roman" w:hAnsiTheme="majorBidi" w:cstheme="majorBidi"/>
              </w:rPr>
              <w:t>0</w:t>
            </w:r>
            <w:r w:rsidRPr="00D81509">
              <w:rPr>
                <w:rFonts w:asciiTheme="majorBidi" w:eastAsia="Times New Roman" w:hAnsiTheme="majorBidi" w:cstheme="majorBidi"/>
              </w:rPr>
              <w:t>.00</w:t>
            </w: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</w:tr>
    </w:tbl>
    <w:p w:rsidR="00DA40F4" w:rsidRDefault="00DA40F4" w:rsidP="00DA40F4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a </w:t>
      </w:r>
      <w:r>
        <w:rPr>
          <w:rFonts w:ascii="Times New Roman" w:eastAsia="Times New Roman" w:hAnsi="Times New Roman" w:cs="Times New Roman"/>
        </w:rPr>
        <w:t>All lipid items are adjusted for age and BMI</w:t>
      </w:r>
    </w:p>
    <w:p w:rsidR="00DA40F4" w:rsidRDefault="00DA40F4" w:rsidP="00DA40F4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Abbreviations: OGTT, oral glucose tolerance test; DM, diabetes mellitus; IGT, impaired glucose tolerance; NGT, normal glucose tolerance; TC, total cholesterol; HDL-C, high-density lipoprotein cholesterol; LDL-C, low-density lipoprotein cholesterol; NHDL-C, non-high-density lipoprotein cholesterol; VLDL-C, very low-density lipoprotein cholesterol; AGEs, advanced glycation end-products; sdLDL-C, small dense low- density lipoprotein cholesterol.</w:t>
      </w:r>
    </w:p>
    <w:p w:rsidR="00DA40F4" w:rsidRDefault="00DA40F4" w:rsidP="00DA40F4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Unit of lipids: mg/dl</w:t>
      </w:r>
    </w:p>
    <w:p w:rsidR="00DA40F4" w:rsidRDefault="00DA40F4" w:rsidP="00DA40F4">
      <w:p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Unit of AGEs: arbitrary units</w:t>
      </w:r>
      <w:r>
        <w:br w:type="page"/>
      </w:r>
    </w:p>
    <w:p w:rsidR="00DA40F4" w:rsidRDefault="00DA40F4" w:rsidP="00DA40F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Supplemental Table 2. </w:t>
      </w:r>
      <w:r>
        <w:rPr>
          <w:rFonts w:ascii="Times New Roman" w:eastAsia="Times New Roman" w:hAnsi="Times New Roman" w:cs="Times New Roman"/>
        </w:rPr>
        <w:t xml:space="preserve">Multivariate logistic regression model for all participants, with a cutoff point of HbA1C </w:t>
      </w:r>
      <w:r w:rsidRPr="0050035C">
        <w:rPr>
          <w:rFonts w:asciiTheme="majorBidi" w:eastAsia="Gungsuh" w:hAnsiTheme="majorBidi" w:cstheme="majorBidi"/>
        </w:rPr>
        <w:t>≥</w:t>
      </w:r>
      <w:r>
        <w:rPr>
          <w:rFonts w:asciiTheme="majorBidi" w:eastAsia="Gungsuh" w:hAnsiTheme="majorBidi" w:cstheme="majorBidi"/>
        </w:rPr>
        <w:t xml:space="preserve"> </w:t>
      </w:r>
      <w:r>
        <w:rPr>
          <w:rFonts w:ascii="Times New Roman" w:eastAsia="Times New Roman" w:hAnsi="Times New Roman" w:cs="Times New Roman"/>
        </w:rPr>
        <w:t>5.5% in the NGT group</w:t>
      </w:r>
    </w:p>
    <w:p w:rsidR="00DA40F4" w:rsidRDefault="00DA40F4" w:rsidP="00DA40F4">
      <w:pPr>
        <w:rPr>
          <w:rFonts w:ascii="Times New Roman" w:eastAsia="Times New Roman" w:hAnsi="Times New Roman" w:cs="Times New Roman"/>
        </w:rPr>
      </w:pPr>
    </w:p>
    <w:tbl>
      <w:tblPr>
        <w:tblStyle w:val="aff3"/>
        <w:tblW w:w="1411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30"/>
        <w:gridCol w:w="2517"/>
        <w:gridCol w:w="2517"/>
        <w:gridCol w:w="2517"/>
        <w:gridCol w:w="2517"/>
        <w:gridCol w:w="2517"/>
      </w:tblGrid>
      <w:tr w:rsidR="00DA40F4" w:rsidRPr="007A414F" w:rsidTr="008D366D">
        <w:trPr>
          <w:trHeight w:val="779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</w:tcPr>
          <w:p w:rsidR="00DA40F4" w:rsidRPr="007A414F" w:rsidRDefault="00DA40F4" w:rsidP="008D366D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bottom w:val="single" w:sz="8" w:space="0" w:color="000000"/>
            </w:tcBorders>
          </w:tcPr>
          <w:p w:rsidR="00DA40F4" w:rsidRPr="007A414F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48"/>
                <w:id w:val="-1436438731"/>
              </w:sdtPr>
              <w:sdtContent>
                <w:r w:rsidRPr="007A414F">
                  <w:rPr>
                    <w:rFonts w:asciiTheme="majorBidi" w:eastAsia="Gungsuh" w:hAnsiTheme="majorBidi" w:cstheme="majorBidi"/>
                  </w:rPr>
                  <w:t>AGEs ≥ 75</w:t>
                </w:r>
              </w:sdtContent>
            </w:sdt>
            <w:r w:rsidRPr="007A414F">
              <w:rPr>
                <w:rFonts w:asciiTheme="majorBidi" w:eastAsia="Times New Roman" w:hAnsiTheme="majorBidi" w:cstheme="majorBidi"/>
                <w:vertAlign w:val="superscript"/>
              </w:rPr>
              <w:t>th</w:t>
            </w:r>
            <w:r w:rsidRPr="007A414F">
              <w:rPr>
                <w:rFonts w:asciiTheme="majorBidi" w:eastAsia="Times New Roman" w:hAnsiTheme="majorBidi" w:cstheme="majorBidi"/>
              </w:rPr>
              <w:t xml:space="preserve"> percentile</w:t>
            </w:r>
          </w:p>
        </w:tc>
        <w:tc>
          <w:tcPr>
            <w:tcW w:w="2517" w:type="dxa"/>
            <w:tcBorders>
              <w:top w:val="single" w:sz="4" w:space="0" w:color="000000"/>
              <w:bottom w:val="single" w:sz="8" w:space="0" w:color="000000"/>
            </w:tcBorders>
          </w:tcPr>
          <w:p w:rsidR="00DA40F4" w:rsidRPr="007A414F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49"/>
                <w:id w:val="-354725173"/>
              </w:sdtPr>
              <w:sdtContent>
                <w:r w:rsidRPr="007A414F">
                  <w:rPr>
                    <w:rFonts w:asciiTheme="majorBidi" w:eastAsia="Gungsuh" w:hAnsiTheme="majorBidi" w:cstheme="majorBidi"/>
                  </w:rPr>
                  <w:t>TC/HDL-C ≥ 5</w:t>
                </w:r>
              </w:sdtContent>
            </w:sdt>
          </w:p>
        </w:tc>
        <w:tc>
          <w:tcPr>
            <w:tcW w:w="2517" w:type="dxa"/>
            <w:tcBorders>
              <w:top w:val="single" w:sz="4" w:space="0" w:color="000000"/>
              <w:bottom w:val="single" w:sz="8" w:space="0" w:color="000000"/>
            </w:tcBorders>
          </w:tcPr>
          <w:p w:rsidR="00DA40F4" w:rsidRPr="007A414F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50"/>
                <w:id w:val="-2017374409"/>
              </w:sdtPr>
              <w:sdtContent>
                <w:r w:rsidRPr="007A414F">
                  <w:rPr>
                    <w:rFonts w:asciiTheme="majorBidi" w:eastAsia="Gungsuh" w:hAnsiTheme="majorBidi" w:cstheme="majorBidi"/>
                  </w:rPr>
                  <w:t>sdLDL-C ≥ 75</w:t>
                </w:r>
              </w:sdtContent>
            </w:sdt>
            <w:r w:rsidRPr="007A414F">
              <w:rPr>
                <w:rFonts w:asciiTheme="majorBidi" w:eastAsia="Times New Roman" w:hAnsiTheme="majorBidi" w:cstheme="majorBidi"/>
                <w:vertAlign w:val="superscript"/>
              </w:rPr>
              <w:t>th</w:t>
            </w:r>
            <w:r w:rsidRPr="007A414F">
              <w:rPr>
                <w:rFonts w:asciiTheme="majorBidi" w:eastAsia="Times New Roman" w:hAnsiTheme="majorBidi" w:cstheme="majorBidi"/>
              </w:rPr>
              <w:t xml:space="preserve"> percentile</w:t>
            </w:r>
          </w:p>
        </w:tc>
        <w:tc>
          <w:tcPr>
            <w:tcW w:w="2517" w:type="dxa"/>
            <w:tcBorders>
              <w:top w:val="single" w:sz="4" w:space="0" w:color="000000"/>
              <w:bottom w:val="single" w:sz="8" w:space="0" w:color="000000"/>
            </w:tcBorders>
          </w:tcPr>
          <w:p w:rsidR="00DA40F4" w:rsidRPr="007A414F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51"/>
                <w:id w:val="1418596288"/>
              </w:sdtPr>
              <w:sdtContent>
                <w:r w:rsidRPr="007A414F">
                  <w:rPr>
                    <w:rFonts w:asciiTheme="majorBidi" w:eastAsia="Gungsuh" w:hAnsiTheme="majorBidi" w:cstheme="majorBidi"/>
                  </w:rPr>
                  <w:t>VLDL-C ≥ 75</w:t>
                </w:r>
              </w:sdtContent>
            </w:sdt>
            <w:r w:rsidRPr="007A414F">
              <w:rPr>
                <w:rFonts w:asciiTheme="majorBidi" w:eastAsia="Times New Roman" w:hAnsiTheme="majorBidi" w:cstheme="majorBidi"/>
                <w:vertAlign w:val="superscript"/>
              </w:rPr>
              <w:t>th</w:t>
            </w:r>
            <w:r w:rsidRPr="007A414F">
              <w:rPr>
                <w:rFonts w:asciiTheme="majorBidi" w:eastAsia="Times New Roman" w:hAnsiTheme="majorBidi" w:cstheme="majorBidi"/>
              </w:rPr>
              <w:t xml:space="preserve"> percentile</w:t>
            </w:r>
          </w:p>
        </w:tc>
        <w:tc>
          <w:tcPr>
            <w:tcW w:w="2517" w:type="dxa"/>
            <w:tcBorders>
              <w:top w:val="single" w:sz="4" w:space="0" w:color="000000"/>
              <w:bottom w:val="single" w:sz="8" w:space="0" w:color="000000"/>
            </w:tcBorders>
          </w:tcPr>
          <w:p w:rsidR="00DA40F4" w:rsidRPr="007A414F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52"/>
                <w:id w:val="-1932198104"/>
              </w:sdtPr>
              <w:sdtContent>
                <w:r w:rsidRPr="007A414F">
                  <w:rPr>
                    <w:rFonts w:asciiTheme="majorBidi" w:eastAsia="Gungsuh" w:hAnsiTheme="majorBidi" w:cstheme="majorBidi"/>
                  </w:rPr>
                  <w:t>NHDL</w:t>
                </w:r>
                <w:r>
                  <w:rPr>
                    <w:rFonts w:asciiTheme="majorBidi" w:eastAsia="Gungsuh" w:hAnsiTheme="majorBidi" w:cstheme="majorBidi"/>
                  </w:rPr>
                  <w:t>-C</w:t>
                </w:r>
                <w:r w:rsidRPr="007A414F">
                  <w:rPr>
                    <w:rFonts w:asciiTheme="majorBidi" w:eastAsia="Gungsuh" w:hAnsiTheme="majorBidi" w:cstheme="majorBidi"/>
                  </w:rPr>
                  <w:t xml:space="preserve"> ≥ 75th percentile</w:t>
                </w:r>
              </w:sdtContent>
            </w:sdt>
          </w:p>
        </w:tc>
      </w:tr>
      <w:tr w:rsidR="00DA40F4" w:rsidRPr="00B859C9" w:rsidTr="008D366D">
        <w:trPr>
          <w:trHeight w:val="373"/>
        </w:trPr>
        <w:tc>
          <w:tcPr>
            <w:tcW w:w="1530" w:type="dxa"/>
            <w:tcBorders>
              <w:top w:val="single" w:sz="4" w:space="0" w:color="000000"/>
            </w:tcBorders>
          </w:tcPr>
          <w:p w:rsidR="00DA40F4" w:rsidRPr="000C46BB" w:rsidRDefault="00DA40F4" w:rsidP="008D366D">
            <w:pPr>
              <w:rPr>
                <w:rFonts w:asciiTheme="majorBidi" w:hAnsiTheme="majorBidi" w:cstheme="majorBidi"/>
              </w:rPr>
            </w:pPr>
            <w:r w:rsidRPr="0050035C">
              <w:rPr>
                <w:rFonts w:asciiTheme="majorBidi" w:hAnsiTheme="majorBidi" w:cstheme="majorBidi"/>
                <w:color w:val="FF0000"/>
              </w:rPr>
              <w:t xml:space="preserve">HbA1c (%)     </w:t>
            </w:r>
          </w:p>
        </w:tc>
        <w:tc>
          <w:tcPr>
            <w:tcW w:w="2517" w:type="dxa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B859C9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50035C">
              <w:rPr>
                <w:rFonts w:asciiTheme="majorBidi" w:hAnsiTheme="majorBidi" w:cstheme="majorBidi" w:hint="eastAsia"/>
                <w:color w:val="FF0000"/>
              </w:rPr>
              <w:t>O</w:t>
            </w:r>
            <w:r w:rsidRPr="0050035C">
              <w:rPr>
                <w:rFonts w:asciiTheme="majorBidi" w:hAnsiTheme="majorBidi" w:cstheme="majorBidi"/>
                <w:color w:val="FF0000"/>
              </w:rPr>
              <w:t>.</w:t>
            </w:r>
            <w:r w:rsidRPr="0050035C">
              <w:rPr>
                <w:rFonts w:asciiTheme="majorBidi" w:hAnsiTheme="majorBidi" w:cstheme="majorBidi" w:hint="eastAsia"/>
                <w:color w:val="FF0000"/>
              </w:rPr>
              <w:t>R</w:t>
            </w:r>
            <w:r w:rsidRPr="0050035C">
              <w:rPr>
                <w:rFonts w:asciiTheme="majorBidi" w:hAnsiTheme="majorBidi" w:cstheme="majorBidi"/>
                <w:color w:val="FF0000"/>
              </w:rPr>
              <w:t>. (95% CI)</w:t>
            </w:r>
          </w:p>
        </w:tc>
        <w:tc>
          <w:tcPr>
            <w:tcW w:w="2517" w:type="dxa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B859C9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50035C">
              <w:rPr>
                <w:rFonts w:asciiTheme="majorBidi" w:hAnsiTheme="majorBidi" w:cstheme="majorBidi" w:hint="eastAsia"/>
                <w:color w:val="FF0000"/>
              </w:rPr>
              <w:t>O</w:t>
            </w:r>
            <w:r w:rsidRPr="0050035C">
              <w:rPr>
                <w:rFonts w:asciiTheme="majorBidi" w:hAnsiTheme="majorBidi" w:cstheme="majorBidi"/>
                <w:color w:val="FF0000"/>
              </w:rPr>
              <w:t>.</w:t>
            </w:r>
            <w:r w:rsidRPr="0050035C">
              <w:rPr>
                <w:rFonts w:asciiTheme="majorBidi" w:hAnsiTheme="majorBidi" w:cstheme="majorBidi" w:hint="eastAsia"/>
                <w:color w:val="FF0000"/>
              </w:rPr>
              <w:t>R</w:t>
            </w:r>
            <w:r w:rsidRPr="0050035C">
              <w:rPr>
                <w:rFonts w:asciiTheme="majorBidi" w:hAnsiTheme="majorBidi" w:cstheme="majorBidi"/>
                <w:color w:val="FF0000"/>
              </w:rPr>
              <w:t>. (95% CI)</w:t>
            </w:r>
          </w:p>
        </w:tc>
        <w:tc>
          <w:tcPr>
            <w:tcW w:w="2517" w:type="dxa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B859C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50035C">
              <w:rPr>
                <w:rFonts w:asciiTheme="majorBidi" w:hAnsiTheme="majorBidi" w:cstheme="majorBidi" w:hint="eastAsia"/>
                <w:color w:val="FF0000"/>
              </w:rPr>
              <w:t>O</w:t>
            </w:r>
            <w:r w:rsidRPr="0050035C">
              <w:rPr>
                <w:rFonts w:asciiTheme="majorBidi" w:hAnsiTheme="majorBidi" w:cstheme="majorBidi"/>
                <w:color w:val="FF0000"/>
              </w:rPr>
              <w:t>.</w:t>
            </w:r>
            <w:r w:rsidRPr="0050035C">
              <w:rPr>
                <w:rFonts w:asciiTheme="majorBidi" w:hAnsiTheme="majorBidi" w:cstheme="majorBidi" w:hint="eastAsia"/>
                <w:color w:val="FF0000"/>
              </w:rPr>
              <w:t>R</w:t>
            </w:r>
            <w:r w:rsidRPr="0050035C">
              <w:rPr>
                <w:rFonts w:asciiTheme="majorBidi" w:hAnsiTheme="majorBidi" w:cstheme="majorBidi"/>
                <w:color w:val="FF0000"/>
              </w:rPr>
              <w:t>. (95% CI)</w:t>
            </w:r>
          </w:p>
        </w:tc>
        <w:tc>
          <w:tcPr>
            <w:tcW w:w="2517" w:type="dxa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B859C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50035C">
              <w:rPr>
                <w:rFonts w:asciiTheme="majorBidi" w:hAnsiTheme="majorBidi" w:cstheme="majorBidi" w:hint="eastAsia"/>
                <w:color w:val="FF0000"/>
              </w:rPr>
              <w:t>O</w:t>
            </w:r>
            <w:r w:rsidRPr="0050035C">
              <w:rPr>
                <w:rFonts w:asciiTheme="majorBidi" w:hAnsiTheme="majorBidi" w:cstheme="majorBidi"/>
                <w:color w:val="FF0000"/>
              </w:rPr>
              <w:t>.</w:t>
            </w:r>
            <w:r w:rsidRPr="0050035C">
              <w:rPr>
                <w:rFonts w:asciiTheme="majorBidi" w:hAnsiTheme="majorBidi" w:cstheme="majorBidi" w:hint="eastAsia"/>
                <w:color w:val="FF0000"/>
              </w:rPr>
              <w:t>R</w:t>
            </w:r>
            <w:r w:rsidRPr="0050035C">
              <w:rPr>
                <w:rFonts w:asciiTheme="majorBidi" w:hAnsiTheme="majorBidi" w:cstheme="majorBidi"/>
                <w:color w:val="FF0000"/>
              </w:rPr>
              <w:t>. (95% CI)</w:t>
            </w:r>
          </w:p>
        </w:tc>
        <w:tc>
          <w:tcPr>
            <w:tcW w:w="2517" w:type="dxa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B859C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50035C">
              <w:rPr>
                <w:rFonts w:asciiTheme="majorBidi" w:hAnsiTheme="majorBidi" w:cstheme="majorBidi" w:hint="eastAsia"/>
                <w:color w:val="FF0000"/>
              </w:rPr>
              <w:t>O</w:t>
            </w:r>
            <w:r w:rsidRPr="0050035C">
              <w:rPr>
                <w:rFonts w:asciiTheme="majorBidi" w:hAnsiTheme="majorBidi" w:cstheme="majorBidi"/>
                <w:color w:val="FF0000"/>
              </w:rPr>
              <w:t>.</w:t>
            </w:r>
            <w:r w:rsidRPr="0050035C">
              <w:rPr>
                <w:rFonts w:asciiTheme="majorBidi" w:hAnsiTheme="majorBidi" w:cstheme="majorBidi" w:hint="eastAsia"/>
                <w:color w:val="FF0000"/>
              </w:rPr>
              <w:t>R</w:t>
            </w:r>
            <w:r w:rsidRPr="0050035C">
              <w:rPr>
                <w:rFonts w:asciiTheme="majorBidi" w:hAnsiTheme="majorBidi" w:cstheme="majorBidi"/>
                <w:color w:val="FF0000"/>
              </w:rPr>
              <w:t>. (95% CI)</w:t>
            </w:r>
          </w:p>
        </w:tc>
      </w:tr>
      <w:tr w:rsidR="00DA40F4" w:rsidRPr="00B859C9" w:rsidTr="008D366D">
        <w:trPr>
          <w:trHeight w:val="373"/>
        </w:trPr>
        <w:tc>
          <w:tcPr>
            <w:tcW w:w="1530" w:type="dxa"/>
            <w:tcBorders>
              <w:top w:val="single" w:sz="4" w:space="0" w:color="000000"/>
              <w:right w:val="single" w:sz="8" w:space="0" w:color="FFFFFF"/>
            </w:tcBorders>
          </w:tcPr>
          <w:p w:rsidR="00DA40F4" w:rsidRPr="00B859C9" w:rsidRDefault="00DA40F4" w:rsidP="008D366D">
            <w:pPr>
              <w:rPr>
                <w:rFonts w:asciiTheme="majorBidi" w:eastAsia="Times New Roman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53"/>
                <w:id w:val="54047706"/>
              </w:sdtPr>
              <w:sdtContent>
                <w:r w:rsidRPr="00B859C9">
                  <w:rPr>
                    <w:rFonts w:asciiTheme="majorBidi" w:eastAsia="Gungsuh" w:hAnsiTheme="majorBidi" w:cstheme="majorBidi"/>
                  </w:rPr>
                  <w:t>DM, ≥ 7%</w:t>
                </w:r>
              </w:sdtContent>
            </w:sdt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B859C9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859C9">
              <w:rPr>
                <w:rFonts w:asciiTheme="majorBidi" w:eastAsia="Times New Roman" w:hAnsiTheme="majorBidi" w:cstheme="majorBidi"/>
              </w:rPr>
              <w:t>4.35 (1.83-10.35)</w:t>
            </w:r>
            <w:r w:rsidRPr="007A414F">
              <w:rPr>
                <w:rFonts w:asciiTheme="majorBidi" w:eastAsia="Times New Roman" w:hAnsiTheme="majorBidi" w:cstheme="majorBidi"/>
                <w:vertAlign w:val="superscript"/>
              </w:rPr>
              <w:t>‡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B859C9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859C9">
              <w:rPr>
                <w:rFonts w:asciiTheme="majorBidi" w:eastAsia="Times New Roman" w:hAnsiTheme="majorBidi" w:cstheme="majorBidi"/>
              </w:rPr>
              <w:t>3.98 (2.18-7.25)</w:t>
            </w:r>
            <w:r w:rsidRPr="007A414F">
              <w:rPr>
                <w:rFonts w:asciiTheme="majorBidi" w:eastAsia="Times New Roman" w:hAnsiTheme="majorBidi" w:cstheme="majorBidi"/>
                <w:vertAlign w:val="superscript"/>
              </w:rPr>
              <w:t>‡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B859C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B859C9">
              <w:rPr>
                <w:rFonts w:asciiTheme="majorBidi" w:eastAsia="Times New Roman" w:hAnsiTheme="majorBidi" w:cstheme="majorBidi"/>
              </w:rPr>
              <w:t>3.00 (1.60-5.63)</w:t>
            </w:r>
            <w:r w:rsidRPr="007A414F">
              <w:rPr>
                <w:rFonts w:asciiTheme="majorBidi" w:eastAsia="Times New Roman" w:hAnsiTheme="majorBidi" w:cstheme="majorBidi"/>
                <w:vertAlign w:val="superscript"/>
              </w:rPr>
              <w:t>‡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B859C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B859C9">
              <w:rPr>
                <w:rFonts w:asciiTheme="majorBidi" w:eastAsia="Times New Roman" w:hAnsiTheme="majorBidi" w:cstheme="majorBidi"/>
              </w:rPr>
              <w:t>5.68 (3.04-10.61)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‡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B859C9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B859C9">
              <w:rPr>
                <w:rFonts w:asciiTheme="majorBidi" w:eastAsia="Times New Roman" w:hAnsiTheme="majorBidi" w:cstheme="majorBidi"/>
              </w:rPr>
              <w:t>1.44 (0.77-2.68)</w:t>
            </w:r>
          </w:p>
        </w:tc>
      </w:tr>
      <w:tr w:rsidR="00DA40F4" w:rsidRPr="007A414F" w:rsidTr="008D366D">
        <w:trPr>
          <w:trHeight w:val="389"/>
        </w:trPr>
        <w:tc>
          <w:tcPr>
            <w:tcW w:w="1530" w:type="dxa"/>
            <w:tcBorders>
              <w:right w:val="single" w:sz="8" w:space="0" w:color="FFFFFF"/>
            </w:tcBorders>
          </w:tcPr>
          <w:p w:rsidR="00DA40F4" w:rsidRPr="007A414F" w:rsidRDefault="00DA40F4" w:rsidP="008D366D">
            <w:pPr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 xml:space="preserve">    </w:t>
            </w:r>
            <w:r>
              <w:rPr>
                <w:rFonts w:asciiTheme="majorBidi" w:eastAsia="Times New Roman" w:hAnsiTheme="majorBidi" w:cstheme="majorBidi"/>
              </w:rPr>
              <w:t xml:space="preserve">    </w:t>
            </w:r>
            <w:r w:rsidRPr="007A414F">
              <w:rPr>
                <w:rFonts w:asciiTheme="majorBidi" w:eastAsia="Times New Roman" w:hAnsiTheme="majorBidi" w:cstheme="majorBidi"/>
              </w:rPr>
              <w:t>&lt; 7%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2.16 (1.02-4.60)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*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2.03 (1.18-3.47)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*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2.86 (1.62-5.07)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‡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2.33 (1.30-4.20)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‡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1.10 (0.62-1.95)</w:t>
            </w:r>
          </w:p>
        </w:tc>
      </w:tr>
      <w:tr w:rsidR="00DA40F4" w:rsidRPr="007A414F" w:rsidTr="008D366D">
        <w:trPr>
          <w:trHeight w:val="389"/>
        </w:trPr>
        <w:tc>
          <w:tcPr>
            <w:tcW w:w="1530" w:type="dxa"/>
            <w:tcBorders>
              <w:right w:val="single" w:sz="8" w:space="0" w:color="FFFFFF"/>
            </w:tcBorders>
          </w:tcPr>
          <w:p w:rsidR="00DA40F4" w:rsidRPr="007A414F" w:rsidRDefault="00DA40F4" w:rsidP="008D366D">
            <w:pPr>
              <w:rPr>
                <w:rFonts w:asciiTheme="majorBidi" w:eastAsia="Times New Roman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54"/>
                <w:id w:val="221577481"/>
              </w:sdtPr>
              <w:sdtContent>
                <w:r w:rsidRPr="007A414F">
                  <w:rPr>
                    <w:rFonts w:asciiTheme="majorBidi" w:eastAsia="Gungsuh" w:hAnsiTheme="majorBidi" w:cstheme="majorBidi"/>
                  </w:rPr>
                  <w:t>IGT, ≥ 6%</w:t>
                </w:r>
              </w:sdtContent>
            </w:sdt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0.84 (0.25-2.76)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2.29 (1.07-4.87)</w:t>
            </w:r>
            <w:r w:rsidRPr="007A414F">
              <w:rPr>
                <w:rFonts w:asciiTheme="majorBidi" w:eastAsia="Times New Roman" w:hAnsiTheme="majorBidi" w:cstheme="majorBidi"/>
                <w:vertAlign w:val="superscript"/>
              </w:rPr>
              <w:t>*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1.83 (0.79-4.25)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2.43 (1.08-5.46)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*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0.88 (0.37-2.09)</w:t>
            </w:r>
          </w:p>
        </w:tc>
      </w:tr>
      <w:tr w:rsidR="00DA40F4" w:rsidRPr="007A414F" w:rsidTr="008D366D">
        <w:trPr>
          <w:trHeight w:val="389"/>
        </w:trPr>
        <w:tc>
          <w:tcPr>
            <w:tcW w:w="1530" w:type="dxa"/>
            <w:tcBorders>
              <w:right w:val="single" w:sz="8" w:space="0" w:color="FFFFFF"/>
            </w:tcBorders>
          </w:tcPr>
          <w:p w:rsidR="00DA40F4" w:rsidRPr="007A414F" w:rsidRDefault="00DA40F4" w:rsidP="008D366D">
            <w:pPr>
              <w:ind w:firstLine="480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&lt; 6%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1.83 (0.85-3.92)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1.65 (0.89-3.08)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1.55 (0.77-3.13)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1.90 (0.96-3.76)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0.96 (0.49-1.91)</w:t>
            </w:r>
          </w:p>
        </w:tc>
      </w:tr>
      <w:tr w:rsidR="00DA40F4" w:rsidRPr="002830C7" w:rsidTr="008D366D">
        <w:trPr>
          <w:trHeight w:val="389"/>
        </w:trPr>
        <w:tc>
          <w:tcPr>
            <w:tcW w:w="1530" w:type="dxa"/>
          </w:tcPr>
          <w:p w:rsidR="00DA40F4" w:rsidRPr="007A414F" w:rsidRDefault="00DA40F4" w:rsidP="008D366D">
            <w:pPr>
              <w:rPr>
                <w:rFonts w:asciiTheme="majorBidi" w:eastAsia="Times New Roman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55"/>
                <w:id w:val="98842550"/>
              </w:sdtPr>
              <w:sdtContent>
                <w:r w:rsidRPr="002830C7">
                  <w:rPr>
                    <w:rFonts w:asciiTheme="majorBidi" w:eastAsia="Gungsuh" w:hAnsiTheme="majorBidi" w:cstheme="majorBidi"/>
                  </w:rPr>
                  <w:t>NGT, ≥ 5.5%</w:t>
                </w:r>
              </w:sdtContent>
            </w:sdt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1.36 (0.81-2.26)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1.63 (1.09-2.43)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*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1.97 (1.27-3.07)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‡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1.95 (1.25-3.07)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‡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1.46 (0.98-2.16)</w:t>
            </w:r>
          </w:p>
        </w:tc>
      </w:tr>
      <w:tr w:rsidR="00DA40F4" w:rsidRPr="002830C7" w:rsidTr="008D366D">
        <w:trPr>
          <w:trHeight w:val="389"/>
        </w:trPr>
        <w:tc>
          <w:tcPr>
            <w:tcW w:w="1530" w:type="dxa"/>
          </w:tcPr>
          <w:p w:rsidR="00DA40F4" w:rsidRPr="002830C7" w:rsidRDefault="00DA40F4" w:rsidP="008D366D">
            <w:pPr>
              <w:ind w:firstLine="600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&lt; 5.5%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</w:t>
            </w:r>
          </w:p>
        </w:tc>
      </w:tr>
      <w:tr w:rsidR="00DA40F4" w:rsidRPr="002830C7" w:rsidTr="008D366D">
        <w:trPr>
          <w:trHeight w:val="389"/>
        </w:trPr>
        <w:tc>
          <w:tcPr>
            <w:tcW w:w="1530" w:type="dxa"/>
          </w:tcPr>
          <w:p w:rsidR="00DA40F4" w:rsidRPr="002830C7" w:rsidRDefault="00DA40F4" w:rsidP="008D366D">
            <w:pPr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Male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0.47 (0.28-0.78)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‡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1.13 (0.79-1.60)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0.67 (0.47-0.95)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*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0.68 (0.47-0.98)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*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0.64 (0.45-0.90)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*</w:t>
            </w:r>
          </w:p>
        </w:tc>
      </w:tr>
      <w:tr w:rsidR="00DA40F4" w:rsidRPr="009B1582" w:rsidTr="008D366D">
        <w:trPr>
          <w:trHeight w:val="389"/>
        </w:trPr>
        <w:tc>
          <w:tcPr>
            <w:tcW w:w="1530" w:type="dxa"/>
          </w:tcPr>
          <w:p w:rsidR="00DA40F4" w:rsidRPr="002830C7" w:rsidRDefault="00DA40F4" w:rsidP="008D366D">
            <w:pPr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Age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1.00 (0.97-1.02)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1.01 (0.99-1.02)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1.02 (1.00-1.03)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*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0.99 (0.98-1.01)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1.01 (1.00-1.03)</w:t>
            </w:r>
          </w:p>
        </w:tc>
      </w:tr>
      <w:tr w:rsidR="00DA40F4" w:rsidRPr="007A414F" w:rsidTr="008D366D">
        <w:trPr>
          <w:trHeight w:val="389"/>
        </w:trPr>
        <w:tc>
          <w:tcPr>
            <w:tcW w:w="1530" w:type="dxa"/>
          </w:tcPr>
          <w:p w:rsidR="00DA40F4" w:rsidRPr="007A414F" w:rsidRDefault="00DA40F4" w:rsidP="008D366D">
            <w:pPr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BMI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1.09 (1.02-1.16)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*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1.11 (1.06-1.16)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‡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1.09 (1.04-1.14)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‡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1.05 (1.01-1.10)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*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1.03 (0.99-1.08)</w:t>
            </w:r>
          </w:p>
        </w:tc>
      </w:tr>
      <w:tr w:rsidR="00DA40F4" w:rsidRPr="007A414F" w:rsidTr="008D366D">
        <w:trPr>
          <w:trHeight w:val="389"/>
        </w:trPr>
        <w:tc>
          <w:tcPr>
            <w:tcW w:w="1530" w:type="dxa"/>
          </w:tcPr>
          <w:p w:rsidR="00DA40F4" w:rsidRPr="007A414F" w:rsidRDefault="00DA40F4" w:rsidP="008D366D">
            <w:pPr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Smoking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1.65 (0.99-2.73)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1.85 (1.26-2.72)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‡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1.08 (0.70-1.65)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2.64 (1.77-3.94)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‡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7A414F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7A414F">
              <w:rPr>
                <w:rFonts w:asciiTheme="majorBidi" w:eastAsia="Times New Roman" w:hAnsiTheme="majorBidi" w:cstheme="majorBidi"/>
              </w:rPr>
              <w:t>1.00 (0.65-1.53)</w:t>
            </w:r>
          </w:p>
        </w:tc>
      </w:tr>
      <w:tr w:rsidR="00DA40F4" w:rsidRPr="002830C7" w:rsidTr="008D366D">
        <w:trPr>
          <w:trHeight w:val="389"/>
        </w:trPr>
        <w:tc>
          <w:tcPr>
            <w:tcW w:w="1530" w:type="dxa"/>
          </w:tcPr>
          <w:p w:rsidR="00DA40F4" w:rsidRPr="002830C7" w:rsidRDefault="00DA40F4" w:rsidP="008D366D">
            <w:pPr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Alcohol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1.79 (0.90-3.53)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1.33 (0.87-2.04)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1.45 (0.93-2.27)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1.53 (0.98-2.39)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1.62 (1.05-2.50)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*</w:t>
            </w:r>
          </w:p>
        </w:tc>
      </w:tr>
      <w:tr w:rsidR="00DA40F4" w:rsidRPr="00AA2F83" w:rsidTr="008D366D">
        <w:trPr>
          <w:trHeight w:val="389"/>
        </w:trPr>
        <w:tc>
          <w:tcPr>
            <w:tcW w:w="1530" w:type="dxa"/>
          </w:tcPr>
          <w:p w:rsidR="00DA40F4" w:rsidRPr="002830C7" w:rsidRDefault="00DA40F4" w:rsidP="008D366D">
            <w:pPr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Hypertension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1.35 (0.84-2.17)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1.44 (1.05-1.99)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*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0.93 (0.66-1.30)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1.59 (1.13-2.23)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†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0.96 (0.68-1.34)</w:t>
            </w:r>
          </w:p>
        </w:tc>
      </w:tr>
      <w:tr w:rsidR="00DA40F4" w:rsidRPr="002830C7" w:rsidTr="008D366D">
        <w:trPr>
          <w:trHeight w:val="389"/>
        </w:trPr>
        <w:tc>
          <w:tcPr>
            <w:tcW w:w="1530" w:type="dxa"/>
            <w:tcBorders>
              <w:bottom w:val="single" w:sz="4" w:space="0" w:color="000000"/>
            </w:tcBorders>
          </w:tcPr>
          <w:p w:rsidR="00DA40F4" w:rsidRPr="00AA2F83" w:rsidRDefault="00DA40F4" w:rsidP="008D366D">
            <w:pPr>
              <w:rPr>
                <w:rFonts w:asciiTheme="majorBidi" w:eastAsia="Times New Roman" w:hAnsiTheme="majorBidi" w:cstheme="majorBidi"/>
              </w:rPr>
            </w:pPr>
            <w:r w:rsidRPr="00AA2F83">
              <w:rPr>
                <w:rFonts w:asciiTheme="majorBidi" w:eastAsia="Times New Roman" w:hAnsiTheme="majorBidi" w:cstheme="majorBidi"/>
              </w:rPr>
              <w:t>Exercise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AA2F83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AA2F83">
              <w:rPr>
                <w:rFonts w:asciiTheme="majorBidi" w:eastAsia="Times New Roman" w:hAnsiTheme="majorBidi" w:cstheme="majorBidi"/>
              </w:rPr>
              <w:t>1.21 (0.76-1.95)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AA2F83">
              <w:rPr>
                <w:rFonts w:asciiTheme="majorBidi" w:eastAsia="Times New Roman" w:hAnsiTheme="majorBidi" w:cstheme="majorBidi"/>
              </w:rPr>
              <w:t>0.60 (0.41-0.89)</w:t>
            </w:r>
            <w:r w:rsidRPr="002830C7">
              <w:rPr>
                <w:rFonts w:asciiTheme="majorBidi" w:eastAsia="Times New Roman" w:hAnsiTheme="majorBidi" w:cstheme="majorBidi"/>
                <w:vertAlign w:val="superscript"/>
              </w:rPr>
              <w:t>*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0.89 (0.60-1.30)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0.77 (0.51-1.16)</w:t>
            </w:r>
          </w:p>
        </w:tc>
        <w:tc>
          <w:tcPr>
            <w:tcW w:w="251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A40F4" w:rsidRPr="002830C7" w:rsidRDefault="00DA40F4" w:rsidP="008D36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Times New Roman" w:hAnsiTheme="majorBidi" w:cstheme="majorBidi"/>
              </w:rPr>
            </w:pPr>
            <w:r w:rsidRPr="002830C7">
              <w:rPr>
                <w:rFonts w:asciiTheme="majorBidi" w:eastAsia="Times New Roman" w:hAnsiTheme="majorBidi" w:cstheme="majorBidi"/>
              </w:rPr>
              <w:t>0.80 (0.54-1.17)</w:t>
            </w:r>
          </w:p>
        </w:tc>
      </w:tr>
    </w:tbl>
    <w:p w:rsidR="00DA40F4" w:rsidRDefault="00DA40F4" w:rsidP="00DA40F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p value</w:t>
      </w:r>
      <w:r>
        <w:rPr>
          <w:rFonts w:ascii="Times New Roman" w:eastAsia="Times New Roman" w:hAnsi="Times New Roman" w:cs="Times New Roman"/>
        </w:rPr>
        <w:t xml:space="preserve">: </w:t>
      </w:r>
      <w:r w:rsidRPr="00AA2F83">
        <w:rPr>
          <w:rFonts w:ascii="Times New Roman" w:eastAsia="Times New Roman" w:hAnsi="Times New Roman" w:cs="Times New Roman"/>
          <w:vertAlign w:val="superscript"/>
        </w:rPr>
        <w:t>*</w:t>
      </w:r>
      <w:r>
        <w:rPr>
          <w:rFonts w:ascii="Times New Roman" w:eastAsia="Times New Roman" w:hAnsi="Times New Roman" w:cs="Times New Roman"/>
        </w:rPr>
        <w:t xml:space="preserve"> &lt;0.05, </w:t>
      </w:r>
      <w:r w:rsidRPr="00AA2F83">
        <w:rPr>
          <w:rFonts w:ascii="Times New Roman" w:eastAsia="Times New Roman" w:hAnsi="Times New Roman" w:cs="Times New Roman"/>
          <w:vertAlign w:val="superscript"/>
        </w:rPr>
        <w:t>†</w:t>
      </w:r>
      <w:r>
        <w:rPr>
          <w:rFonts w:ascii="Times New Roman" w:eastAsia="Times New Roman" w:hAnsi="Times New Roman" w:cs="Times New Roman"/>
        </w:rPr>
        <w:t xml:space="preserve"> &lt;0.01, </w:t>
      </w:r>
      <w:r w:rsidRPr="00AA2F83">
        <w:rPr>
          <w:rFonts w:ascii="Times New Roman" w:eastAsia="Times New Roman" w:hAnsi="Times New Roman" w:cs="Times New Roman"/>
          <w:vertAlign w:val="superscript"/>
        </w:rPr>
        <w:t xml:space="preserve">‡ </w:t>
      </w:r>
      <w:r>
        <w:rPr>
          <w:rFonts w:ascii="Times New Roman" w:eastAsia="Times New Roman" w:hAnsi="Times New Roman" w:cs="Times New Roman"/>
        </w:rPr>
        <w:t>&lt;0.005</w:t>
      </w:r>
    </w:p>
    <w:p w:rsidR="00DA40F4" w:rsidRDefault="00DA40F4" w:rsidP="00DA40F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Abbreviations: TC, total cholesterol; HDL-C, high-density lipoprotein cholesterol; AGEs, advanced glycation end-products; sdLDL-C, small dense low-density lipoprotein cholesterol; VLDL-C, very low-density lipoprotein cholesterol; NHDL, non-high-density lipoprotein cholesterol; DM, diabetes mellitus; IGT, impaired glucose tolerance; NGT, normal glucose tolerance; BMI, body mass index.</w:t>
      </w:r>
    </w:p>
    <w:p w:rsidR="0026198E" w:rsidRDefault="0026198E">
      <w:bookmarkStart w:id="0" w:name="_GoBack"/>
      <w:bookmarkEnd w:id="0"/>
    </w:p>
    <w:sectPr w:rsidR="0026198E">
      <w:pgSz w:w="16838" w:h="11906" w:orient="landscape"/>
      <w:pgMar w:top="1800" w:right="1440" w:bottom="1800" w:left="1440" w:header="851" w:footer="99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0F4"/>
    <w:rsid w:val="0026198E"/>
    <w:rsid w:val="00DA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71F4D7-696B-459A-81BF-1327D434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0F4"/>
    <w:pPr>
      <w:widowControl w:val="0"/>
      <w:spacing w:after="0" w:line="240" w:lineRule="auto"/>
    </w:pPr>
    <w:rPr>
      <w:rFonts w:ascii="Calibri" w:eastAsiaTheme="minorEastAsia" w:hAnsi="Calibri" w:cs="Calibri"/>
      <w:kern w:val="2"/>
      <w:sz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ff2">
    <w:name w:val="aff2"/>
    <w:basedOn w:val="TableNormal"/>
    <w:rsid w:val="00DA40F4"/>
    <w:pPr>
      <w:widowControl w:val="0"/>
      <w:spacing w:after="0" w:line="240" w:lineRule="auto"/>
    </w:pPr>
    <w:rPr>
      <w:rFonts w:ascii="Calibri" w:eastAsiaTheme="minorEastAsia" w:hAnsi="Calibri" w:cs="Calibri"/>
      <w:sz w:val="24"/>
      <w:szCs w:val="24"/>
      <w:lang w:eastAsia="zh-TW"/>
    </w:rPr>
    <w:tblPr>
      <w:tblStyleRowBandSize w:val="1"/>
      <w:tblStyleColBandSize w:val="1"/>
      <w:tblInd w:w="0" w:type="nil"/>
    </w:tblPr>
  </w:style>
  <w:style w:type="table" w:customStyle="1" w:styleId="aff3">
    <w:name w:val="aff3"/>
    <w:basedOn w:val="TableNormal"/>
    <w:rsid w:val="00DA40F4"/>
    <w:pPr>
      <w:widowControl w:val="0"/>
      <w:spacing w:after="0" w:line="240" w:lineRule="auto"/>
    </w:pPr>
    <w:rPr>
      <w:rFonts w:ascii="Calibri" w:eastAsiaTheme="minorEastAsia" w:hAnsi="Calibri" w:cs="Calibri"/>
      <w:sz w:val="24"/>
      <w:szCs w:val="24"/>
      <w:lang w:eastAsia="zh-TW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593</Words>
  <Characters>3381</Characters>
  <Application>Microsoft Office Word</Application>
  <DocSecurity>0</DocSecurity>
  <Lines>28</Lines>
  <Paragraphs>7</Paragraphs>
  <ScaleCrop>false</ScaleCrop>
  <Company>Springer Nature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2022-06-28T12:56:00Z</dcterms:created>
  <dcterms:modified xsi:type="dcterms:W3CDTF">2022-06-28T12:56:00Z</dcterms:modified>
</cp:coreProperties>
</file>