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0C627" w14:textId="15626B78" w:rsidR="00D66D6E" w:rsidRPr="00177F00" w:rsidRDefault="002F42F0">
      <w:pPr>
        <w:rPr>
          <w:rFonts w:ascii="ＭＳ Ｐゴシック" w:eastAsia="ＭＳ Ｐゴシック" w:hAnsi="ＭＳ Ｐゴシック" w:cstheme="majorHAnsi"/>
          <w:sz w:val="21"/>
          <w:szCs w:val="21"/>
        </w:rPr>
      </w:pPr>
      <w:r w:rsidRPr="00177F00">
        <w:rPr>
          <w:rFonts w:ascii="ＭＳ Ｐゴシック" w:eastAsia="ＭＳ Ｐゴシック" w:hAnsi="ＭＳ Ｐゴシック" w:cstheme="majorHAnsi"/>
          <w:sz w:val="21"/>
          <w:szCs w:val="21"/>
        </w:rPr>
        <w:t>Supplementary F</w:t>
      </w:r>
      <w:r w:rsidR="00BB1E44" w:rsidRPr="00177F00">
        <w:rPr>
          <w:rFonts w:ascii="ＭＳ Ｐゴシック" w:eastAsia="ＭＳ Ｐゴシック" w:hAnsi="ＭＳ Ｐゴシック" w:cstheme="majorHAnsi"/>
          <w:sz w:val="21"/>
          <w:szCs w:val="21"/>
        </w:rPr>
        <w:t>igure legends</w:t>
      </w:r>
    </w:p>
    <w:p w14:paraId="278B558C" w14:textId="77777777" w:rsidR="002F42F0" w:rsidRPr="00177F00" w:rsidRDefault="002F42F0">
      <w:pPr>
        <w:rPr>
          <w:rFonts w:ascii="ＭＳ Ｐゴシック" w:eastAsia="ＭＳ Ｐゴシック" w:hAnsi="ＭＳ Ｐゴシック" w:cstheme="majorHAnsi"/>
          <w:sz w:val="21"/>
          <w:szCs w:val="21"/>
        </w:rPr>
      </w:pPr>
    </w:p>
    <w:p w14:paraId="5E4E919F" w14:textId="5FD84B47" w:rsidR="00BB1E44" w:rsidRPr="00177F00" w:rsidRDefault="00DF56DC">
      <w:pPr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</w:pPr>
      <w:r w:rsidRPr="00177F00">
        <w:rPr>
          <w:rFonts w:ascii="ＭＳ Ｐゴシック" w:eastAsia="ＭＳ Ｐゴシック" w:hAnsi="ＭＳ Ｐゴシック" w:cstheme="majorHAnsi"/>
          <w:sz w:val="21"/>
          <w:szCs w:val="21"/>
        </w:rPr>
        <w:t>Supplementary F</w:t>
      </w:r>
      <w:r w:rsidR="00BB1E44" w:rsidRPr="00177F00">
        <w:rPr>
          <w:rFonts w:ascii="ＭＳ Ｐゴシック" w:eastAsia="ＭＳ Ｐゴシック" w:hAnsi="ＭＳ Ｐゴシック" w:cstheme="majorHAnsi"/>
          <w:sz w:val="21"/>
          <w:szCs w:val="21"/>
        </w:rPr>
        <w:t>ig</w:t>
      </w:r>
      <w:r w:rsidRPr="00177F00">
        <w:rPr>
          <w:rFonts w:ascii="ＭＳ Ｐゴシック" w:eastAsia="ＭＳ Ｐゴシック" w:hAnsi="ＭＳ Ｐゴシック" w:cstheme="majorHAnsi"/>
          <w:sz w:val="21"/>
          <w:szCs w:val="21"/>
        </w:rPr>
        <w:t>ure</w:t>
      </w:r>
      <w:r w:rsidR="00BB1E44" w:rsidRPr="00177F00">
        <w:rPr>
          <w:rFonts w:ascii="ＭＳ Ｐゴシック" w:eastAsia="ＭＳ Ｐゴシック" w:hAnsi="ＭＳ Ｐゴシック" w:cstheme="majorHAnsi"/>
          <w:sz w:val="21"/>
          <w:szCs w:val="21"/>
        </w:rPr>
        <w:t xml:space="preserve"> 1</w:t>
      </w:r>
      <w:r w:rsidRPr="00177F00">
        <w:rPr>
          <w:rFonts w:ascii="ＭＳ Ｐゴシック" w:eastAsia="ＭＳ Ｐゴシック" w:hAnsi="ＭＳ Ｐゴシック" w:cstheme="majorHAnsi"/>
          <w:sz w:val="21"/>
          <w:szCs w:val="21"/>
        </w:rPr>
        <w:t>. UBAP2L is localized to SGs in response to various stress conditions. Related to Figure1.</w:t>
      </w:r>
      <w:r w:rsidR="00144BC2" w:rsidRPr="00177F00">
        <w:rPr>
          <w:rFonts w:ascii="ＭＳ Ｐゴシック" w:eastAsia="ＭＳ Ｐゴシック" w:hAnsi="ＭＳ Ｐゴシック" w:cstheme="majorHAnsi"/>
          <w:b/>
          <w:sz w:val="21"/>
          <w:szCs w:val="21"/>
        </w:rPr>
        <w:t xml:space="preserve"> a</w:t>
      </w:r>
      <w:r w:rsidR="005444DD" w:rsidRPr="00177F00">
        <w:rPr>
          <w:rFonts w:ascii="ＭＳ Ｐゴシック" w:eastAsia="ＭＳ Ｐゴシック" w:hAnsi="ＭＳ Ｐゴシック" w:cstheme="majorHAnsi"/>
          <w:b/>
          <w:sz w:val="21"/>
          <w:szCs w:val="21"/>
        </w:rPr>
        <w:t xml:space="preserve"> </w:t>
      </w:r>
      <w:r w:rsidR="000E53F9" w:rsidRPr="00177F00">
        <w:rPr>
          <w:rFonts w:ascii="ＭＳ Ｐゴシック" w:eastAsia="ＭＳ Ｐゴシック" w:hAnsi="ＭＳ Ｐゴシック" w:cstheme="majorHAnsi"/>
          <w:sz w:val="21"/>
          <w:szCs w:val="21"/>
        </w:rPr>
        <w:t xml:space="preserve">HeLa cells were treated with </w:t>
      </w:r>
      <w:r w:rsidR="008A03BA" w:rsidRPr="00177F00">
        <w:rPr>
          <w:rFonts w:ascii="ＭＳ Ｐゴシック" w:eastAsia="ＭＳ Ｐゴシック" w:hAnsi="ＭＳ Ｐゴシック" w:cstheme="majorHAnsi"/>
          <w:sz w:val="21"/>
          <w:szCs w:val="21"/>
        </w:rPr>
        <w:t>heat shocked (44</w:t>
      </w:r>
      <w:r w:rsidR="00F31AEA" w:rsidRPr="00177F00">
        <w:rPr>
          <w:rFonts w:ascii="ＭＳ Ｐゴシック" w:eastAsia="ＭＳ Ｐゴシック" w:hAnsi="ＭＳ Ｐゴシック" w:cs="Lucida Grande" w:hint="eastAsia"/>
          <w:sz w:val="21"/>
          <w:szCs w:val="21"/>
        </w:rPr>
        <w:t>℃</w:t>
      </w:r>
      <w:r w:rsidR="00144BC2" w:rsidRPr="00177F00">
        <w:rPr>
          <w:rFonts w:ascii="ＭＳ Ｐゴシック" w:eastAsia="ＭＳ Ｐゴシック" w:hAnsi="ＭＳ Ｐゴシック" w:cstheme="majorHAnsi"/>
          <w:sz w:val="21"/>
          <w:szCs w:val="21"/>
        </w:rPr>
        <w:t>) for 30 min or</w:t>
      </w:r>
      <w:r w:rsidR="00F42F98" w:rsidRPr="00177F00">
        <w:rPr>
          <w:rFonts w:ascii="ＭＳ Ｐゴシック" w:eastAsia="ＭＳ Ｐゴシック" w:hAnsi="ＭＳ Ｐゴシック" w:cstheme="majorHAnsi"/>
          <w:sz w:val="21"/>
          <w:szCs w:val="21"/>
        </w:rPr>
        <w:t xml:space="preserve"> 1 mM </w:t>
      </w:r>
      <w:proofErr w:type="spellStart"/>
      <w:r w:rsidR="008A03BA" w:rsidRPr="00177F00">
        <w:rPr>
          <w:rFonts w:ascii="ＭＳ Ｐゴシック" w:eastAsia="ＭＳ Ｐゴシック" w:hAnsi="ＭＳ Ｐゴシック" w:cstheme="majorHAnsi"/>
          <w:sz w:val="21"/>
          <w:szCs w:val="21"/>
        </w:rPr>
        <w:t>hydorogen</w:t>
      </w:r>
      <w:proofErr w:type="spellEnd"/>
      <w:r w:rsidR="008A03BA" w:rsidRPr="00177F00">
        <w:rPr>
          <w:rFonts w:ascii="ＭＳ Ｐゴシック" w:eastAsia="ＭＳ Ｐゴシック" w:hAnsi="ＭＳ Ｐゴシック" w:cstheme="majorHAnsi"/>
          <w:sz w:val="21"/>
          <w:szCs w:val="21"/>
        </w:rPr>
        <w:t xml:space="preserve"> peroxide (H</w:t>
      </w:r>
      <w:r w:rsidR="008A03BA" w:rsidRPr="00177F00">
        <w:rPr>
          <w:rFonts w:ascii="ＭＳ Ｐゴシック" w:eastAsia="ＭＳ Ｐゴシック" w:hAnsi="ＭＳ Ｐゴシック" w:cstheme="majorHAnsi"/>
          <w:sz w:val="21"/>
          <w:szCs w:val="21"/>
          <w:vertAlign w:val="subscript"/>
        </w:rPr>
        <w:t>2</w:t>
      </w:r>
      <w:r w:rsidR="008A03BA" w:rsidRPr="00177F00">
        <w:rPr>
          <w:rFonts w:ascii="ＭＳ Ｐゴシック" w:eastAsia="ＭＳ Ｐゴシック" w:hAnsi="ＭＳ Ｐゴシック" w:cstheme="majorHAnsi"/>
          <w:sz w:val="21"/>
          <w:szCs w:val="21"/>
        </w:rPr>
        <w:t>O</w:t>
      </w:r>
      <w:r w:rsidR="008A03BA" w:rsidRPr="00177F00">
        <w:rPr>
          <w:rFonts w:ascii="ＭＳ Ｐゴシック" w:eastAsia="ＭＳ Ｐゴシック" w:hAnsi="ＭＳ Ｐゴシック" w:cstheme="majorHAnsi"/>
          <w:sz w:val="21"/>
          <w:szCs w:val="21"/>
          <w:vertAlign w:val="subscript"/>
        </w:rPr>
        <w:t>2</w:t>
      </w:r>
      <w:r w:rsidR="00144BC2" w:rsidRPr="00177F00">
        <w:rPr>
          <w:rFonts w:ascii="ＭＳ Ｐゴシック" w:eastAsia="ＭＳ Ｐゴシック" w:hAnsi="ＭＳ Ｐゴシック" w:cstheme="majorHAnsi"/>
          <w:sz w:val="21"/>
          <w:szCs w:val="21"/>
        </w:rPr>
        <w:t>)</w:t>
      </w:r>
      <w:r w:rsidR="00044FA3" w:rsidRPr="00177F00">
        <w:rPr>
          <w:rFonts w:ascii="ＭＳ Ｐゴシック" w:eastAsia="ＭＳ Ｐゴシック" w:hAnsi="ＭＳ Ｐゴシック" w:cstheme="majorHAnsi"/>
          <w:sz w:val="21"/>
          <w:szCs w:val="21"/>
        </w:rPr>
        <w:t xml:space="preserve"> for 1.5 h</w:t>
      </w:r>
      <w:r w:rsidR="008A03BA" w:rsidRPr="00177F00">
        <w:rPr>
          <w:rFonts w:ascii="ＭＳ Ｐゴシック" w:eastAsia="ＭＳ Ｐゴシック" w:hAnsi="ＭＳ Ｐゴシック" w:cstheme="majorHAnsi"/>
          <w:sz w:val="21"/>
          <w:szCs w:val="21"/>
        </w:rPr>
        <w:t xml:space="preserve">. The cells were </w:t>
      </w:r>
      <w:proofErr w:type="spellStart"/>
      <w:r w:rsidR="008A03BA" w:rsidRPr="00177F00">
        <w:rPr>
          <w:rFonts w:ascii="ＭＳ Ｐゴシック" w:eastAsia="ＭＳ Ｐゴシック" w:hAnsi="ＭＳ Ｐゴシック" w:cstheme="majorHAnsi"/>
          <w:sz w:val="21"/>
          <w:szCs w:val="21"/>
        </w:rPr>
        <w:t>immunos</w:t>
      </w:r>
      <w:r w:rsidR="00144BC2" w:rsidRPr="00177F00">
        <w:rPr>
          <w:rFonts w:ascii="ＭＳ Ｐゴシック" w:eastAsia="ＭＳ Ｐゴシック" w:hAnsi="ＭＳ Ｐゴシック" w:cstheme="majorHAnsi"/>
          <w:sz w:val="21"/>
          <w:szCs w:val="21"/>
        </w:rPr>
        <w:t>tained</w:t>
      </w:r>
      <w:proofErr w:type="spellEnd"/>
      <w:r w:rsidR="00144BC2" w:rsidRPr="00177F00">
        <w:rPr>
          <w:rFonts w:ascii="ＭＳ Ｐゴシック" w:eastAsia="ＭＳ Ｐゴシック" w:hAnsi="ＭＳ Ｐゴシック" w:cstheme="majorHAnsi"/>
          <w:sz w:val="21"/>
          <w:szCs w:val="21"/>
        </w:rPr>
        <w:t xml:space="preserve"> for UBAP2L and G3BP1. </w:t>
      </w:r>
      <w:r w:rsidR="00144BC2" w:rsidRPr="00177F00">
        <w:rPr>
          <w:rFonts w:ascii="ＭＳ Ｐゴシック" w:eastAsia="ＭＳ Ｐゴシック" w:hAnsi="ＭＳ Ｐゴシック" w:cstheme="majorHAnsi"/>
          <w:b/>
          <w:sz w:val="21"/>
          <w:szCs w:val="21"/>
        </w:rPr>
        <w:t>b</w:t>
      </w:r>
      <w:r w:rsidR="008A03BA" w:rsidRPr="00177F00">
        <w:rPr>
          <w:rFonts w:ascii="ＭＳ Ｐゴシック" w:eastAsia="ＭＳ Ｐゴシック" w:hAnsi="ＭＳ Ｐゴシック" w:cstheme="majorHAnsi"/>
          <w:sz w:val="21"/>
          <w:szCs w:val="21"/>
        </w:rPr>
        <w:t xml:space="preserve"> </w:t>
      </w:r>
      <w:r w:rsidR="008A03BA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HeLa cells were transfected with plasmids encoding GFP or GFP-UBAP2L, and 24 h later, the cells were</w:t>
      </w:r>
      <w:r w:rsidR="00044FA3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</w:t>
      </w:r>
      <w:proofErr w:type="spellStart"/>
      <w:r w:rsidR="00044FA3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immunostained</w:t>
      </w:r>
      <w:proofErr w:type="spellEnd"/>
      <w:r w:rsidR="00044FA3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for GFP and eIF4E</w:t>
      </w:r>
      <w:r w:rsidR="00F42F98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with or without 0.5 mM</w:t>
      </w:r>
      <w:r w:rsidR="008A03BA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</w:t>
      </w:r>
      <w:proofErr w:type="spellStart"/>
      <w:r w:rsidR="008A03BA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arsenit</w:t>
      </w:r>
      <w:r w:rsidR="00144BC2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e</w:t>
      </w:r>
      <w:proofErr w:type="spellEnd"/>
      <w:r w:rsidR="00144BC2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(AS) treatment for 30 min. </w:t>
      </w:r>
      <w:r w:rsidR="00144BC2" w:rsidRPr="00177F00">
        <w:rPr>
          <w:rFonts w:ascii="ＭＳ Ｐゴシック" w:eastAsia="ＭＳ Ｐゴシック" w:hAnsi="ＭＳ Ｐゴシック" w:cstheme="majorHAnsi"/>
          <w:b/>
          <w:color w:val="1A1A1A"/>
          <w:kern w:val="0"/>
          <w:sz w:val="21"/>
          <w:szCs w:val="21"/>
        </w:rPr>
        <w:t>c</w:t>
      </w:r>
      <w:r w:rsidR="008A03BA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Cells were transfected with plasmids encoding indicated cDNA and 24 h later, the cells were ly</w:t>
      </w:r>
      <w:r w:rsidR="004A4474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se</w:t>
      </w:r>
      <w:r w:rsidR="008A03BA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d and immunoblotted.</w:t>
      </w:r>
    </w:p>
    <w:p w14:paraId="0735573C" w14:textId="77777777" w:rsidR="008A03BA" w:rsidRPr="00177F00" w:rsidRDefault="008A03BA">
      <w:pPr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</w:pPr>
    </w:p>
    <w:p w14:paraId="1B21C4B6" w14:textId="5894F4AC" w:rsidR="00B56102" w:rsidRPr="00177F00" w:rsidRDefault="00DF56DC">
      <w:pPr>
        <w:rPr>
          <w:rFonts w:ascii="ＭＳ Ｐゴシック" w:eastAsia="ＭＳ Ｐゴシック" w:hAnsi="ＭＳ Ｐゴシック" w:cstheme="majorHAnsi"/>
          <w:b/>
          <w:color w:val="1A1A1A"/>
          <w:kern w:val="0"/>
          <w:sz w:val="21"/>
          <w:szCs w:val="21"/>
        </w:rPr>
      </w:pPr>
      <w:r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Supplementary Figure 2. UBAP2L depletion </w:t>
      </w:r>
      <w:r w:rsidR="00F61DF7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s</w:t>
      </w:r>
      <w:r w:rsidR="002F42F0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uppressed SG assembly by </w:t>
      </w:r>
      <w:r w:rsidR="00336167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h</w:t>
      </w:r>
      <w:r w:rsidR="002F42F0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eat and</w:t>
      </w:r>
      <w:r w:rsidR="00F61DF7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sorbitol treatments. </w:t>
      </w:r>
      <w:r w:rsidR="00144BC2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</w:t>
      </w:r>
      <w:proofErr w:type="spellStart"/>
      <w:r w:rsidR="00144BC2" w:rsidRPr="00177F00">
        <w:rPr>
          <w:rFonts w:ascii="ＭＳ Ｐゴシック" w:eastAsia="ＭＳ Ｐゴシック" w:hAnsi="ＭＳ Ｐゴシック" w:cstheme="majorHAnsi"/>
          <w:b/>
          <w:color w:val="1A1A1A"/>
          <w:kern w:val="0"/>
          <w:sz w:val="21"/>
          <w:szCs w:val="21"/>
        </w:rPr>
        <w:t>a.b</w:t>
      </w:r>
      <w:proofErr w:type="spellEnd"/>
      <w:r w:rsidR="00E118F9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HeLa cells were transfected with control or UBAP2L siRNAs. After 72h, the cells were treated with heat shocked (44</w:t>
      </w:r>
      <w:r w:rsidR="00F31AEA" w:rsidRPr="00177F00">
        <w:rPr>
          <w:rFonts w:ascii="ＭＳ Ｐゴシック" w:eastAsia="ＭＳ Ｐゴシック" w:hAnsi="ＭＳ Ｐゴシック" w:cs="Lucida Grande" w:hint="eastAsia"/>
          <w:color w:val="1A1A1A"/>
          <w:kern w:val="0"/>
          <w:sz w:val="21"/>
          <w:szCs w:val="21"/>
        </w:rPr>
        <w:t>℃</w:t>
      </w:r>
      <w:r w:rsidR="00E118F9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) for 30min</w:t>
      </w:r>
      <w:r w:rsidR="00144BC2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(</w:t>
      </w:r>
      <w:r w:rsidR="00144BC2" w:rsidRPr="00177F00">
        <w:rPr>
          <w:rFonts w:ascii="ＭＳ Ｐゴシック" w:eastAsia="ＭＳ Ｐゴシック" w:hAnsi="ＭＳ Ｐゴシック" w:cstheme="majorHAnsi"/>
          <w:b/>
          <w:color w:val="1A1A1A"/>
          <w:kern w:val="0"/>
          <w:sz w:val="21"/>
          <w:szCs w:val="21"/>
        </w:rPr>
        <w:t>a</w:t>
      </w:r>
      <w:r w:rsidR="00144BC2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) or 0.3 M sorbitol for 30min (</w:t>
      </w:r>
      <w:r w:rsidR="00144BC2" w:rsidRPr="00177F00">
        <w:rPr>
          <w:rFonts w:ascii="ＭＳ Ｐゴシック" w:eastAsia="ＭＳ Ｐゴシック" w:hAnsi="ＭＳ Ｐゴシック" w:cstheme="majorHAnsi"/>
          <w:b/>
          <w:color w:val="1A1A1A"/>
          <w:kern w:val="0"/>
          <w:sz w:val="21"/>
          <w:szCs w:val="21"/>
        </w:rPr>
        <w:t>b</w:t>
      </w:r>
      <w:r w:rsidR="00144BC2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)</w:t>
      </w:r>
      <w:r w:rsidR="00E118F9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and </w:t>
      </w:r>
      <w:proofErr w:type="spellStart"/>
      <w:r w:rsidR="00E118F9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immunostained</w:t>
      </w:r>
      <w:proofErr w:type="spellEnd"/>
      <w:r w:rsidR="00E118F9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with anti-UBAP2</w:t>
      </w:r>
      <w:r w:rsidR="00144BC2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L and anti-G3BP1 antibodies. </w:t>
      </w:r>
    </w:p>
    <w:p w14:paraId="585BF53B" w14:textId="77777777" w:rsidR="003307F6" w:rsidRPr="00177F00" w:rsidRDefault="003307F6">
      <w:pPr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</w:pPr>
    </w:p>
    <w:p w14:paraId="7984377B" w14:textId="428A3701" w:rsidR="008A03BA" w:rsidRPr="00177F00" w:rsidRDefault="00F61DF7">
      <w:pPr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</w:pPr>
      <w:r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Supplementary Figure </w:t>
      </w:r>
      <w:r w:rsidR="00144BC2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3</w:t>
      </w:r>
      <w:r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.</w:t>
      </w:r>
      <w:r w:rsidR="00144BC2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</w:t>
      </w:r>
      <w:r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UBAP2L interacted with m</w:t>
      </w:r>
      <w:r w:rsidR="002F42F0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ultiple SG localizing proteins. </w:t>
      </w:r>
      <w:r w:rsidRPr="00177F00">
        <w:rPr>
          <w:rFonts w:ascii="ＭＳ Ｐゴシック" w:eastAsia="ＭＳ Ｐゴシック" w:hAnsi="ＭＳ Ｐゴシック" w:cstheme="majorHAnsi"/>
          <w:b/>
          <w:color w:val="1A1A1A"/>
          <w:kern w:val="0"/>
          <w:sz w:val="21"/>
          <w:szCs w:val="21"/>
        </w:rPr>
        <w:t>a</w:t>
      </w:r>
      <w:r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</w:t>
      </w:r>
      <w:r w:rsidR="00B56102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293T cells were transfected with FLAG-UBAP2L together GFP-G3BP2, GFP-FXR1, GFP-FMRP or GFP-Caprin1, and 24 h later, the cells were lysed and immunoprecipitated with </w:t>
      </w:r>
      <w:r w:rsidR="00F42F98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an </w:t>
      </w:r>
      <w:r w:rsidR="00B56102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anti-FLAG antibody. The </w:t>
      </w:r>
      <w:proofErr w:type="spellStart"/>
      <w:r w:rsidR="00B56102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immunoprecipitaes</w:t>
      </w:r>
      <w:proofErr w:type="spellEnd"/>
      <w:r w:rsidR="00B56102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were immunoblotted by anti-G</w:t>
      </w:r>
      <w:r w:rsidR="00144BC2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FP and anti-FLAG antibodies. </w:t>
      </w:r>
      <w:r w:rsidR="00144BC2" w:rsidRPr="00177F00">
        <w:rPr>
          <w:rFonts w:ascii="ＭＳ Ｐゴシック" w:eastAsia="ＭＳ Ｐゴシック" w:hAnsi="ＭＳ Ｐゴシック" w:cstheme="majorHAnsi"/>
          <w:b/>
          <w:color w:val="1A1A1A"/>
          <w:kern w:val="0"/>
          <w:sz w:val="21"/>
          <w:szCs w:val="21"/>
        </w:rPr>
        <w:t>b</w:t>
      </w:r>
      <w:r w:rsidR="00B56102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HeLa cells were lysed and </w:t>
      </w:r>
      <w:proofErr w:type="spellStart"/>
      <w:r w:rsidR="00B56102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immunoprecipitaed</w:t>
      </w:r>
      <w:proofErr w:type="spellEnd"/>
      <w:r w:rsidR="00B56102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with control or anti-UBAP2L antibodies. The </w:t>
      </w:r>
      <w:proofErr w:type="spellStart"/>
      <w:r w:rsidR="00B56102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immunoprecipitates</w:t>
      </w:r>
      <w:proofErr w:type="spellEnd"/>
      <w:r w:rsidR="00B56102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were subje</w:t>
      </w:r>
      <w:r w:rsidR="00144BC2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cted to immunoblot analysis. </w:t>
      </w:r>
      <w:r w:rsidR="00144BC2" w:rsidRPr="00177F00">
        <w:rPr>
          <w:rFonts w:ascii="ＭＳ Ｐゴシック" w:eastAsia="ＭＳ Ｐゴシック" w:hAnsi="ＭＳ Ｐゴシック" w:cstheme="majorHAnsi"/>
          <w:b/>
          <w:color w:val="1A1A1A"/>
          <w:kern w:val="0"/>
          <w:sz w:val="21"/>
          <w:szCs w:val="21"/>
        </w:rPr>
        <w:t>c</w:t>
      </w:r>
      <w:r w:rsidR="00B56102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293T cells were transfected with GFP-G3BP1 together with FLAG-UBAP2L deletion mutants. After 24 h, cells were lysed</w:t>
      </w:r>
      <w:r w:rsidR="00E118F9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</w:t>
      </w:r>
      <w:r w:rsidR="004A4474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and immunoprecipitated with </w:t>
      </w:r>
      <w:r w:rsidR="00F42F98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an </w:t>
      </w:r>
      <w:r w:rsidR="004A4474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anti-FLAG antibody and subjected to immunoblotti</w:t>
      </w:r>
      <w:r w:rsidR="00144BC2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ng to probe for GFP or FLAG. </w:t>
      </w:r>
      <w:r w:rsidR="00144BC2" w:rsidRPr="00177F00">
        <w:rPr>
          <w:rFonts w:ascii="ＭＳ Ｐゴシック" w:eastAsia="ＭＳ Ｐゴシック" w:hAnsi="ＭＳ Ｐゴシック" w:cstheme="majorHAnsi"/>
          <w:b/>
          <w:color w:val="1A1A1A"/>
          <w:kern w:val="0"/>
          <w:sz w:val="21"/>
          <w:szCs w:val="21"/>
        </w:rPr>
        <w:t>d</w:t>
      </w:r>
      <w:r w:rsidR="004A4474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293T cells were transfected with GFP-FXR2 together with GFP-UBAP2L deletion mutants. After 24 h, cells were lysed and immunoprecipitated with </w:t>
      </w:r>
      <w:r w:rsidR="00F42F98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an </w:t>
      </w:r>
      <w:r w:rsidR="004A4474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anti-FLAG antibody and subjected to immunoblotting to probe for GFP and FLAG. </w:t>
      </w:r>
    </w:p>
    <w:p w14:paraId="605160D1" w14:textId="77777777" w:rsidR="004A4474" w:rsidRPr="00177F00" w:rsidRDefault="004A4474">
      <w:pPr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</w:pPr>
    </w:p>
    <w:p w14:paraId="2CFC2AF0" w14:textId="4ECF7829" w:rsidR="001A4345" w:rsidRPr="00177F00" w:rsidRDefault="00F61DF7">
      <w:pPr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</w:pPr>
      <w:r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Supplementary Figure </w:t>
      </w:r>
      <w:r w:rsidR="00144BC2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4</w:t>
      </w:r>
      <w:r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.</w:t>
      </w:r>
      <w:r w:rsidR="00144BC2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</w:t>
      </w:r>
      <w:proofErr w:type="spellStart"/>
      <w:r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Adox</w:t>
      </w:r>
      <w:proofErr w:type="spellEnd"/>
      <w:r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and phosphatase treatments did not affect the interaction between UBAP2L and G3BP1. </w:t>
      </w:r>
      <w:r w:rsidR="00144BC2" w:rsidRPr="00177F00">
        <w:rPr>
          <w:rFonts w:ascii="ＭＳ Ｐゴシック" w:eastAsia="ＭＳ Ｐゴシック" w:hAnsi="ＭＳ Ｐゴシック" w:cstheme="majorHAnsi"/>
          <w:b/>
          <w:color w:val="1A1A1A"/>
          <w:kern w:val="0"/>
          <w:sz w:val="21"/>
          <w:szCs w:val="21"/>
        </w:rPr>
        <w:t>a</w:t>
      </w:r>
      <w:r w:rsidR="004A4474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HeLa cells were cultured in the presence or absence of </w:t>
      </w:r>
      <w:r w:rsidR="001A4345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25uM of </w:t>
      </w:r>
      <w:proofErr w:type="spellStart"/>
      <w:r w:rsidR="004A4474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Adox</w:t>
      </w:r>
      <w:proofErr w:type="spellEnd"/>
      <w:r w:rsidR="004A4474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for 24 h</w:t>
      </w:r>
      <w:r w:rsidR="00F42F98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, and </w:t>
      </w:r>
      <w:r w:rsidR="004A4474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lysed</w:t>
      </w:r>
      <w:r w:rsidR="00F42F98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,</w:t>
      </w:r>
      <w:r w:rsidR="004A4474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and immunoprecipitated with</w:t>
      </w:r>
      <w:r w:rsidR="00F42F98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an</w:t>
      </w:r>
      <w:r w:rsidR="004A4474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anti-UBAP2L antibody. The </w:t>
      </w:r>
      <w:proofErr w:type="spellStart"/>
      <w:r w:rsidR="004A4474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immuneipitates</w:t>
      </w:r>
      <w:proofErr w:type="spellEnd"/>
      <w:r w:rsidR="004A4474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were </w:t>
      </w:r>
      <w:r w:rsidR="001A4345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immunoblotted with indicated </w:t>
      </w:r>
      <w:r w:rsidR="00144BC2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antibodies. </w:t>
      </w:r>
      <w:r w:rsidR="00144BC2" w:rsidRPr="00177F00">
        <w:rPr>
          <w:rFonts w:ascii="ＭＳ Ｐゴシック" w:eastAsia="ＭＳ Ｐゴシック" w:hAnsi="ＭＳ Ｐゴシック" w:cstheme="majorHAnsi"/>
          <w:b/>
          <w:color w:val="1A1A1A"/>
          <w:kern w:val="0"/>
          <w:sz w:val="21"/>
          <w:szCs w:val="21"/>
        </w:rPr>
        <w:t>b</w:t>
      </w:r>
      <w:r w:rsidR="001A4345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Cells were cultured with or without </w:t>
      </w:r>
      <w:proofErr w:type="spellStart"/>
      <w:r w:rsidR="001A4345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Adox</w:t>
      </w:r>
      <w:proofErr w:type="spellEnd"/>
      <w:r w:rsidR="001A4345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for 24 h</w:t>
      </w:r>
      <w:r w:rsidR="00F42F98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, and then treated with 0.5 mM</w:t>
      </w:r>
      <w:r w:rsidR="001A4345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</w:t>
      </w:r>
      <w:proofErr w:type="spellStart"/>
      <w:r w:rsidR="001A4345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arsenite</w:t>
      </w:r>
      <w:proofErr w:type="spellEnd"/>
      <w:r w:rsidR="001A4345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for 30 min. The cells were </w:t>
      </w:r>
      <w:proofErr w:type="spellStart"/>
      <w:r w:rsidR="001A4345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immun</w:t>
      </w:r>
      <w:r w:rsidR="00144BC2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ostained</w:t>
      </w:r>
      <w:proofErr w:type="spellEnd"/>
      <w:r w:rsidR="00144BC2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for G3BP1 and FXR2. </w:t>
      </w:r>
      <w:r w:rsidR="00144BC2" w:rsidRPr="00177F00">
        <w:rPr>
          <w:rFonts w:ascii="ＭＳ Ｐゴシック" w:eastAsia="ＭＳ Ｐゴシック" w:hAnsi="ＭＳ Ｐゴシック" w:cstheme="majorHAnsi"/>
          <w:b/>
          <w:color w:val="1A1A1A"/>
          <w:kern w:val="0"/>
          <w:sz w:val="21"/>
          <w:szCs w:val="21"/>
        </w:rPr>
        <w:t>c</w:t>
      </w:r>
      <w:r w:rsidR="001A4345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HeLa cells were immunoprecipitated with</w:t>
      </w:r>
      <w:r w:rsidR="00F42F98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an</w:t>
      </w:r>
      <w:r w:rsidR="001A4345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anti-UBAP2L antibody, the </w:t>
      </w:r>
      <w:proofErr w:type="spellStart"/>
      <w:r w:rsidR="001A4345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immunoprecpitates</w:t>
      </w:r>
      <w:proofErr w:type="spellEnd"/>
      <w:r w:rsidR="001A4345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</w:t>
      </w:r>
      <w:r w:rsidR="001A4345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lastRenderedPageBreak/>
        <w:t>were treated with lambda ph</w:t>
      </w:r>
      <w:r w:rsidR="00144BC2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osphatase and immunoblotted. </w:t>
      </w:r>
    </w:p>
    <w:p w14:paraId="6107FA13" w14:textId="77777777" w:rsidR="001A4345" w:rsidRPr="00177F00" w:rsidRDefault="001A4345">
      <w:pPr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</w:pPr>
    </w:p>
    <w:p w14:paraId="0A119049" w14:textId="4C92BE79" w:rsidR="00B031A9" w:rsidRPr="00177F00" w:rsidRDefault="00F61DF7">
      <w:pPr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</w:pPr>
      <w:r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Supplementary Fig</w:t>
      </w:r>
      <w:r w:rsidR="009A7653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ure 5. The results of </w:t>
      </w:r>
      <w:r w:rsidR="002F42F0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small </w:t>
      </w:r>
      <w:r w:rsidR="009A7653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RNA sequencing </w:t>
      </w:r>
      <w:r w:rsidR="002F42F0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of G3BP1 RIP.</w:t>
      </w:r>
      <w:r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</w:t>
      </w:r>
      <w:r w:rsidR="00144BC2" w:rsidRPr="00177F00">
        <w:rPr>
          <w:rFonts w:ascii="ＭＳ Ｐゴシック" w:eastAsia="ＭＳ Ｐゴシック" w:hAnsi="ＭＳ Ｐゴシック" w:cstheme="majorHAnsi"/>
          <w:b/>
          <w:color w:val="1A1A1A"/>
          <w:kern w:val="0"/>
          <w:sz w:val="21"/>
          <w:szCs w:val="21"/>
        </w:rPr>
        <w:t>a</w:t>
      </w:r>
      <w:r w:rsidR="001A4345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The </w:t>
      </w:r>
      <w:r w:rsidR="00FD41B2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RNAs with the top 10</w:t>
      </w:r>
      <w:r w:rsidR="001A4345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G3BP1 RPM </w:t>
      </w:r>
      <w:r w:rsidR="00FD41B2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scores are presented</w:t>
      </w:r>
      <w:r w:rsidR="00144BC2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. </w:t>
      </w:r>
      <w:r w:rsidR="00144BC2" w:rsidRPr="00177F00">
        <w:rPr>
          <w:rFonts w:ascii="ＭＳ Ｐゴシック" w:eastAsia="ＭＳ Ｐゴシック" w:hAnsi="ＭＳ Ｐゴシック" w:cstheme="majorHAnsi"/>
          <w:b/>
          <w:color w:val="1A1A1A"/>
          <w:kern w:val="0"/>
          <w:sz w:val="21"/>
          <w:szCs w:val="21"/>
        </w:rPr>
        <w:t>b</w:t>
      </w:r>
      <w:r w:rsidR="001A4345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</w:t>
      </w:r>
      <w:proofErr w:type="gramStart"/>
      <w:r w:rsidR="001A4345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The</w:t>
      </w:r>
      <w:proofErr w:type="gramEnd"/>
      <w:r w:rsidR="001A4345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percentage</w:t>
      </w:r>
      <w:r w:rsidR="00FD41B2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s of each</w:t>
      </w:r>
      <w:r w:rsidR="001A4345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type of</w:t>
      </w:r>
      <w:r w:rsidR="00FD41B2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gene</w:t>
      </w:r>
      <w:r w:rsidR="001A4345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</w:t>
      </w:r>
      <w:r w:rsidR="00FD41B2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of the RNAs with top 100</w:t>
      </w:r>
      <w:r w:rsidR="001A4345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G3BP1</w:t>
      </w:r>
      <w:r w:rsidR="00B031A9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RPM </w:t>
      </w:r>
      <w:r w:rsidR="00FD41B2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scores are shown</w:t>
      </w:r>
      <w:r w:rsidR="00144BC2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in the circle graph. </w:t>
      </w:r>
      <w:r w:rsidR="00144BC2" w:rsidRPr="00177F00">
        <w:rPr>
          <w:rFonts w:ascii="ＭＳ Ｐゴシック" w:eastAsia="ＭＳ Ｐゴシック" w:hAnsi="ＭＳ Ｐゴシック" w:cstheme="majorHAnsi"/>
          <w:b/>
          <w:color w:val="1A1A1A"/>
          <w:kern w:val="0"/>
          <w:sz w:val="21"/>
          <w:szCs w:val="21"/>
        </w:rPr>
        <w:t>c</w:t>
      </w:r>
      <w:r w:rsidR="00B031A9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HeLa cells were t</w:t>
      </w:r>
      <w:r w:rsidR="00F42F98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reated with or without 0.5 mM</w:t>
      </w:r>
      <w:r w:rsidR="00B031A9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</w:t>
      </w:r>
      <w:proofErr w:type="spellStart"/>
      <w:r w:rsidR="00B031A9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arsenite</w:t>
      </w:r>
      <w:proofErr w:type="spellEnd"/>
      <w:r w:rsidR="00B031A9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for 30 min.</w:t>
      </w:r>
      <w:r w:rsidR="00050DD5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</w:t>
      </w:r>
      <w:r w:rsidR="009A7653" w:rsidRPr="00177F00">
        <w:rPr>
          <w:rFonts w:ascii="ＭＳ Ｐゴシック" w:eastAsia="ＭＳ Ｐゴシック" w:hAnsi="ＭＳ Ｐゴシック" w:cstheme="majorHAnsi"/>
          <w:b/>
          <w:color w:val="1A1A1A"/>
          <w:kern w:val="0"/>
          <w:sz w:val="21"/>
          <w:szCs w:val="21"/>
        </w:rPr>
        <w:t>c</w:t>
      </w:r>
      <w:r w:rsidR="00B031A9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Cells were fixed and hybridized SNORD 44-DIG probe for overnight, and then cells were </w:t>
      </w:r>
      <w:proofErr w:type="spellStart"/>
      <w:r w:rsidR="00B031A9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>immunostained</w:t>
      </w:r>
      <w:proofErr w:type="spellEnd"/>
      <w:r w:rsidR="00B031A9" w:rsidRPr="00177F00"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  <w:t xml:space="preserve"> for DIG and UBAP2L.</w:t>
      </w:r>
    </w:p>
    <w:p w14:paraId="4EC0CF1B" w14:textId="77777777" w:rsidR="00D30E90" w:rsidRPr="00177F00" w:rsidRDefault="00D30E90">
      <w:pPr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</w:pPr>
    </w:p>
    <w:p w14:paraId="42B3BF37" w14:textId="1A800636" w:rsidR="004A4474" w:rsidRPr="00177F00" w:rsidRDefault="004A4474">
      <w:pPr>
        <w:rPr>
          <w:rFonts w:ascii="ＭＳ Ｐゴシック" w:eastAsia="ＭＳ Ｐゴシック" w:hAnsi="ＭＳ Ｐゴシック" w:cstheme="majorHAnsi"/>
          <w:color w:val="1A1A1A"/>
          <w:kern w:val="0"/>
          <w:sz w:val="21"/>
          <w:szCs w:val="21"/>
        </w:rPr>
      </w:pPr>
    </w:p>
    <w:sectPr w:rsidR="004A4474" w:rsidRPr="00177F00" w:rsidSect="00D66D6E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1E44"/>
    <w:rsid w:val="00044FA3"/>
    <w:rsid w:val="00050DD5"/>
    <w:rsid w:val="000B1D1D"/>
    <w:rsid w:val="000E53F9"/>
    <w:rsid w:val="00144BC2"/>
    <w:rsid w:val="00177F00"/>
    <w:rsid w:val="001A4345"/>
    <w:rsid w:val="002F42F0"/>
    <w:rsid w:val="003307F6"/>
    <w:rsid w:val="00336167"/>
    <w:rsid w:val="004A4474"/>
    <w:rsid w:val="005444DD"/>
    <w:rsid w:val="006C2DD7"/>
    <w:rsid w:val="006D71C0"/>
    <w:rsid w:val="008A03BA"/>
    <w:rsid w:val="008D0E2C"/>
    <w:rsid w:val="009A7653"/>
    <w:rsid w:val="00B031A9"/>
    <w:rsid w:val="00B56102"/>
    <w:rsid w:val="00BB1E44"/>
    <w:rsid w:val="00D30E90"/>
    <w:rsid w:val="00D50D8F"/>
    <w:rsid w:val="00D66D6E"/>
    <w:rsid w:val="00DF56DC"/>
    <w:rsid w:val="00E118F9"/>
    <w:rsid w:val="00F303D7"/>
    <w:rsid w:val="00F31AEA"/>
    <w:rsid w:val="00F42F98"/>
    <w:rsid w:val="00F61DF7"/>
    <w:rsid w:val="00FD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8BAEA4"/>
  <w14:defaultImageDpi w14:val="300"/>
  <w15:docId w15:val="{7C3A5DCD-3FC7-1B43-8ACA-3B51A9430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浅野 恵理</dc:creator>
  <cp:keywords/>
  <dc:description/>
  <cp:lastModifiedBy>産婦人科 EVOG</cp:lastModifiedBy>
  <cp:revision>2</cp:revision>
  <dcterms:created xsi:type="dcterms:W3CDTF">2022-04-19T20:35:00Z</dcterms:created>
  <dcterms:modified xsi:type="dcterms:W3CDTF">2022-04-19T20:35:00Z</dcterms:modified>
</cp:coreProperties>
</file>