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5CA88" w14:textId="69FAD6FA" w:rsidR="00716B87" w:rsidRPr="00A3242C" w:rsidRDefault="004B01B9" w:rsidP="00716B87">
      <w:pPr>
        <w:shd w:val="clear" w:color="auto" w:fill="FFFFFF"/>
        <w:rPr>
          <w:rFonts w:ascii="Times New Roman" w:eastAsia="Times New Roman" w:hAnsi="Times New Roman" w:cs="Times New Roman"/>
          <w:b/>
          <w:bCs/>
          <w:sz w:val="24"/>
          <w:szCs w:val="24"/>
        </w:rPr>
      </w:pPr>
      <w:r w:rsidRPr="00A3242C">
        <w:rPr>
          <w:rFonts w:ascii="Times New Roman" w:hAnsi="Times New Roman" w:cs="Times New Roman"/>
          <w:b/>
          <w:bCs/>
          <w:sz w:val="24"/>
          <w:szCs w:val="24"/>
          <w:lang w:val="en-US"/>
        </w:rPr>
        <w:t xml:space="preserve">Supplementary material: </w:t>
      </w:r>
      <w:r w:rsidR="00716B87" w:rsidRPr="00A3242C">
        <w:rPr>
          <w:rFonts w:ascii="Times New Roman" w:eastAsia="Times New Roman" w:hAnsi="Times New Roman" w:cs="Times New Roman"/>
          <w:b/>
          <w:bCs/>
          <w:sz w:val="24"/>
          <w:szCs w:val="24"/>
        </w:rPr>
        <w:t>Dynamic habitat suitability and connectivity analyses to inform management of an invasive species and conservation its native species competitor</w:t>
      </w:r>
    </w:p>
    <w:p w14:paraId="09D5D7AE" w14:textId="7D7AC4ED" w:rsidR="004B01B9" w:rsidRDefault="004B01B9" w:rsidP="004B01B9">
      <w:pPr>
        <w:shd w:val="clear" w:color="auto" w:fill="FFFFFF"/>
        <w:rPr>
          <w:rFonts w:ascii="Times New Roman" w:eastAsia="Times New Roman" w:hAnsi="Times New Roman" w:cs="Times New Roman"/>
        </w:rPr>
      </w:pPr>
    </w:p>
    <w:p w14:paraId="1453E91E" w14:textId="77777777" w:rsidR="00D367A5" w:rsidRPr="00636E82" w:rsidRDefault="00D367A5" w:rsidP="00D367A5">
      <w:pPr>
        <w:shd w:val="clear" w:color="auto" w:fill="FFFFFF"/>
        <w:rPr>
          <w:rFonts w:ascii="Times New Roman" w:eastAsia="Times New Roman" w:hAnsi="Times New Roman" w:cs="Times New Roman"/>
          <w:vertAlign w:val="superscript"/>
          <w:lang w:val="en-US"/>
        </w:rPr>
      </w:pPr>
      <w:r w:rsidRPr="000D2CDF">
        <w:rPr>
          <w:rFonts w:ascii="Times New Roman" w:eastAsia="Times New Roman" w:hAnsi="Times New Roman" w:cs="Times New Roman"/>
          <w:lang w:val="en-US"/>
        </w:rPr>
        <w:t xml:space="preserve">Authors: </w:t>
      </w:r>
      <w:r>
        <w:rPr>
          <w:rFonts w:ascii="Times New Roman" w:eastAsia="Times New Roman" w:hAnsi="Times New Roman" w:cs="Times New Roman"/>
          <w:lang w:val="en-US"/>
        </w:rPr>
        <w:t>Teresa Goicolea</w:t>
      </w:r>
      <w:r>
        <w:rPr>
          <w:rFonts w:ascii="Times New Roman" w:eastAsia="Times New Roman" w:hAnsi="Times New Roman" w:cs="Times New Roman"/>
          <w:vertAlign w:val="superscript"/>
          <w:lang w:val="en-US"/>
        </w:rPr>
        <w:t>1</w:t>
      </w:r>
      <w:r w:rsidRPr="000D2CDF">
        <w:rPr>
          <w:rFonts w:ascii="Times New Roman" w:eastAsia="Times New Roman" w:hAnsi="Times New Roman" w:cs="Times New Roman"/>
          <w:lang w:val="en-US"/>
        </w:rPr>
        <w:t xml:space="preserve">, </w:t>
      </w:r>
      <w:r>
        <w:rPr>
          <w:rFonts w:ascii="Times New Roman" w:eastAsia="Times New Roman" w:hAnsi="Times New Roman" w:cs="Times New Roman"/>
          <w:lang w:val="en-US"/>
        </w:rPr>
        <w:t>Reb</w:t>
      </w:r>
      <w:r w:rsidRPr="000D2CDF">
        <w:rPr>
          <w:rFonts w:ascii="Times New Roman" w:eastAsia="Times New Roman" w:hAnsi="Times New Roman" w:cs="Times New Roman"/>
          <w:lang w:val="en-US"/>
        </w:rPr>
        <w:t>ecca</w:t>
      </w:r>
      <w:r>
        <w:rPr>
          <w:rFonts w:ascii="Times New Roman" w:eastAsia="Times New Roman" w:hAnsi="Times New Roman" w:cs="Times New Roman"/>
          <w:lang w:val="en-US"/>
        </w:rPr>
        <w:t xml:space="preserve"> L. Lewison</w:t>
      </w:r>
      <w:r>
        <w:rPr>
          <w:rFonts w:ascii="Times New Roman" w:eastAsia="Times New Roman" w:hAnsi="Times New Roman" w:cs="Times New Roman"/>
          <w:vertAlign w:val="superscript"/>
          <w:lang w:val="en-US"/>
        </w:rPr>
        <w:t>2</w:t>
      </w:r>
      <w:r w:rsidRPr="000D2CDF">
        <w:rPr>
          <w:rFonts w:ascii="Times New Roman" w:eastAsia="Times New Roman" w:hAnsi="Times New Roman" w:cs="Times New Roman"/>
          <w:lang w:val="en-US"/>
        </w:rPr>
        <w:t>, M</w:t>
      </w:r>
      <w:r>
        <w:rPr>
          <w:rFonts w:ascii="Times New Roman" w:eastAsia="Times New Roman" w:hAnsi="Times New Roman" w:cs="Times New Roman"/>
          <w:lang w:val="en-US"/>
        </w:rPr>
        <w:t xml:space="preserve">. </w:t>
      </w:r>
      <w:r w:rsidRPr="000D2CDF">
        <w:rPr>
          <w:rFonts w:ascii="Times New Roman" w:eastAsia="Times New Roman" w:hAnsi="Times New Roman" w:cs="Times New Roman"/>
          <w:lang w:val="en-US"/>
        </w:rPr>
        <w:t>Cruz</w:t>
      </w:r>
      <w:r>
        <w:rPr>
          <w:rFonts w:ascii="Times New Roman" w:eastAsia="Times New Roman" w:hAnsi="Times New Roman" w:cs="Times New Roman"/>
          <w:lang w:val="en-US"/>
        </w:rPr>
        <w:t xml:space="preserve"> Mateo-Sánchez</w:t>
      </w:r>
      <w:r>
        <w:rPr>
          <w:rFonts w:ascii="Times New Roman" w:eastAsia="Times New Roman" w:hAnsi="Times New Roman" w:cs="Times New Roman"/>
          <w:vertAlign w:val="superscript"/>
          <w:lang w:val="en-US"/>
        </w:rPr>
        <w:t>1</w:t>
      </w:r>
      <w:r>
        <w:rPr>
          <w:rFonts w:ascii="Times New Roman" w:eastAsia="Times New Roman" w:hAnsi="Times New Roman" w:cs="Times New Roman"/>
          <w:lang w:val="en-US"/>
        </w:rPr>
        <w:t xml:space="preserve">, </w:t>
      </w:r>
      <w:r w:rsidRPr="000D2CDF">
        <w:rPr>
          <w:rFonts w:ascii="Times New Roman" w:eastAsia="Times New Roman" w:hAnsi="Times New Roman" w:cs="Times New Roman"/>
          <w:lang w:val="en-US"/>
        </w:rPr>
        <w:t>Megan</w:t>
      </w:r>
      <w:r>
        <w:rPr>
          <w:rFonts w:ascii="Times New Roman" w:eastAsia="Times New Roman" w:hAnsi="Times New Roman" w:cs="Times New Roman"/>
          <w:lang w:val="en-US"/>
        </w:rPr>
        <w:t xml:space="preserve"> K. Jennings</w:t>
      </w:r>
      <w:r>
        <w:rPr>
          <w:rFonts w:ascii="Times New Roman" w:eastAsia="Times New Roman" w:hAnsi="Times New Roman" w:cs="Times New Roman"/>
          <w:vertAlign w:val="superscript"/>
          <w:lang w:val="en-US"/>
        </w:rPr>
        <w:t>1</w:t>
      </w:r>
    </w:p>
    <w:p w14:paraId="67E88322" w14:textId="77777777" w:rsidR="000D2CAF" w:rsidRPr="000D2CDF" w:rsidRDefault="000D2CAF" w:rsidP="000D2CAF">
      <w:pPr>
        <w:pStyle w:val="ListParagraph"/>
        <w:numPr>
          <w:ilvl w:val="0"/>
          <w:numId w:val="2"/>
        </w:numPr>
        <w:rPr>
          <w:rFonts w:ascii="Times New Roman" w:hAnsi="Times New Roman" w:cs="Times New Roman"/>
          <w:lang w:val="es-ES"/>
        </w:rPr>
      </w:pPr>
      <w:r w:rsidRPr="000D2CDF">
        <w:rPr>
          <w:rFonts w:ascii="Times New Roman" w:hAnsi="Times New Roman" w:cs="Times New Roman"/>
          <w:lang w:val="es-ES"/>
        </w:rPr>
        <w:t xml:space="preserve">ETSI Montes, Forestal y del Medio Natural, Universidad Politécnica de Madrid, Ciudad Universitaria s/n, 28040, Madrid, </w:t>
      </w:r>
      <w:proofErr w:type="spellStart"/>
      <w:r w:rsidRPr="000D2CDF">
        <w:rPr>
          <w:rFonts w:ascii="Times New Roman" w:hAnsi="Times New Roman" w:cs="Times New Roman"/>
          <w:lang w:val="es-ES"/>
        </w:rPr>
        <w:t>Spain</w:t>
      </w:r>
      <w:proofErr w:type="spellEnd"/>
    </w:p>
    <w:p w14:paraId="5DFBAB82" w14:textId="462A3523" w:rsidR="000D2CAF" w:rsidRPr="000D2CDF" w:rsidRDefault="000D2CAF" w:rsidP="000D2CAF">
      <w:pPr>
        <w:pStyle w:val="ListParagraph"/>
        <w:numPr>
          <w:ilvl w:val="0"/>
          <w:numId w:val="2"/>
        </w:numPr>
        <w:rPr>
          <w:rFonts w:ascii="Times New Roman" w:hAnsi="Times New Roman" w:cs="Times New Roman"/>
          <w:lang w:val="en-US"/>
        </w:rPr>
      </w:pPr>
      <w:r w:rsidRPr="000D2CDF">
        <w:rPr>
          <w:rFonts w:ascii="Times New Roman" w:hAnsi="Times New Roman" w:cs="Times New Roman"/>
          <w:lang w:val="en-US"/>
        </w:rPr>
        <w:t>Biology Department, San Diego State University, 5500 Campanile Drive, San Diego, CA 92182-4614, USA</w:t>
      </w:r>
    </w:p>
    <w:p w14:paraId="69E1BE71" w14:textId="77777777" w:rsidR="00D367A5" w:rsidRPr="000D2CAF" w:rsidRDefault="00D367A5" w:rsidP="004B01B9">
      <w:pPr>
        <w:shd w:val="clear" w:color="auto" w:fill="FFFFFF"/>
        <w:rPr>
          <w:rFonts w:ascii="Times New Roman" w:eastAsia="Times New Roman" w:hAnsi="Times New Roman" w:cs="Times New Roman"/>
          <w:lang w:val="en-US"/>
        </w:rPr>
      </w:pPr>
    </w:p>
    <w:p w14:paraId="5C787964" w14:textId="77777777" w:rsidR="004B01B9" w:rsidRPr="00173A0A" w:rsidRDefault="004B01B9" w:rsidP="004B01B9">
      <w:pPr>
        <w:rPr>
          <w:rFonts w:ascii="Times New Roman" w:eastAsia="Times New Roman" w:hAnsi="Times New Roman" w:cs="Times New Roman"/>
        </w:rPr>
      </w:pPr>
    </w:p>
    <w:p w14:paraId="14D5EAA4" w14:textId="76B79A37" w:rsidR="004B01B9" w:rsidRPr="00173A0A" w:rsidRDefault="004B01B9" w:rsidP="004B01B9">
      <w:pPr>
        <w:rPr>
          <w:rFonts w:ascii="Times New Roman" w:eastAsia="Times New Roman" w:hAnsi="Times New Roman" w:cs="Times New Roman"/>
        </w:rPr>
      </w:pPr>
      <w:r w:rsidRPr="00173A0A">
        <w:rPr>
          <w:rFonts w:ascii="Times New Roman" w:eastAsia="Times New Roman" w:hAnsi="Times New Roman" w:cs="Times New Roman"/>
          <w:b/>
        </w:rPr>
        <w:t>TABLE S1.</w:t>
      </w:r>
      <w:r w:rsidRPr="00173A0A">
        <w:rPr>
          <w:rFonts w:ascii="Times New Roman" w:eastAsia="Times New Roman" w:hAnsi="Times New Roman" w:cs="Times New Roman"/>
        </w:rPr>
        <w:t xml:space="preserve"> Land-use suitability of each CORINE </w:t>
      </w:r>
      <w:r w:rsidR="00173A0A">
        <w:rPr>
          <w:rFonts w:ascii="Times New Roman" w:eastAsia="Times New Roman" w:hAnsi="Times New Roman" w:cs="Times New Roman"/>
        </w:rPr>
        <w:fldChar w:fldCharType="begin" w:fldLock="1"/>
      </w:r>
      <w:r w:rsidR="00173A0A">
        <w:rPr>
          <w:rFonts w:ascii="Times New Roman" w:eastAsia="Times New Roman" w:hAnsi="Times New Roman" w:cs="Times New Roman"/>
        </w:rPr>
        <w:instrText>ADDIN CSL_CITATION {"citationItems":[{"id":"ITEM-1","itemData":{"author":[{"dropping-particle":"","family":"European Union, Copernicus Land Monitoring Service 2018","given":"European Environment Agency (EEA)","non-dropping-particle":"","parse-names":false,"suffix":""}],"id":"ITEM-1","issued":{"date-parts":[["0"]]},"title":"CORINE Land Cover","type":"article"},"uris":["http://www.mendeley.com/documents/?uuid=76e1c28a-2dd2-43be-9462-daab8e09f0be"]}],"mendeley":{"formattedCitation":"(European Union, Copernicus Land Monitoring Service 2018)","plainTextFormattedCitation":"(European Union, Copernicus Land Monitoring Service 2018)"},"properties":{"noteIndex":0},"schema":"https://github.com/citation-style-language/schema/raw/master/csl-citation.json"}</w:instrText>
      </w:r>
      <w:r w:rsidR="00173A0A">
        <w:rPr>
          <w:rFonts w:ascii="Times New Roman" w:eastAsia="Times New Roman" w:hAnsi="Times New Roman" w:cs="Times New Roman"/>
        </w:rPr>
        <w:fldChar w:fldCharType="separate"/>
      </w:r>
      <w:r w:rsidR="00173A0A" w:rsidRPr="00173A0A">
        <w:rPr>
          <w:rFonts w:ascii="Times New Roman" w:eastAsia="Times New Roman" w:hAnsi="Times New Roman" w:cs="Times New Roman"/>
          <w:noProof/>
        </w:rPr>
        <w:t>(European Union, Copernicus Land Monitoring Service 2018)</w:t>
      </w:r>
      <w:r w:rsidR="00173A0A">
        <w:rPr>
          <w:rFonts w:ascii="Times New Roman" w:eastAsia="Times New Roman" w:hAnsi="Times New Roman" w:cs="Times New Roman"/>
        </w:rPr>
        <w:fldChar w:fldCharType="end"/>
      </w:r>
      <w:r w:rsidR="00173A0A">
        <w:rPr>
          <w:rFonts w:ascii="Times New Roman" w:eastAsia="Times New Roman" w:hAnsi="Times New Roman" w:cs="Times New Roman"/>
        </w:rPr>
        <w:t xml:space="preserve"> </w:t>
      </w:r>
      <w:r w:rsidRPr="00173A0A">
        <w:rPr>
          <w:rFonts w:ascii="Times New Roman" w:eastAsia="Times New Roman" w:hAnsi="Times New Roman" w:cs="Times New Roman"/>
        </w:rPr>
        <w:t>land cover type: null suitability (0) for artificial uses, medium suitability (0.75) for agricultural uses, and the maximum suitability (1) for natural areas.</w:t>
      </w:r>
    </w:p>
    <w:p w14:paraId="604A8AB6" w14:textId="77777777" w:rsidR="004B01B9" w:rsidRPr="004B58E3" w:rsidRDefault="004B01B9" w:rsidP="004B01B9">
      <w:pPr>
        <w:rPr>
          <w:rFonts w:ascii="Times New Roman" w:eastAsia="Times New Roman" w:hAnsi="Times New Roman" w:cs="Times New Roman"/>
        </w:rPr>
      </w:pPr>
    </w:p>
    <w:tbl>
      <w:tblPr>
        <w:tblW w:w="7275" w:type="dxa"/>
        <w:tblBorders>
          <w:top w:val="nil"/>
          <w:left w:val="nil"/>
          <w:bottom w:val="nil"/>
          <w:right w:val="nil"/>
          <w:insideH w:val="nil"/>
          <w:insideV w:val="nil"/>
        </w:tblBorders>
        <w:tblLayout w:type="fixed"/>
        <w:tblLook w:val="0600" w:firstRow="0" w:lastRow="0" w:firstColumn="0" w:lastColumn="0" w:noHBand="1" w:noVBand="1"/>
      </w:tblPr>
      <w:tblGrid>
        <w:gridCol w:w="660"/>
        <w:gridCol w:w="4560"/>
        <w:gridCol w:w="2055"/>
      </w:tblGrid>
      <w:tr w:rsidR="004B01B9" w:rsidRPr="004B58E3" w14:paraId="2C756085" w14:textId="77777777" w:rsidTr="00EB480A">
        <w:trPr>
          <w:trHeight w:val="400"/>
        </w:trPr>
        <w:tc>
          <w:tcPr>
            <w:tcW w:w="660" w:type="dxa"/>
            <w:tcBorders>
              <w:top w:val="nil"/>
              <w:left w:val="nil"/>
              <w:bottom w:val="single" w:sz="4" w:space="0" w:color="000000"/>
              <w:right w:val="nil"/>
            </w:tcBorders>
            <w:tcMar>
              <w:top w:w="20" w:type="dxa"/>
              <w:left w:w="20" w:type="dxa"/>
              <w:bottom w:w="100" w:type="dxa"/>
              <w:right w:w="20" w:type="dxa"/>
            </w:tcMar>
            <w:vAlign w:val="bottom"/>
          </w:tcPr>
          <w:p w14:paraId="26B860AE"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b/>
              </w:rPr>
              <w:t>Code</w:t>
            </w:r>
          </w:p>
        </w:tc>
        <w:tc>
          <w:tcPr>
            <w:tcW w:w="4560" w:type="dxa"/>
            <w:tcBorders>
              <w:top w:val="nil"/>
              <w:left w:val="nil"/>
              <w:bottom w:val="single" w:sz="4" w:space="0" w:color="000000"/>
              <w:right w:val="nil"/>
            </w:tcBorders>
            <w:tcMar>
              <w:top w:w="20" w:type="dxa"/>
              <w:left w:w="20" w:type="dxa"/>
              <w:bottom w:w="100" w:type="dxa"/>
              <w:right w:w="20" w:type="dxa"/>
            </w:tcMar>
            <w:vAlign w:val="bottom"/>
          </w:tcPr>
          <w:p w14:paraId="0A61B0A8"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b/>
              </w:rPr>
              <w:t>Description</w:t>
            </w:r>
          </w:p>
        </w:tc>
        <w:tc>
          <w:tcPr>
            <w:tcW w:w="2055" w:type="dxa"/>
            <w:tcBorders>
              <w:top w:val="nil"/>
              <w:left w:val="nil"/>
              <w:bottom w:val="single" w:sz="4" w:space="0" w:color="000000"/>
              <w:right w:val="nil"/>
            </w:tcBorders>
            <w:tcMar>
              <w:top w:w="20" w:type="dxa"/>
              <w:left w:w="20" w:type="dxa"/>
              <w:bottom w:w="100" w:type="dxa"/>
              <w:right w:w="20" w:type="dxa"/>
            </w:tcMar>
            <w:vAlign w:val="bottom"/>
          </w:tcPr>
          <w:p w14:paraId="60C2CE68" w14:textId="77777777" w:rsidR="004B01B9" w:rsidRPr="004B58E3" w:rsidRDefault="004B01B9" w:rsidP="00EB480A">
            <w:pPr>
              <w:jc w:val="right"/>
              <w:rPr>
                <w:rFonts w:ascii="Times New Roman" w:eastAsia="Times New Roman" w:hAnsi="Times New Roman" w:cs="Times New Roman"/>
              </w:rPr>
            </w:pPr>
            <w:r w:rsidRPr="004B58E3">
              <w:rPr>
                <w:rFonts w:ascii="Times New Roman" w:eastAsia="Times New Roman" w:hAnsi="Times New Roman" w:cs="Times New Roman"/>
                <w:b/>
              </w:rPr>
              <w:t>Land</w:t>
            </w:r>
            <w:r>
              <w:rPr>
                <w:rFonts w:ascii="Times New Roman" w:eastAsia="Times New Roman" w:hAnsi="Times New Roman" w:cs="Times New Roman"/>
                <w:b/>
              </w:rPr>
              <w:t>-</w:t>
            </w:r>
            <w:r w:rsidRPr="004B58E3">
              <w:rPr>
                <w:rFonts w:ascii="Times New Roman" w:eastAsia="Times New Roman" w:hAnsi="Times New Roman" w:cs="Times New Roman"/>
                <w:b/>
              </w:rPr>
              <w:t>use suitability</w:t>
            </w:r>
          </w:p>
        </w:tc>
      </w:tr>
      <w:tr w:rsidR="004B01B9" w:rsidRPr="004B58E3" w14:paraId="520323FA"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E04A802"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111</w:t>
            </w:r>
          </w:p>
        </w:tc>
        <w:tc>
          <w:tcPr>
            <w:tcW w:w="4560" w:type="dxa"/>
            <w:tcBorders>
              <w:top w:val="nil"/>
              <w:left w:val="nil"/>
              <w:bottom w:val="nil"/>
              <w:right w:val="nil"/>
            </w:tcBorders>
            <w:tcMar>
              <w:top w:w="20" w:type="dxa"/>
              <w:left w:w="20" w:type="dxa"/>
              <w:bottom w:w="100" w:type="dxa"/>
              <w:right w:w="20" w:type="dxa"/>
            </w:tcMar>
          </w:tcPr>
          <w:p w14:paraId="03AE1877"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Continuous urban fabric</w:t>
            </w:r>
          </w:p>
        </w:tc>
        <w:tc>
          <w:tcPr>
            <w:tcW w:w="2055" w:type="dxa"/>
            <w:tcBorders>
              <w:top w:val="nil"/>
              <w:left w:val="nil"/>
              <w:bottom w:val="nil"/>
              <w:right w:val="nil"/>
            </w:tcBorders>
            <w:tcMar>
              <w:top w:w="20" w:type="dxa"/>
              <w:left w:w="20" w:type="dxa"/>
              <w:bottom w:w="100" w:type="dxa"/>
              <w:right w:w="20" w:type="dxa"/>
            </w:tcMar>
          </w:tcPr>
          <w:p w14:paraId="48ED4880"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w:t>
            </w:r>
          </w:p>
        </w:tc>
      </w:tr>
      <w:tr w:rsidR="004B01B9" w:rsidRPr="004B58E3" w14:paraId="7616F6D7"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5D88009D"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112</w:t>
            </w:r>
          </w:p>
        </w:tc>
        <w:tc>
          <w:tcPr>
            <w:tcW w:w="4560" w:type="dxa"/>
            <w:tcBorders>
              <w:top w:val="nil"/>
              <w:left w:val="nil"/>
              <w:bottom w:val="nil"/>
              <w:right w:val="nil"/>
            </w:tcBorders>
            <w:tcMar>
              <w:top w:w="20" w:type="dxa"/>
              <w:left w:w="20" w:type="dxa"/>
              <w:bottom w:w="100" w:type="dxa"/>
              <w:right w:w="20" w:type="dxa"/>
            </w:tcMar>
          </w:tcPr>
          <w:p w14:paraId="458C7C39"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Discontinuous urban fabric</w:t>
            </w:r>
          </w:p>
        </w:tc>
        <w:tc>
          <w:tcPr>
            <w:tcW w:w="2055" w:type="dxa"/>
            <w:tcBorders>
              <w:top w:val="nil"/>
              <w:left w:val="nil"/>
              <w:bottom w:val="nil"/>
              <w:right w:val="nil"/>
            </w:tcBorders>
            <w:tcMar>
              <w:top w:w="20" w:type="dxa"/>
              <w:left w:w="20" w:type="dxa"/>
              <w:bottom w:w="100" w:type="dxa"/>
              <w:right w:w="20" w:type="dxa"/>
            </w:tcMar>
          </w:tcPr>
          <w:p w14:paraId="398673D8"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w:t>
            </w:r>
          </w:p>
        </w:tc>
      </w:tr>
      <w:tr w:rsidR="004B01B9" w:rsidRPr="004B58E3" w14:paraId="447AE063"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6A0879FC"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121</w:t>
            </w:r>
          </w:p>
        </w:tc>
        <w:tc>
          <w:tcPr>
            <w:tcW w:w="4560" w:type="dxa"/>
            <w:tcBorders>
              <w:top w:val="nil"/>
              <w:left w:val="nil"/>
              <w:bottom w:val="nil"/>
              <w:right w:val="nil"/>
            </w:tcBorders>
            <w:tcMar>
              <w:top w:w="20" w:type="dxa"/>
              <w:left w:w="20" w:type="dxa"/>
              <w:bottom w:w="100" w:type="dxa"/>
              <w:right w:w="20" w:type="dxa"/>
            </w:tcMar>
          </w:tcPr>
          <w:p w14:paraId="623C9754"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Industrial or commercial units</w:t>
            </w:r>
          </w:p>
        </w:tc>
        <w:tc>
          <w:tcPr>
            <w:tcW w:w="2055" w:type="dxa"/>
            <w:tcBorders>
              <w:top w:val="nil"/>
              <w:left w:val="nil"/>
              <w:bottom w:val="nil"/>
              <w:right w:val="nil"/>
            </w:tcBorders>
            <w:tcMar>
              <w:top w:w="20" w:type="dxa"/>
              <w:left w:w="20" w:type="dxa"/>
              <w:bottom w:w="100" w:type="dxa"/>
              <w:right w:w="20" w:type="dxa"/>
            </w:tcMar>
          </w:tcPr>
          <w:p w14:paraId="4986691A"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w:t>
            </w:r>
          </w:p>
        </w:tc>
      </w:tr>
      <w:tr w:rsidR="004B01B9" w:rsidRPr="004B58E3" w14:paraId="27764E1C"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38FF1CEB"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122</w:t>
            </w:r>
          </w:p>
        </w:tc>
        <w:tc>
          <w:tcPr>
            <w:tcW w:w="4560" w:type="dxa"/>
            <w:tcBorders>
              <w:top w:val="nil"/>
              <w:left w:val="nil"/>
              <w:bottom w:val="nil"/>
              <w:right w:val="nil"/>
            </w:tcBorders>
            <w:tcMar>
              <w:top w:w="20" w:type="dxa"/>
              <w:left w:w="20" w:type="dxa"/>
              <w:bottom w:w="100" w:type="dxa"/>
              <w:right w:w="20" w:type="dxa"/>
            </w:tcMar>
          </w:tcPr>
          <w:p w14:paraId="2E052CE1"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Road and rail networks and associated land</w:t>
            </w:r>
          </w:p>
        </w:tc>
        <w:tc>
          <w:tcPr>
            <w:tcW w:w="2055" w:type="dxa"/>
            <w:tcBorders>
              <w:top w:val="nil"/>
              <w:left w:val="nil"/>
              <w:bottom w:val="nil"/>
              <w:right w:val="nil"/>
            </w:tcBorders>
            <w:tcMar>
              <w:top w:w="20" w:type="dxa"/>
              <w:left w:w="20" w:type="dxa"/>
              <w:bottom w:w="100" w:type="dxa"/>
              <w:right w:w="20" w:type="dxa"/>
            </w:tcMar>
          </w:tcPr>
          <w:p w14:paraId="17976E7C"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w:t>
            </w:r>
          </w:p>
        </w:tc>
      </w:tr>
      <w:tr w:rsidR="004B01B9" w:rsidRPr="004B58E3" w14:paraId="71744C62"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009F5175"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123</w:t>
            </w:r>
          </w:p>
        </w:tc>
        <w:tc>
          <w:tcPr>
            <w:tcW w:w="4560" w:type="dxa"/>
            <w:tcBorders>
              <w:top w:val="nil"/>
              <w:left w:val="nil"/>
              <w:bottom w:val="nil"/>
              <w:right w:val="nil"/>
            </w:tcBorders>
            <w:tcMar>
              <w:top w:w="20" w:type="dxa"/>
              <w:left w:w="20" w:type="dxa"/>
              <w:bottom w:w="100" w:type="dxa"/>
              <w:right w:w="20" w:type="dxa"/>
            </w:tcMar>
          </w:tcPr>
          <w:p w14:paraId="7B049B57"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Port areas</w:t>
            </w:r>
          </w:p>
        </w:tc>
        <w:tc>
          <w:tcPr>
            <w:tcW w:w="2055" w:type="dxa"/>
            <w:tcBorders>
              <w:top w:val="nil"/>
              <w:left w:val="nil"/>
              <w:bottom w:val="nil"/>
              <w:right w:val="nil"/>
            </w:tcBorders>
            <w:tcMar>
              <w:top w:w="20" w:type="dxa"/>
              <w:left w:w="20" w:type="dxa"/>
              <w:bottom w:w="100" w:type="dxa"/>
              <w:right w:w="20" w:type="dxa"/>
            </w:tcMar>
          </w:tcPr>
          <w:p w14:paraId="7AC84E64"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w:t>
            </w:r>
          </w:p>
        </w:tc>
      </w:tr>
      <w:tr w:rsidR="004B01B9" w:rsidRPr="004B58E3" w14:paraId="348E2591"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15A347C3"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124</w:t>
            </w:r>
          </w:p>
        </w:tc>
        <w:tc>
          <w:tcPr>
            <w:tcW w:w="4560" w:type="dxa"/>
            <w:tcBorders>
              <w:top w:val="nil"/>
              <w:left w:val="nil"/>
              <w:bottom w:val="nil"/>
              <w:right w:val="nil"/>
            </w:tcBorders>
            <w:tcMar>
              <w:top w:w="20" w:type="dxa"/>
              <w:left w:w="20" w:type="dxa"/>
              <w:bottom w:w="100" w:type="dxa"/>
              <w:right w:w="20" w:type="dxa"/>
            </w:tcMar>
          </w:tcPr>
          <w:p w14:paraId="3404B691"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Airports</w:t>
            </w:r>
          </w:p>
        </w:tc>
        <w:tc>
          <w:tcPr>
            <w:tcW w:w="2055" w:type="dxa"/>
            <w:tcBorders>
              <w:top w:val="nil"/>
              <w:left w:val="nil"/>
              <w:bottom w:val="nil"/>
              <w:right w:val="nil"/>
            </w:tcBorders>
            <w:tcMar>
              <w:top w:w="20" w:type="dxa"/>
              <w:left w:w="20" w:type="dxa"/>
              <w:bottom w:w="100" w:type="dxa"/>
              <w:right w:w="20" w:type="dxa"/>
            </w:tcMar>
          </w:tcPr>
          <w:p w14:paraId="33DCB164"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w:t>
            </w:r>
          </w:p>
        </w:tc>
      </w:tr>
      <w:tr w:rsidR="004B01B9" w:rsidRPr="004B58E3" w14:paraId="0F803D9D"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4C43F627"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131</w:t>
            </w:r>
          </w:p>
        </w:tc>
        <w:tc>
          <w:tcPr>
            <w:tcW w:w="4560" w:type="dxa"/>
            <w:tcBorders>
              <w:top w:val="nil"/>
              <w:left w:val="nil"/>
              <w:bottom w:val="nil"/>
              <w:right w:val="nil"/>
            </w:tcBorders>
            <w:tcMar>
              <w:top w:w="20" w:type="dxa"/>
              <w:left w:w="20" w:type="dxa"/>
              <w:bottom w:w="100" w:type="dxa"/>
              <w:right w:w="20" w:type="dxa"/>
            </w:tcMar>
          </w:tcPr>
          <w:p w14:paraId="66472522"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Mineral extraction sites</w:t>
            </w:r>
          </w:p>
        </w:tc>
        <w:tc>
          <w:tcPr>
            <w:tcW w:w="2055" w:type="dxa"/>
            <w:tcBorders>
              <w:top w:val="nil"/>
              <w:left w:val="nil"/>
              <w:bottom w:val="nil"/>
              <w:right w:val="nil"/>
            </w:tcBorders>
            <w:tcMar>
              <w:top w:w="20" w:type="dxa"/>
              <w:left w:w="20" w:type="dxa"/>
              <w:bottom w:w="100" w:type="dxa"/>
              <w:right w:w="20" w:type="dxa"/>
            </w:tcMar>
          </w:tcPr>
          <w:p w14:paraId="526889ED"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w:t>
            </w:r>
          </w:p>
        </w:tc>
      </w:tr>
      <w:tr w:rsidR="004B01B9" w:rsidRPr="004B58E3" w14:paraId="63AAE3FF"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45C874D2"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132</w:t>
            </w:r>
          </w:p>
        </w:tc>
        <w:tc>
          <w:tcPr>
            <w:tcW w:w="4560" w:type="dxa"/>
            <w:tcBorders>
              <w:top w:val="nil"/>
              <w:left w:val="nil"/>
              <w:bottom w:val="nil"/>
              <w:right w:val="nil"/>
            </w:tcBorders>
            <w:tcMar>
              <w:top w:w="20" w:type="dxa"/>
              <w:left w:w="20" w:type="dxa"/>
              <w:bottom w:w="100" w:type="dxa"/>
              <w:right w:w="20" w:type="dxa"/>
            </w:tcMar>
          </w:tcPr>
          <w:p w14:paraId="36366C63"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Dump sites</w:t>
            </w:r>
          </w:p>
        </w:tc>
        <w:tc>
          <w:tcPr>
            <w:tcW w:w="2055" w:type="dxa"/>
            <w:tcBorders>
              <w:top w:val="nil"/>
              <w:left w:val="nil"/>
              <w:bottom w:val="nil"/>
              <w:right w:val="nil"/>
            </w:tcBorders>
            <w:tcMar>
              <w:top w:w="20" w:type="dxa"/>
              <w:left w:w="20" w:type="dxa"/>
              <w:bottom w:w="100" w:type="dxa"/>
              <w:right w:w="20" w:type="dxa"/>
            </w:tcMar>
          </w:tcPr>
          <w:p w14:paraId="60E8F279"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w:t>
            </w:r>
          </w:p>
        </w:tc>
      </w:tr>
      <w:tr w:rsidR="004B01B9" w:rsidRPr="004B58E3" w14:paraId="61BACD63"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DF997E3"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133</w:t>
            </w:r>
          </w:p>
        </w:tc>
        <w:tc>
          <w:tcPr>
            <w:tcW w:w="4560" w:type="dxa"/>
            <w:tcBorders>
              <w:top w:val="nil"/>
              <w:left w:val="nil"/>
              <w:bottom w:val="nil"/>
              <w:right w:val="nil"/>
            </w:tcBorders>
            <w:tcMar>
              <w:top w:w="20" w:type="dxa"/>
              <w:left w:w="20" w:type="dxa"/>
              <w:bottom w:w="100" w:type="dxa"/>
              <w:right w:w="20" w:type="dxa"/>
            </w:tcMar>
          </w:tcPr>
          <w:p w14:paraId="5B44A8AB"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Construction sites</w:t>
            </w:r>
          </w:p>
        </w:tc>
        <w:tc>
          <w:tcPr>
            <w:tcW w:w="2055" w:type="dxa"/>
            <w:tcBorders>
              <w:top w:val="nil"/>
              <w:left w:val="nil"/>
              <w:bottom w:val="nil"/>
              <w:right w:val="nil"/>
            </w:tcBorders>
            <w:tcMar>
              <w:top w:w="20" w:type="dxa"/>
              <w:left w:w="20" w:type="dxa"/>
              <w:bottom w:w="100" w:type="dxa"/>
              <w:right w:w="20" w:type="dxa"/>
            </w:tcMar>
          </w:tcPr>
          <w:p w14:paraId="740793B7"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w:t>
            </w:r>
          </w:p>
        </w:tc>
      </w:tr>
      <w:tr w:rsidR="004B01B9" w:rsidRPr="004B58E3" w14:paraId="20EC2EC7"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56663D2F"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141</w:t>
            </w:r>
          </w:p>
        </w:tc>
        <w:tc>
          <w:tcPr>
            <w:tcW w:w="4560" w:type="dxa"/>
            <w:tcBorders>
              <w:top w:val="nil"/>
              <w:left w:val="nil"/>
              <w:bottom w:val="nil"/>
              <w:right w:val="nil"/>
            </w:tcBorders>
            <w:tcMar>
              <w:top w:w="20" w:type="dxa"/>
              <w:left w:w="20" w:type="dxa"/>
              <w:bottom w:w="100" w:type="dxa"/>
              <w:right w:w="20" w:type="dxa"/>
            </w:tcMar>
          </w:tcPr>
          <w:p w14:paraId="2B461555"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Green urban areas</w:t>
            </w:r>
          </w:p>
        </w:tc>
        <w:tc>
          <w:tcPr>
            <w:tcW w:w="2055" w:type="dxa"/>
            <w:tcBorders>
              <w:top w:val="nil"/>
              <w:left w:val="nil"/>
              <w:bottom w:val="nil"/>
              <w:right w:val="nil"/>
            </w:tcBorders>
            <w:tcMar>
              <w:top w:w="20" w:type="dxa"/>
              <w:left w:w="20" w:type="dxa"/>
              <w:bottom w:w="100" w:type="dxa"/>
              <w:right w:w="20" w:type="dxa"/>
            </w:tcMar>
          </w:tcPr>
          <w:p w14:paraId="3AAD2EE1"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w:t>
            </w:r>
          </w:p>
        </w:tc>
      </w:tr>
      <w:tr w:rsidR="004B01B9" w:rsidRPr="004B58E3" w14:paraId="1C90D364"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1FCB553F"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lastRenderedPageBreak/>
              <w:t>142</w:t>
            </w:r>
          </w:p>
        </w:tc>
        <w:tc>
          <w:tcPr>
            <w:tcW w:w="4560" w:type="dxa"/>
            <w:tcBorders>
              <w:top w:val="nil"/>
              <w:left w:val="nil"/>
              <w:bottom w:val="nil"/>
              <w:right w:val="nil"/>
            </w:tcBorders>
            <w:tcMar>
              <w:top w:w="20" w:type="dxa"/>
              <w:left w:w="20" w:type="dxa"/>
              <w:bottom w:w="100" w:type="dxa"/>
              <w:right w:w="20" w:type="dxa"/>
            </w:tcMar>
          </w:tcPr>
          <w:p w14:paraId="56921A44"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Sport and leisure facilities</w:t>
            </w:r>
          </w:p>
        </w:tc>
        <w:tc>
          <w:tcPr>
            <w:tcW w:w="2055" w:type="dxa"/>
            <w:tcBorders>
              <w:top w:val="nil"/>
              <w:left w:val="nil"/>
              <w:bottom w:val="nil"/>
              <w:right w:val="nil"/>
            </w:tcBorders>
            <w:tcMar>
              <w:top w:w="20" w:type="dxa"/>
              <w:left w:w="20" w:type="dxa"/>
              <w:bottom w:w="100" w:type="dxa"/>
              <w:right w:w="20" w:type="dxa"/>
            </w:tcMar>
          </w:tcPr>
          <w:p w14:paraId="3E068E60"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w:t>
            </w:r>
          </w:p>
        </w:tc>
      </w:tr>
      <w:tr w:rsidR="004B01B9" w:rsidRPr="004B58E3" w14:paraId="4D654929"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7B0A66FC"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211</w:t>
            </w:r>
          </w:p>
        </w:tc>
        <w:tc>
          <w:tcPr>
            <w:tcW w:w="4560" w:type="dxa"/>
            <w:tcBorders>
              <w:top w:val="nil"/>
              <w:left w:val="nil"/>
              <w:bottom w:val="nil"/>
              <w:right w:val="nil"/>
            </w:tcBorders>
            <w:tcMar>
              <w:top w:w="20" w:type="dxa"/>
              <w:left w:w="20" w:type="dxa"/>
              <w:bottom w:w="100" w:type="dxa"/>
              <w:right w:w="20" w:type="dxa"/>
            </w:tcMar>
          </w:tcPr>
          <w:p w14:paraId="591DD292"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Non-irrigated arable land</w:t>
            </w:r>
          </w:p>
        </w:tc>
        <w:tc>
          <w:tcPr>
            <w:tcW w:w="2055" w:type="dxa"/>
            <w:tcBorders>
              <w:top w:val="nil"/>
              <w:left w:val="nil"/>
              <w:bottom w:val="nil"/>
              <w:right w:val="nil"/>
            </w:tcBorders>
            <w:tcMar>
              <w:top w:w="20" w:type="dxa"/>
              <w:left w:w="20" w:type="dxa"/>
              <w:bottom w:w="100" w:type="dxa"/>
              <w:right w:w="20" w:type="dxa"/>
            </w:tcMar>
          </w:tcPr>
          <w:p w14:paraId="68242326"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0.75</w:t>
            </w:r>
          </w:p>
        </w:tc>
      </w:tr>
      <w:tr w:rsidR="004B01B9" w:rsidRPr="004B58E3" w14:paraId="6D994B81"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41B49A5D"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212</w:t>
            </w:r>
          </w:p>
        </w:tc>
        <w:tc>
          <w:tcPr>
            <w:tcW w:w="4560" w:type="dxa"/>
            <w:tcBorders>
              <w:top w:val="nil"/>
              <w:left w:val="nil"/>
              <w:bottom w:val="nil"/>
              <w:right w:val="nil"/>
            </w:tcBorders>
            <w:tcMar>
              <w:top w:w="20" w:type="dxa"/>
              <w:left w:w="20" w:type="dxa"/>
              <w:bottom w:w="100" w:type="dxa"/>
              <w:right w:w="20" w:type="dxa"/>
            </w:tcMar>
          </w:tcPr>
          <w:p w14:paraId="4892ADE9"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Permanently irrigated land</w:t>
            </w:r>
          </w:p>
        </w:tc>
        <w:tc>
          <w:tcPr>
            <w:tcW w:w="2055" w:type="dxa"/>
            <w:tcBorders>
              <w:top w:val="nil"/>
              <w:left w:val="nil"/>
              <w:bottom w:val="nil"/>
              <w:right w:val="nil"/>
            </w:tcBorders>
            <w:tcMar>
              <w:top w:w="20" w:type="dxa"/>
              <w:left w:w="20" w:type="dxa"/>
              <w:bottom w:w="100" w:type="dxa"/>
              <w:right w:w="20" w:type="dxa"/>
            </w:tcMar>
          </w:tcPr>
          <w:p w14:paraId="3E26B277"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0.75</w:t>
            </w:r>
          </w:p>
        </w:tc>
      </w:tr>
      <w:tr w:rsidR="004B01B9" w:rsidRPr="004B58E3" w14:paraId="672A687E"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CF2909F"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213</w:t>
            </w:r>
          </w:p>
        </w:tc>
        <w:tc>
          <w:tcPr>
            <w:tcW w:w="4560" w:type="dxa"/>
            <w:tcBorders>
              <w:top w:val="nil"/>
              <w:left w:val="nil"/>
              <w:bottom w:val="nil"/>
              <w:right w:val="nil"/>
            </w:tcBorders>
            <w:tcMar>
              <w:top w:w="20" w:type="dxa"/>
              <w:left w:w="20" w:type="dxa"/>
              <w:bottom w:w="100" w:type="dxa"/>
              <w:right w:w="20" w:type="dxa"/>
            </w:tcMar>
          </w:tcPr>
          <w:p w14:paraId="70A2E7DE"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Rice fields</w:t>
            </w:r>
          </w:p>
        </w:tc>
        <w:tc>
          <w:tcPr>
            <w:tcW w:w="2055" w:type="dxa"/>
            <w:tcBorders>
              <w:top w:val="nil"/>
              <w:left w:val="nil"/>
              <w:bottom w:val="nil"/>
              <w:right w:val="nil"/>
            </w:tcBorders>
            <w:tcMar>
              <w:top w:w="20" w:type="dxa"/>
              <w:left w:w="20" w:type="dxa"/>
              <w:bottom w:w="100" w:type="dxa"/>
              <w:right w:w="20" w:type="dxa"/>
            </w:tcMar>
          </w:tcPr>
          <w:p w14:paraId="34A6341F"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0.75</w:t>
            </w:r>
          </w:p>
        </w:tc>
      </w:tr>
      <w:tr w:rsidR="004B01B9" w:rsidRPr="004B58E3" w14:paraId="254B3F7E"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60F7A4CE"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221</w:t>
            </w:r>
          </w:p>
        </w:tc>
        <w:tc>
          <w:tcPr>
            <w:tcW w:w="4560" w:type="dxa"/>
            <w:tcBorders>
              <w:top w:val="nil"/>
              <w:left w:val="nil"/>
              <w:bottom w:val="nil"/>
              <w:right w:val="nil"/>
            </w:tcBorders>
            <w:tcMar>
              <w:top w:w="20" w:type="dxa"/>
              <w:left w:w="20" w:type="dxa"/>
              <w:bottom w:w="100" w:type="dxa"/>
              <w:right w:w="20" w:type="dxa"/>
            </w:tcMar>
          </w:tcPr>
          <w:p w14:paraId="177A566B"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Vineyards</w:t>
            </w:r>
          </w:p>
        </w:tc>
        <w:tc>
          <w:tcPr>
            <w:tcW w:w="2055" w:type="dxa"/>
            <w:tcBorders>
              <w:top w:val="nil"/>
              <w:left w:val="nil"/>
              <w:bottom w:val="nil"/>
              <w:right w:val="nil"/>
            </w:tcBorders>
            <w:tcMar>
              <w:top w:w="20" w:type="dxa"/>
              <w:left w:w="20" w:type="dxa"/>
              <w:bottom w:w="100" w:type="dxa"/>
              <w:right w:w="20" w:type="dxa"/>
            </w:tcMar>
          </w:tcPr>
          <w:p w14:paraId="4B5209B5"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0.75</w:t>
            </w:r>
          </w:p>
        </w:tc>
      </w:tr>
      <w:tr w:rsidR="004B01B9" w:rsidRPr="004B58E3" w14:paraId="077BA93A"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52CF9D56"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222</w:t>
            </w:r>
          </w:p>
        </w:tc>
        <w:tc>
          <w:tcPr>
            <w:tcW w:w="4560" w:type="dxa"/>
            <w:tcBorders>
              <w:top w:val="nil"/>
              <w:left w:val="nil"/>
              <w:bottom w:val="nil"/>
              <w:right w:val="nil"/>
            </w:tcBorders>
            <w:tcMar>
              <w:top w:w="20" w:type="dxa"/>
              <w:left w:w="20" w:type="dxa"/>
              <w:bottom w:w="100" w:type="dxa"/>
              <w:right w:w="20" w:type="dxa"/>
            </w:tcMar>
          </w:tcPr>
          <w:p w14:paraId="01D3E0E9"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Fruit trees and berry plantations</w:t>
            </w:r>
          </w:p>
        </w:tc>
        <w:tc>
          <w:tcPr>
            <w:tcW w:w="2055" w:type="dxa"/>
            <w:tcBorders>
              <w:top w:val="nil"/>
              <w:left w:val="nil"/>
              <w:bottom w:val="nil"/>
              <w:right w:val="nil"/>
            </w:tcBorders>
            <w:tcMar>
              <w:top w:w="20" w:type="dxa"/>
              <w:left w:w="20" w:type="dxa"/>
              <w:bottom w:w="100" w:type="dxa"/>
              <w:right w:w="20" w:type="dxa"/>
            </w:tcMar>
          </w:tcPr>
          <w:p w14:paraId="3867F701"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0.75</w:t>
            </w:r>
          </w:p>
        </w:tc>
      </w:tr>
      <w:tr w:rsidR="004B01B9" w:rsidRPr="004B58E3" w14:paraId="22E455D8"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E17C19B"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223</w:t>
            </w:r>
          </w:p>
        </w:tc>
        <w:tc>
          <w:tcPr>
            <w:tcW w:w="4560" w:type="dxa"/>
            <w:tcBorders>
              <w:top w:val="nil"/>
              <w:left w:val="nil"/>
              <w:bottom w:val="nil"/>
              <w:right w:val="nil"/>
            </w:tcBorders>
            <w:tcMar>
              <w:top w:w="20" w:type="dxa"/>
              <w:left w:w="20" w:type="dxa"/>
              <w:bottom w:w="100" w:type="dxa"/>
              <w:right w:w="20" w:type="dxa"/>
            </w:tcMar>
          </w:tcPr>
          <w:p w14:paraId="606B1F3D"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Olive groves</w:t>
            </w:r>
          </w:p>
        </w:tc>
        <w:tc>
          <w:tcPr>
            <w:tcW w:w="2055" w:type="dxa"/>
            <w:tcBorders>
              <w:top w:val="nil"/>
              <w:left w:val="nil"/>
              <w:bottom w:val="nil"/>
              <w:right w:val="nil"/>
            </w:tcBorders>
            <w:tcMar>
              <w:top w:w="20" w:type="dxa"/>
              <w:left w:w="20" w:type="dxa"/>
              <w:bottom w:w="100" w:type="dxa"/>
              <w:right w:w="20" w:type="dxa"/>
            </w:tcMar>
          </w:tcPr>
          <w:p w14:paraId="089A4F64"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0.75</w:t>
            </w:r>
          </w:p>
        </w:tc>
      </w:tr>
      <w:tr w:rsidR="004B01B9" w:rsidRPr="004B58E3" w14:paraId="1698500B"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CBE00E2"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231</w:t>
            </w:r>
          </w:p>
        </w:tc>
        <w:tc>
          <w:tcPr>
            <w:tcW w:w="4560" w:type="dxa"/>
            <w:tcBorders>
              <w:top w:val="nil"/>
              <w:left w:val="nil"/>
              <w:bottom w:val="nil"/>
              <w:right w:val="nil"/>
            </w:tcBorders>
            <w:tcMar>
              <w:top w:w="20" w:type="dxa"/>
              <w:left w:w="20" w:type="dxa"/>
              <w:bottom w:w="100" w:type="dxa"/>
              <w:right w:w="20" w:type="dxa"/>
            </w:tcMar>
          </w:tcPr>
          <w:p w14:paraId="1034A789"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Pastures</w:t>
            </w:r>
          </w:p>
        </w:tc>
        <w:tc>
          <w:tcPr>
            <w:tcW w:w="2055" w:type="dxa"/>
            <w:tcBorders>
              <w:top w:val="nil"/>
              <w:left w:val="nil"/>
              <w:bottom w:val="nil"/>
              <w:right w:val="nil"/>
            </w:tcBorders>
            <w:tcMar>
              <w:top w:w="20" w:type="dxa"/>
              <w:left w:w="20" w:type="dxa"/>
              <w:bottom w:w="100" w:type="dxa"/>
              <w:right w:w="20" w:type="dxa"/>
            </w:tcMar>
          </w:tcPr>
          <w:p w14:paraId="4F0BE68B"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0.75</w:t>
            </w:r>
          </w:p>
        </w:tc>
      </w:tr>
      <w:tr w:rsidR="004B01B9" w:rsidRPr="004B58E3" w14:paraId="67E16D07"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6C437EE6"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241</w:t>
            </w:r>
          </w:p>
        </w:tc>
        <w:tc>
          <w:tcPr>
            <w:tcW w:w="4560" w:type="dxa"/>
            <w:tcBorders>
              <w:top w:val="nil"/>
              <w:left w:val="nil"/>
              <w:bottom w:val="nil"/>
              <w:right w:val="nil"/>
            </w:tcBorders>
            <w:tcMar>
              <w:top w:w="20" w:type="dxa"/>
              <w:left w:w="20" w:type="dxa"/>
              <w:bottom w:w="100" w:type="dxa"/>
              <w:right w:w="20" w:type="dxa"/>
            </w:tcMar>
          </w:tcPr>
          <w:p w14:paraId="746833A4"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Annual crops associated with permanent crops</w:t>
            </w:r>
          </w:p>
        </w:tc>
        <w:tc>
          <w:tcPr>
            <w:tcW w:w="2055" w:type="dxa"/>
            <w:tcBorders>
              <w:top w:val="nil"/>
              <w:left w:val="nil"/>
              <w:bottom w:val="nil"/>
              <w:right w:val="nil"/>
            </w:tcBorders>
            <w:tcMar>
              <w:top w:w="20" w:type="dxa"/>
              <w:left w:w="20" w:type="dxa"/>
              <w:bottom w:w="100" w:type="dxa"/>
              <w:right w:w="20" w:type="dxa"/>
            </w:tcMar>
          </w:tcPr>
          <w:p w14:paraId="5C91FE9B"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0.75</w:t>
            </w:r>
          </w:p>
        </w:tc>
      </w:tr>
      <w:tr w:rsidR="004B01B9" w:rsidRPr="004B58E3" w14:paraId="08A832B6"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4E2094E3"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242</w:t>
            </w:r>
          </w:p>
        </w:tc>
        <w:tc>
          <w:tcPr>
            <w:tcW w:w="4560" w:type="dxa"/>
            <w:tcBorders>
              <w:top w:val="nil"/>
              <w:left w:val="nil"/>
              <w:bottom w:val="nil"/>
              <w:right w:val="nil"/>
            </w:tcBorders>
            <w:tcMar>
              <w:top w:w="20" w:type="dxa"/>
              <w:left w:w="20" w:type="dxa"/>
              <w:bottom w:w="100" w:type="dxa"/>
              <w:right w:w="20" w:type="dxa"/>
            </w:tcMar>
          </w:tcPr>
          <w:p w14:paraId="52FC9F28"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Complex cultivation patterns</w:t>
            </w:r>
          </w:p>
        </w:tc>
        <w:tc>
          <w:tcPr>
            <w:tcW w:w="2055" w:type="dxa"/>
            <w:tcBorders>
              <w:top w:val="nil"/>
              <w:left w:val="nil"/>
              <w:bottom w:val="nil"/>
              <w:right w:val="nil"/>
            </w:tcBorders>
            <w:tcMar>
              <w:top w:w="20" w:type="dxa"/>
              <w:left w:w="20" w:type="dxa"/>
              <w:bottom w:w="100" w:type="dxa"/>
              <w:right w:w="20" w:type="dxa"/>
            </w:tcMar>
          </w:tcPr>
          <w:p w14:paraId="4072A171"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0.75</w:t>
            </w:r>
          </w:p>
        </w:tc>
      </w:tr>
      <w:tr w:rsidR="004B01B9" w:rsidRPr="004B58E3" w14:paraId="537CBB60" w14:textId="77777777" w:rsidTr="00EB480A">
        <w:trPr>
          <w:trHeight w:val="730"/>
        </w:trPr>
        <w:tc>
          <w:tcPr>
            <w:tcW w:w="660" w:type="dxa"/>
            <w:tcBorders>
              <w:top w:val="nil"/>
              <w:left w:val="nil"/>
              <w:bottom w:val="nil"/>
              <w:right w:val="nil"/>
            </w:tcBorders>
            <w:tcMar>
              <w:top w:w="20" w:type="dxa"/>
              <w:left w:w="20" w:type="dxa"/>
              <w:bottom w:w="100" w:type="dxa"/>
              <w:right w:w="20" w:type="dxa"/>
            </w:tcMar>
          </w:tcPr>
          <w:p w14:paraId="37AE2E9C"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243</w:t>
            </w:r>
          </w:p>
        </w:tc>
        <w:tc>
          <w:tcPr>
            <w:tcW w:w="4560" w:type="dxa"/>
            <w:tcBorders>
              <w:top w:val="nil"/>
              <w:left w:val="nil"/>
              <w:bottom w:val="nil"/>
              <w:right w:val="nil"/>
            </w:tcBorders>
            <w:tcMar>
              <w:top w:w="20" w:type="dxa"/>
              <w:left w:w="20" w:type="dxa"/>
              <w:bottom w:w="100" w:type="dxa"/>
              <w:right w:w="20" w:type="dxa"/>
            </w:tcMar>
          </w:tcPr>
          <w:p w14:paraId="303EDCE2"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Land principally occupied by agriculture  with significant areas of natural vegetation</w:t>
            </w:r>
          </w:p>
        </w:tc>
        <w:tc>
          <w:tcPr>
            <w:tcW w:w="2055" w:type="dxa"/>
            <w:tcBorders>
              <w:top w:val="nil"/>
              <w:left w:val="nil"/>
              <w:bottom w:val="nil"/>
              <w:right w:val="nil"/>
            </w:tcBorders>
            <w:tcMar>
              <w:top w:w="20" w:type="dxa"/>
              <w:left w:w="20" w:type="dxa"/>
              <w:bottom w:w="100" w:type="dxa"/>
              <w:right w:w="20" w:type="dxa"/>
            </w:tcMar>
          </w:tcPr>
          <w:p w14:paraId="76AC8524"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0.75</w:t>
            </w:r>
          </w:p>
        </w:tc>
      </w:tr>
      <w:tr w:rsidR="004B01B9" w:rsidRPr="004B58E3" w14:paraId="69875C83"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732D311B"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244</w:t>
            </w:r>
          </w:p>
        </w:tc>
        <w:tc>
          <w:tcPr>
            <w:tcW w:w="4560" w:type="dxa"/>
            <w:tcBorders>
              <w:top w:val="nil"/>
              <w:left w:val="nil"/>
              <w:bottom w:val="nil"/>
              <w:right w:val="nil"/>
            </w:tcBorders>
            <w:tcMar>
              <w:top w:w="20" w:type="dxa"/>
              <w:left w:w="20" w:type="dxa"/>
              <w:bottom w:w="100" w:type="dxa"/>
              <w:right w:w="20" w:type="dxa"/>
            </w:tcMar>
          </w:tcPr>
          <w:p w14:paraId="27C1D3D8"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Agro-forestry areas</w:t>
            </w:r>
          </w:p>
        </w:tc>
        <w:tc>
          <w:tcPr>
            <w:tcW w:w="2055" w:type="dxa"/>
            <w:tcBorders>
              <w:top w:val="nil"/>
              <w:left w:val="nil"/>
              <w:bottom w:val="nil"/>
              <w:right w:val="nil"/>
            </w:tcBorders>
            <w:tcMar>
              <w:top w:w="20" w:type="dxa"/>
              <w:left w:w="20" w:type="dxa"/>
              <w:bottom w:w="100" w:type="dxa"/>
              <w:right w:w="20" w:type="dxa"/>
            </w:tcMar>
          </w:tcPr>
          <w:p w14:paraId="51E8C2D6"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0.75</w:t>
            </w:r>
          </w:p>
        </w:tc>
      </w:tr>
      <w:tr w:rsidR="004B01B9" w:rsidRPr="004B58E3" w14:paraId="14D764B2"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08F50674"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311</w:t>
            </w:r>
          </w:p>
        </w:tc>
        <w:tc>
          <w:tcPr>
            <w:tcW w:w="4560" w:type="dxa"/>
            <w:tcBorders>
              <w:top w:val="nil"/>
              <w:left w:val="nil"/>
              <w:bottom w:val="nil"/>
              <w:right w:val="nil"/>
            </w:tcBorders>
            <w:tcMar>
              <w:top w:w="20" w:type="dxa"/>
              <w:left w:w="20" w:type="dxa"/>
              <w:bottom w:w="100" w:type="dxa"/>
              <w:right w:w="20" w:type="dxa"/>
            </w:tcMar>
          </w:tcPr>
          <w:p w14:paraId="3B054318"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Broad-leaved forest</w:t>
            </w:r>
          </w:p>
        </w:tc>
        <w:tc>
          <w:tcPr>
            <w:tcW w:w="2055" w:type="dxa"/>
            <w:tcBorders>
              <w:top w:val="nil"/>
              <w:left w:val="nil"/>
              <w:bottom w:val="nil"/>
              <w:right w:val="nil"/>
            </w:tcBorders>
            <w:tcMar>
              <w:top w:w="20" w:type="dxa"/>
              <w:left w:w="20" w:type="dxa"/>
              <w:bottom w:w="100" w:type="dxa"/>
              <w:right w:w="20" w:type="dxa"/>
            </w:tcMar>
          </w:tcPr>
          <w:p w14:paraId="53EBB6FA"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61CBC198"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63ECC45"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312</w:t>
            </w:r>
          </w:p>
        </w:tc>
        <w:tc>
          <w:tcPr>
            <w:tcW w:w="4560" w:type="dxa"/>
            <w:tcBorders>
              <w:top w:val="nil"/>
              <w:left w:val="nil"/>
              <w:bottom w:val="nil"/>
              <w:right w:val="nil"/>
            </w:tcBorders>
            <w:tcMar>
              <w:top w:w="20" w:type="dxa"/>
              <w:left w:w="20" w:type="dxa"/>
              <w:bottom w:w="100" w:type="dxa"/>
              <w:right w:w="20" w:type="dxa"/>
            </w:tcMar>
          </w:tcPr>
          <w:p w14:paraId="522F311B"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Coniferous forest</w:t>
            </w:r>
          </w:p>
        </w:tc>
        <w:tc>
          <w:tcPr>
            <w:tcW w:w="2055" w:type="dxa"/>
            <w:tcBorders>
              <w:top w:val="nil"/>
              <w:left w:val="nil"/>
              <w:bottom w:val="nil"/>
              <w:right w:val="nil"/>
            </w:tcBorders>
            <w:tcMar>
              <w:top w:w="20" w:type="dxa"/>
              <w:left w:w="20" w:type="dxa"/>
              <w:bottom w:w="100" w:type="dxa"/>
              <w:right w:w="20" w:type="dxa"/>
            </w:tcMar>
          </w:tcPr>
          <w:p w14:paraId="777BC1EE"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1CFC3215"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60CEC10E"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313</w:t>
            </w:r>
          </w:p>
        </w:tc>
        <w:tc>
          <w:tcPr>
            <w:tcW w:w="4560" w:type="dxa"/>
            <w:tcBorders>
              <w:top w:val="nil"/>
              <w:left w:val="nil"/>
              <w:bottom w:val="nil"/>
              <w:right w:val="nil"/>
            </w:tcBorders>
            <w:tcMar>
              <w:top w:w="20" w:type="dxa"/>
              <w:left w:w="20" w:type="dxa"/>
              <w:bottom w:w="100" w:type="dxa"/>
              <w:right w:w="20" w:type="dxa"/>
            </w:tcMar>
          </w:tcPr>
          <w:p w14:paraId="76D111F2"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Mixed forest</w:t>
            </w:r>
          </w:p>
        </w:tc>
        <w:tc>
          <w:tcPr>
            <w:tcW w:w="2055" w:type="dxa"/>
            <w:tcBorders>
              <w:top w:val="nil"/>
              <w:left w:val="nil"/>
              <w:bottom w:val="nil"/>
              <w:right w:val="nil"/>
            </w:tcBorders>
            <w:tcMar>
              <w:top w:w="20" w:type="dxa"/>
              <w:left w:w="20" w:type="dxa"/>
              <w:bottom w:w="100" w:type="dxa"/>
              <w:right w:w="20" w:type="dxa"/>
            </w:tcMar>
          </w:tcPr>
          <w:p w14:paraId="4DAA6547"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472041EE"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121A0894"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321</w:t>
            </w:r>
          </w:p>
        </w:tc>
        <w:tc>
          <w:tcPr>
            <w:tcW w:w="4560" w:type="dxa"/>
            <w:tcBorders>
              <w:top w:val="nil"/>
              <w:left w:val="nil"/>
              <w:bottom w:val="nil"/>
              <w:right w:val="nil"/>
            </w:tcBorders>
            <w:tcMar>
              <w:top w:w="20" w:type="dxa"/>
              <w:left w:w="20" w:type="dxa"/>
              <w:bottom w:w="100" w:type="dxa"/>
              <w:right w:w="20" w:type="dxa"/>
            </w:tcMar>
          </w:tcPr>
          <w:p w14:paraId="0BC7CB0B"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Natural grasslands</w:t>
            </w:r>
          </w:p>
        </w:tc>
        <w:tc>
          <w:tcPr>
            <w:tcW w:w="2055" w:type="dxa"/>
            <w:tcBorders>
              <w:top w:val="nil"/>
              <w:left w:val="nil"/>
              <w:bottom w:val="nil"/>
              <w:right w:val="nil"/>
            </w:tcBorders>
            <w:tcMar>
              <w:top w:w="20" w:type="dxa"/>
              <w:left w:w="20" w:type="dxa"/>
              <w:bottom w:w="100" w:type="dxa"/>
              <w:right w:w="20" w:type="dxa"/>
            </w:tcMar>
          </w:tcPr>
          <w:p w14:paraId="0AC51E18"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25001302"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3B8E1EAE"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322</w:t>
            </w:r>
          </w:p>
        </w:tc>
        <w:tc>
          <w:tcPr>
            <w:tcW w:w="4560" w:type="dxa"/>
            <w:tcBorders>
              <w:top w:val="nil"/>
              <w:left w:val="nil"/>
              <w:bottom w:val="nil"/>
              <w:right w:val="nil"/>
            </w:tcBorders>
            <w:tcMar>
              <w:top w:w="20" w:type="dxa"/>
              <w:left w:w="20" w:type="dxa"/>
              <w:bottom w:w="100" w:type="dxa"/>
              <w:right w:w="20" w:type="dxa"/>
            </w:tcMar>
          </w:tcPr>
          <w:p w14:paraId="563BBD2B"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Moors and heathland</w:t>
            </w:r>
          </w:p>
        </w:tc>
        <w:tc>
          <w:tcPr>
            <w:tcW w:w="2055" w:type="dxa"/>
            <w:tcBorders>
              <w:top w:val="nil"/>
              <w:left w:val="nil"/>
              <w:bottom w:val="nil"/>
              <w:right w:val="nil"/>
            </w:tcBorders>
            <w:tcMar>
              <w:top w:w="20" w:type="dxa"/>
              <w:left w:w="20" w:type="dxa"/>
              <w:bottom w:w="100" w:type="dxa"/>
              <w:right w:w="20" w:type="dxa"/>
            </w:tcMar>
          </w:tcPr>
          <w:p w14:paraId="4CD51128"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513B076A"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0EE607A6"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323</w:t>
            </w:r>
          </w:p>
        </w:tc>
        <w:tc>
          <w:tcPr>
            <w:tcW w:w="4560" w:type="dxa"/>
            <w:tcBorders>
              <w:top w:val="nil"/>
              <w:left w:val="nil"/>
              <w:bottom w:val="nil"/>
              <w:right w:val="nil"/>
            </w:tcBorders>
            <w:tcMar>
              <w:top w:w="20" w:type="dxa"/>
              <w:left w:w="20" w:type="dxa"/>
              <w:bottom w:w="100" w:type="dxa"/>
              <w:right w:w="20" w:type="dxa"/>
            </w:tcMar>
          </w:tcPr>
          <w:p w14:paraId="29C02F91"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Sclerophyllous vegetation</w:t>
            </w:r>
          </w:p>
        </w:tc>
        <w:tc>
          <w:tcPr>
            <w:tcW w:w="2055" w:type="dxa"/>
            <w:tcBorders>
              <w:top w:val="nil"/>
              <w:left w:val="nil"/>
              <w:bottom w:val="nil"/>
              <w:right w:val="nil"/>
            </w:tcBorders>
            <w:tcMar>
              <w:top w:w="20" w:type="dxa"/>
              <w:left w:w="20" w:type="dxa"/>
              <w:bottom w:w="100" w:type="dxa"/>
              <w:right w:w="20" w:type="dxa"/>
            </w:tcMar>
          </w:tcPr>
          <w:p w14:paraId="4CED935C"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68A8AC5F"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609842ED"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324</w:t>
            </w:r>
          </w:p>
        </w:tc>
        <w:tc>
          <w:tcPr>
            <w:tcW w:w="4560" w:type="dxa"/>
            <w:tcBorders>
              <w:top w:val="nil"/>
              <w:left w:val="nil"/>
              <w:bottom w:val="nil"/>
              <w:right w:val="nil"/>
            </w:tcBorders>
            <w:tcMar>
              <w:top w:w="20" w:type="dxa"/>
              <w:left w:w="20" w:type="dxa"/>
              <w:bottom w:w="100" w:type="dxa"/>
              <w:right w:w="20" w:type="dxa"/>
            </w:tcMar>
          </w:tcPr>
          <w:p w14:paraId="4C4C5AA2"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Transitional woodland-shrub</w:t>
            </w:r>
          </w:p>
        </w:tc>
        <w:tc>
          <w:tcPr>
            <w:tcW w:w="2055" w:type="dxa"/>
            <w:tcBorders>
              <w:top w:val="nil"/>
              <w:left w:val="nil"/>
              <w:bottom w:val="nil"/>
              <w:right w:val="nil"/>
            </w:tcBorders>
            <w:tcMar>
              <w:top w:w="20" w:type="dxa"/>
              <w:left w:w="20" w:type="dxa"/>
              <w:bottom w:w="100" w:type="dxa"/>
              <w:right w:w="20" w:type="dxa"/>
            </w:tcMar>
          </w:tcPr>
          <w:p w14:paraId="283DDF35"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6555A43E"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9E9BA97"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331</w:t>
            </w:r>
          </w:p>
        </w:tc>
        <w:tc>
          <w:tcPr>
            <w:tcW w:w="4560" w:type="dxa"/>
            <w:tcBorders>
              <w:top w:val="nil"/>
              <w:left w:val="nil"/>
              <w:bottom w:val="nil"/>
              <w:right w:val="nil"/>
            </w:tcBorders>
            <w:tcMar>
              <w:top w:w="20" w:type="dxa"/>
              <w:left w:w="20" w:type="dxa"/>
              <w:bottom w:w="100" w:type="dxa"/>
              <w:right w:w="20" w:type="dxa"/>
            </w:tcMar>
          </w:tcPr>
          <w:p w14:paraId="06A7F2EC"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Beaches, dunes, sands</w:t>
            </w:r>
          </w:p>
        </w:tc>
        <w:tc>
          <w:tcPr>
            <w:tcW w:w="2055" w:type="dxa"/>
            <w:tcBorders>
              <w:top w:val="nil"/>
              <w:left w:val="nil"/>
              <w:bottom w:val="nil"/>
              <w:right w:val="nil"/>
            </w:tcBorders>
            <w:tcMar>
              <w:top w:w="20" w:type="dxa"/>
              <w:left w:w="20" w:type="dxa"/>
              <w:bottom w:w="100" w:type="dxa"/>
              <w:right w:w="20" w:type="dxa"/>
            </w:tcMar>
          </w:tcPr>
          <w:p w14:paraId="741F06D2"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6C7100B2"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18AC567"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332</w:t>
            </w:r>
          </w:p>
        </w:tc>
        <w:tc>
          <w:tcPr>
            <w:tcW w:w="4560" w:type="dxa"/>
            <w:tcBorders>
              <w:top w:val="nil"/>
              <w:left w:val="nil"/>
              <w:bottom w:val="nil"/>
              <w:right w:val="nil"/>
            </w:tcBorders>
            <w:tcMar>
              <w:top w:w="20" w:type="dxa"/>
              <w:left w:w="20" w:type="dxa"/>
              <w:bottom w:w="100" w:type="dxa"/>
              <w:right w:w="20" w:type="dxa"/>
            </w:tcMar>
          </w:tcPr>
          <w:p w14:paraId="63C3C2F4"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Bare rocks</w:t>
            </w:r>
          </w:p>
        </w:tc>
        <w:tc>
          <w:tcPr>
            <w:tcW w:w="2055" w:type="dxa"/>
            <w:tcBorders>
              <w:top w:val="nil"/>
              <w:left w:val="nil"/>
              <w:bottom w:val="nil"/>
              <w:right w:val="nil"/>
            </w:tcBorders>
            <w:tcMar>
              <w:top w:w="20" w:type="dxa"/>
              <w:left w:w="20" w:type="dxa"/>
              <w:bottom w:w="100" w:type="dxa"/>
              <w:right w:w="20" w:type="dxa"/>
            </w:tcMar>
          </w:tcPr>
          <w:p w14:paraId="681AEFDE"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6FA3F28B"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46349FD4"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333</w:t>
            </w:r>
          </w:p>
        </w:tc>
        <w:tc>
          <w:tcPr>
            <w:tcW w:w="4560" w:type="dxa"/>
            <w:tcBorders>
              <w:top w:val="nil"/>
              <w:left w:val="nil"/>
              <w:bottom w:val="nil"/>
              <w:right w:val="nil"/>
            </w:tcBorders>
            <w:tcMar>
              <w:top w:w="20" w:type="dxa"/>
              <w:left w:w="20" w:type="dxa"/>
              <w:bottom w:w="100" w:type="dxa"/>
              <w:right w:w="20" w:type="dxa"/>
            </w:tcMar>
          </w:tcPr>
          <w:p w14:paraId="6BE468E5"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Sparsely vegetated areas</w:t>
            </w:r>
          </w:p>
        </w:tc>
        <w:tc>
          <w:tcPr>
            <w:tcW w:w="2055" w:type="dxa"/>
            <w:tcBorders>
              <w:top w:val="nil"/>
              <w:left w:val="nil"/>
              <w:bottom w:val="nil"/>
              <w:right w:val="nil"/>
            </w:tcBorders>
            <w:tcMar>
              <w:top w:w="20" w:type="dxa"/>
              <w:left w:w="20" w:type="dxa"/>
              <w:bottom w:w="100" w:type="dxa"/>
              <w:right w:w="20" w:type="dxa"/>
            </w:tcMar>
          </w:tcPr>
          <w:p w14:paraId="34991413"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2D97C8CE"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7F9CAFEF"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lastRenderedPageBreak/>
              <w:t>334</w:t>
            </w:r>
          </w:p>
        </w:tc>
        <w:tc>
          <w:tcPr>
            <w:tcW w:w="4560" w:type="dxa"/>
            <w:tcBorders>
              <w:top w:val="nil"/>
              <w:left w:val="nil"/>
              <w:bottom w:val="nil"/>
              <w:right w:val="nil"/>
            </w:tcBorders>
            <w:tcMar>
              <w:top w:w="20" w:type="dxa"/>
              <w:left w:w="20" w:type="dxa"/>
              <w:bottom w:w="100" w:type="dxa"/>
              <w:right w:w="20" w:type="dxa"/>
            </w:tcMar>
          </w:tcPr>
          <w:p w14:paraId="39166454"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Burnt areas</w:t>
            </w:r>
          </w:p>
        </w:tc>
        <w:tc>
          <w:tcPr>
            <w:tcW w:w="2055" w:type="dxa"/>
            <w:tcBorders>
              <w:top w:val="nil"/>
              <w:left w:val="nil"/>
              <w:bottom w:val="nil"/>
              <w:right w:val="nil"/>
            </w:tcBorders>
            <w:tcMar>
              <w:top w:w="20" w:type="dxa"/>
              <w:left w:w="20" w:type="dxa"/>
              <w:bottom w:w="100" w:type="dxa"/>
              <w:right w:w="20" w:type="dxa"/>
            </w:tcMar>
          </w:tcPr>
          <w:p w14:paraId="2B13B1C6"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30A4C074"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32FF5271"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335</w:t>
            </w:r>
          </w:p>
        </w:tc>
        <w:tc>
          <w:tcPr>
            <w:tcW w:w="4560" w:type="dxa"/>
            <w:tcBorders>
              <w:top w:val="nil"/>
              <w:left w:val="nil"/>
              <w:bottom w:val="nil"/>
              <w:right w:val="nil"/>
            </w:tcBorders>
            <w:tcMar>
              <w:top w:w="20" w:type="dxa"/>
              <w:left w:w="20" w:type="dxa"/>
              <w:bottom w:w="100" w:type="dxa"/>
              <w:right w:w="20" w:type="dxa"/>
            </w:tcMar>
          </w:tcPr>
          <w:p w14:paraId="080A7718"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Glaciers and perpetual snow</w:t>
            </w:r>
          </w:p>
        </w:tc>
        <w:tc>
          <w:tcPr>
            <w:tcW w:w="2055" w:type="dxa"/>
            <w:tcBorders>
              <w:top w:val="nil"/>
              <w:left w:val="nil"/>
              <w:bottom w:val="nil"/>
              <w:right w:val="nil"/>
            </w:tcBorders>
            <w:tcMar>
              <w:top w:w="20" w:type="dxa"/>
              <w:left w:w="20" w:type="dxa"/>
              <w:bottom w:w="100" w:type="dxa"/>
              <w:right w:w="20" w:type="dxa"/>
            </w:tcMar>
          </w:tcPr>
          <w:p w14:paraId="1487967C"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2D962736"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3B77FED4"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411</w:t>
            </w:r>
          </w:p>
        </w:tc>
        <w:tc>
          <w:tcPr>
            <w:tcW w:w="4560" w:type="dxa"/>
            <w:tcBorders>
              <w:top w:val="nil"/>
              <w:left w:val="nil"/>
              <w:bottom w:val="nil"/>
              <w:right w:val="nil"/>
            </w:tcBorders>
            <w:tcMar>
              <w:top w:w="20" w:type="dxa"/>
              <w:left w:w="20" w:type="dxa"/>
              <w:bottom w:w="100" w:type="dxa"/>
              <w:right w:w="20" w:type="dxa"/>
            </w:tcMar>
          </w:tcPr>
          <w:p w14:paraId="0577D8F2"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Inland marshes</w:t>
            </w:r>
          </w:p>
        </w:tc>
        <w:tc>
          <w:tcPr>
            <w:tcW w:w="2055" w:type="dxa"/>
            <w:tcBorders>
              <w:top w:val="nil"/>
              <w:left w:val="nil"/>
              <w:bottom w:val="nil"/>
              <w:right w:val="nil"/>
            </w:tcBorders>
            <w:tcMar>
              <w:top w:w="20" w:type="dxa"/>
              <w:left w:w="20" w:type="dxa"/>
              <w:bottom w:w="100" w:type="dxa"/>
              <w:right w:w="20" w:type="dxa"/>
            </w:tcMar>
          </w:tcPr>
          <w:p w14:paraId="61CA6BCB"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165DF914"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746AFBA2"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412</w:t>
            </w:r>
          </w:p>
        </w:tc>
        <w:tc>
          <w:tcPr>
            <w:tcW w:w="4560" w:type="dxa"/>
            <w:tcBorders>
              <w:top w:val="nil"/>
              <w:left w:val="nil"/>
              <w:bottom w:val="nil"/>
              <w:right w:val="nil"/>
            </w:tcBorders>
            <w:tcMar>
              <w:top w:w="20" w:type="dxa"/>
              <w:left w:w="20" w:type="dxa"/>
              <w:bottom w:w="100" w:type="dxa"/>
              <w:right w:w="20" w:type="dxa"/>
            </w:tcMar>
          </w:tcPr>
          <w:p w14:paraId="47447ED2"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Peat bogs</w:t>
            </w:r>
          </w:p>
        </w:tc>
        <w:tc>
          <w:tcPr>
            <w:tcW w:w="2055" w:type="dxa"/>
            <w:tcBorders>
              <w:top w:val="nil"/>
              <w:left w:val="nil"/>
              <w:bottom w:val="nil"/>
              <w:right w:val="nil"/>
            </w:tcBorders>
            <w:tcMar>
              <w:top w:w="20" w:type="dxa"/>
              <w:left w:w="20" w:type="dxa"/>
              <w:bottom w:w="100" w:type="dxa"/>
              <w:right w:w="20" w:type="dxa"/>
            </w:tcMar>
          </w:tcPr>
          <w:p w14:paraId="29C219A1"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7F2FC1C1"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E292199"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421</w:t>
            </w:r>
          </w:p>
        </w:tc>
        <w:tc>
          <w:tcPr>
            <w:tcW w:w="4560" w:type="dxa"/>
            <w:tcBorders>
              <w:top w:val="nil"/>
              <w:left w:val="nil"/>
              <w:bottom w:val="nil"/>
              <w:right w:val="nil"/>
            </w:tcBorders>
            <w:tcMar>
              <w:top w:w="20" w:type="dxa"/>
              <w:left w:w="20" w:type="dxa"/>
              <w:bottom w:w="100" w:type="dxa"/>
              <w:right w:w="20" w:type="dxa"/>
            </w:tcMar>
          </w:tcPr>
          <w:p w14:paraId="7AFAC04C"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Salt marshes</w:t>
            </w:r>
          </w:p>
        </w:tc>
        <w:tc>
          <w:tcPr>
            <w:tcW w:w="2055" w:type="dxa"/>
            <w:tcBorders>
              <w:top w:val="nil"/>
              <w:left w:val="nil"/>
              <w:bottom w:val="nil"/>
              <w:right w:val="nil"/>
            </w:tcBorders>
            <w:tcMar>
              <w:top w:w="20" w:type="dxa"/>
              <w:left w:w="20" w:type="dxa"/>
              <w:bottom w:w="100" w:type="dxa"/>
              <w:right w:w="20" w:type="dxa"/>
            </w:tcMar>
          </w:tcPr>
          <w:p w14:paraId="00B01C06"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758B38D3"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6629166D"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422</w:t>
            </w:r>
          </w:p>
        </w:tc>
        <w:tc>
          <w:tcPr>
            <w:tcW w:w="4560" w:type="dxa"/>
            <w:tcBorders>
              <w:top w:val="nil"/>
              <w:left w:val="nil"/>
              <w:bottom w:val="nil"/>
              <w:right w:val="nil"/>
            </w:tcBorders>
            <w:tcMar>
              <w:top w:w="20" w:type="dxa"/>
              <w:left w:w="20" w:type="dxa"/>
              <w:bottom w:w="100" w:type="dxa"/>
              <w:right w:w="20" w:type="dxa"/>
            </w:tcMar>
          </w:tcPr>
          <w:p w14:paraId="514E4F01"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proofErr w:type="spellStart"/>
            <w:r w:rsidRPr="004B58E3">
              <w:rPr>
                <w:rFonts w:ascii="Times New Roman" w:eastAsia="Times New Roman" w:hAnsi="Times New Roman" w:cs="Times New Roman"/>
              </w:rPr>
              <w:t>Salines</w:t>
            </w:r>
            <w:proofErr w:type="spellEnd"/>
          </w:p>
        </w:tc>
        <w:tc>
          <w:tcPr>
            <w:tcW w:w="2055" w:type="dxa"/>
            <w:tcBorders>
              <w:top w:val="nil"/>
              <w:left w:val="nil"/>
              <w:bottom w:val="nil"/>
              <w:right w:val="nil"/>
            </w:tcBorders>
            <w:tcMar>
              <w:top w:w="20" w:type="dxa"/>
              <w:left w:w="20" w:type="dxa"/>
              <w:bottom w:w="100" w:type="dxa"/>
              <w:right w:w="20" w:type="dxa"/>
            </w:tcMar>
          </w:tcPr>
          <w:p w14:paraId="4439B96C"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60E39D53"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790FF9A0"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423</w:t>
            </w:r>
          </w:p>
        </w:tc>
        <w:tc>
          <w:tcPr>
            <w:tcW w:w="4560" w:type="dxa"/>
            <w:tcBorders>
              <w:top w:val="nil"/>
              <w:left w:val="nil"/>
              <w:bottom w:val="nil"/>
              <w:right w:val="nil"/>
            </w:tcBorders>
            <w:tcMar>
              <w:top w:w="20" w:type="dxa"/>
              <w:left w:w="20" w:type="dxa"/>
              <w:bottom w:w="100" w:type="dxa"/>
              <w:right w:w="20" w:type="dxa"/>
            </w:tcMar>
          </w:tcPr>
          <w:p w14:paraId="74E85C71"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Intertidal flats</w:t>
            </w:r>
          </w:p>
        </w:tc>
        <w:tc>
          <w:tcPr>
            <w:tcW w:w="2055" w:type="dxa"/>
            <w:tcBorders>
              <w:top w:val="nil"/>
              <w:left w:val="nil"/>
              <w:bottom w:val="nil"/>
              <w:right w:val="nil"/>
            </w:tcBorders>
            <w:tcMar>
              <w:top w:w="20" w:type="dxa"/>
              <w:left w:w="20" w:type="dxa"/>
              <w:bottom w:w="100" w:type="dxa"/>
              <w:right w:w="20" w:type="dxa"/>
            </w:tcMar>
          </w:tcPr>
          <w:p w14:paraId="112F5BDB"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5E381ACD"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17175EE8"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511</w:t>
            </w:r>
          </w:p>
        </w:tc>
        <w:tc>
          <w:tcPr>
            <w:tcW w:w="4560" w:type="dxa"/>
            <w:tcBorders>
              <w:top w:val="nil"/>
              <w:left w:val="nil"/>
              <w:bottom w:val="nil"/>
              <w:right w:val="nil"/>
            </w:tcBorders>
            <w:tcMar>
              <w:top w:w="20" w:type="dxa"/>
              <w:left w:w="20" w:type="dxa"/>
              <w:bottom w:w="100" w:type="dxa"/>
              <w:right w:w="20" w:type="dxa"/>
            </w:tcMar>
          </w:tcPr>
          <w:p w14:paraId="76A0B761"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Water courses</w:t>
            </w:r>
          </w:p>
        </w:tc>
        <w:tc>
          <w:tcPr>
            <w:tcW w:w="2055" w:type="dxa"/>
            <w:tcBorders>
              <w:top w:val="nil"/>
              <w:left w:val="nil"/>
              <w:bottom w:val="nil"/>
              <w:right w:val="nil"/>
            </w:tcBorders>
            <w:tcMar>
              <w:top w:w="20" w:type="dxa"/>
              <w:left w:w="20" w:type="dxa"/>
              <w:bottom w:w="100" w:type="dxa"/>
              <w:right w:w="20" w:type="dxa"/>
            </w:tcMar>
          </w:tcPr>
          <w:p w14:paraId="0EA800EC"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3D32C504"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96905BD"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512</w:t>
            </w:r>
          </w:p>
        </w:tc>
        <w:tc>
          <w:tcPr>
            <w:tcW w:w="4560" w:type="dxa"/>
            <w:tcBorders>
              <w:top w:val="nil"/>
              <w:left w:val="nil"/>
              <w:bottom w:val="nil"/>
              <w:right w:val="nil"/>
            </w:tcBorders>
            <w:tcMar>
              <w:top w:w="20" w:type="dxa"/>
              <w:left w:w="20" w:type="dxa"/>
              <w:bottom w:w="100" w:type="dxa"/>
              <w:right w:w="20" w:type="dxa"/>
            </w:tcMar>
          </w:tcPr>
          <w:p w14:paraId="3D0DE047"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Water bodies</w:t>
            </w:r>
          </w:p>
        </w:tc>
        <w:tc>
          <w:tcPr>
            <w:tcW w:w="2055" w:type="dxa"/>
            <w:tcBorders>
              <w:top w:val="nil"/>
              <w:left w:val="nil"/>
              <w:bottom w:val="nil"/>
              <w:right w:val="nil"/>
            </w:tcBorders>
            <w:tcMar>
              <w:top w:w="20" w:type="dxa"/>
              <w:left w:w="20" w:type="dxa"/>
              <w:bottom w:w="100" w:type="dxa"/>
              <w:right w:w="20" w:type="dxa"/>
            </w:tcMar>
          </w:tcPr>
          <w:p w14:paraId="5861DB9C"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320C0D82"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5FBD0005"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521</w:t>
            </w:r>
          </w:p>
        </w:tc>
        <w:tc>
          <w:tcPr>
            <w:tcW w:w="4560" w:type="dxa"/>
            <w:tcBorders>
              <w:top w:val="nil"/>
              <w:left w:val="nil"/>
              <w:bottom w:val="nil"/>
              <w:right w:val="nil"/>
            </w:tcBorders>
            <w:tcMar>
              <w:top w:w="20" w:type="dxa"/>
              <w:left w:w="20" w:type="dxa"/>
              <w:bottom w:w="100" w:type="dxa"/>
              <w:right w:w="20" w:type="dxa"/>
            </w:tcMar>
          </w:tcPr>
          <w:p w14:paraId="70B6AA49"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Coastal lagoons</w:t>
            </w:r>
          </w:p>
        </w:tc>
        <w:tc>
          <w:tcPr>
            <w:tcW w:w="2055" w:type="dxa"/>
            <w:tcBorders>
              <w:top w:val="nil"/>
              <w:left w:val="nil"/>
              <w:bottom w:val="nil"/>
              <w:right w:val="nil"/>
            </w:tcBorders>
            <w:tcMar>
              <w:top w:w="20" w:type="dxa"/>
              <w:left w:w="20" w:type="dxa"/>
              <w:bottom w:w="100" w:type="dxa"/>
              <w:right w:w="20" w:type="dxa"/>
            </w:tcMar>
          </w:tcPr>
          <w:p w14:paraId="2AAFB6FF"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7AC72BF0"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136F08E6"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522</w:t>
            </w:r>
          </w:p>
        </w:tc>
        <w:tc>
          <w:tcPr>
            <w:tcW w:w="4560" w:type="dxa"/>
            <w:tcBorders>
              <w:top w:val="nil"/>
              <w:left w:val="nil"/>
              <w:bottom w:val="nil"/>
              <w:right w:val="nil"/>
            </w:tcBorders>
            <w:tcMar>
              <w:top w:w="20" w:type="dxa"/>
              <w:left w:w="20" w:type="dxa"/>
              <w:bottom w:w="100" w:type="dxa"/>
              <w:right w:w="20" w:type="dxa"/>
            </w:tcMar>
          </w:tcPr>
          <w:p w14:paraId="25B51CC6"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Estuaries</w:t>
            </w:r>
          </w:p>
        </w:tc>
        <w:tc>
          <w:tcPr>
            <w:tcW w:w="2055" w:type="dxa"/>
            <w:tcBorders>
              <w:top w:val="nil"/>
              <w:left w:val="nil"/>
              <w:bottom w:val="nil"/>
              <w:right w:val="nil"/>
            </w:tcBorders>
            <w:tcMar>
              <w:top w:w="20" w:type="dxa"/>
              <w:left w:w="20" w:type="dxa"/>
              <w:bottom w:w="100" w:type="dxa"/>
              <w:right w:w="20" w:type="dxa"/>
            </w:tcMar>
          </w:tcPr>
          <w:p w14:paraId="301D9AC4"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r w:rsidR="004B01B9" w:rsidRPr="004B58E3" w14:paraId="1A36CBE4"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45ED951E" w14:textId="77777777" w:rsidR="004B01B9" w:rsidRPr="004B58E3" w:rsidRDefault="004B01B9" w:rsidP="00EB480A">
            <w:pPr>
              <w:rPr>
                <w:rFonts w:ascii="Times New Roman" w:eastAsia="Times New Roman" w:hAnsi="Times New Roman" w:cs="Times New Roman"/>
              </w:rPr>
            </w:pPr>
            <w:r w:rsidRPr="004B58E3">
              <w:rPr>
                <w:rFonts w:ascii="Times New Roman" w:eastAsia="Times New Roman" w:hAnsi="Times New Roman" w:cs="Times New Roman"/>
              </w:rPr>
              <w:t>523</w:t>
            </w:r>
          </w:p>
        </w:tc>
        <w:tc>
          <w:tcPr>
            <w:tcW w:w="4560" w:type="dxa"/>
            <w:tcBorders>
              <w:top w:val="nil"/>
              <w:left w:val="nil"/>
              <w:bottom w:val="nil"/>
              <w:right w:val="nil"/>
            </w:tcBorders>
            <w:tcMar>
              <w:top w:w="20" w:type="dxa"/>
              <w:left w:w="20" w:type="dxa"/>
              <w:bottom w:w="100" w:type="dxa"/>
              <w:right w:w="20" w:type="dxa"/>
            </w:tcMar>
          </w:tcPr>
          <w:p w14:paraId="467E6E59"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rPr>
              <w:t>Sea and ocean</w:t>
            </w:r>
          </w:p>
        </w:tc>
        <w:tc>
          <w:tcPr>
            <w:tcW w:w="2055" w:type="dxa"/>
            <w:tcBorders>
              <w:top w:val="nil"/>
              <w:left w:val="nil"/>
              <w:bottom w:val="nil"/>
              <w:right w:val="nil"/>
            </w:tcBorders>
            <w:tcMar>
              <w:top w:w="20" w:type="dxa"/>
              <w:left w:w="20" w:type="dxa"/>
              <w:bottom w:w="100" w:type="dxa"/>
              <w:right w:w="20" w:type="dxa"/>
            </w:tcMar>
          </w:tcPr>
          <w:p w14:paraId="7B5C2CFC"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w:t>
            </w:r>
          </w:p>
        </w:tc>
      </w:tr>
    </w:tbl>
    <w:p w14:paraId="4338A58C" w14:textId="77777777" w:rsidR="004B01B9" w:rsidRPr="004B58E3" w:rsidRDefault="004B01B9" w:rsidP="004B01B9">
      <w:pPr>
        <w:rPr>
          <w:rFonts w:ascii="Times New Roman" w:eastAsia="Times New Roman" w:hAnsi="Times New Roman" w:cs="Times New Roman"/>
        </w:rPr>
      </w:pPr>
    </w:p>
    <w:p w14:paraId="6F33BCC8" w14:textId="634F80E6" w:rsidR="004B01B9" w:rsidRPr="004B58E3" w:rsidRDefault="004B01B9" w:rsidP="004B01B9">
      <w:pPr>
        <w:rPr>
          <w:rFonts w:ascii="Times New Roman" w:eastAsia="Times New Roman" w:hAnsi="Times New Roman" w:cs="Times New Roman"/>
        </w:rPr>
      </w:pPr>
    </w:p>
    <w:p w14:paraId="2EDE2517" w14:textId="77777777" w:rsidR="004B01B9" w:rsidRPr="004B58E3" w:rsidRDefault="004B01B9" w:rsidP="004B01B9">
      <w:pPr>
        <w:rPr>
          <w:rFonts w:ascii="Times New Roman" w:eastAsia="Times New Roman" w:hAnsi="Times New Roman" w:cs="Times New Roman"/>
        </w:rPr>
      </w:pPr>
      <w:r w:rsidRPr="004B58E3">
        <w:rPr>
          <w:rFonts w:ascii="Times New Roman" w:eastAsia="Times New Roman" w:hAnsi="Times New Roman" w:cs="Times New Roman"/>
          <w:b/>
        </w:rPr>
        <w:t>APPENDIX S2</w:t>
      </w:r>
      <w:r w:rsidRPr="004B58E3">
        <w:rPr>
          <w:rFonts w:ascii="Times New Roman" w:eastAsia="Times New Roman" w:hAnsi="Times New Roman" w:cs="Times New Roman"/>
        </w:rPr>
        <w:t>. Connectivity metrics.</w:t>
      </w:r>
    </w:p>
    <w:p w14:paraId="1B41B481" w14:textId="77777777" w:rsidR="004B01B9" w:rsidRPr="004B58E3" w:rsidRDefault="004B01B9" w:rsidP="004B01B9">
      <w:pPr>
        <w:rPr>
          <w:rFonts w:ascii="Times New Roman" w:eastAsia="Times New Roman" w:hAnsi="Times New Roman" w:cs="Times New Roman"/>
        </w:rPr>
      </w:pPr>
    </w:p>
    <w:p w14:paraId="42B687D6" w14:textId="77777777" w:rsidR="004B01B9" w:rsidRPr="004B58E3" w:rsidRDefault="004B01B9" w:rsidP="004B01B9">
      <w:pPr>
        <w:rPr>
          <w:rFonts w:ascii="Times New Roman" w:eastAsia="Times New Roman" w:hAnsi="Times New Roman" w:cs="Times New Roman"/>
        </w:rPr>
      </w:pPr>
      <w:r w:rsidRPr="004B58E3">
        <w:rPr>
          <w:rFonts w:ascii="Times New Roman" w:eastAsia="Times New Roman" w:hAnsi="Times New Roman" w:cs="Times New Roman"/>
        </w:rPr>
        <w:t xml:space="preserve">The Equivalent Connected Area index (ECA) is defined as the area of a single habitat patch that would provide the same level of connectivity as the actual pattern of habitat patches in the whole landscape </w:t>
      </w: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{"citationItems":[{"id":"ITEM-1","itemData":{"DOI":"10.1016/j.ecolind.2010.06.011","ISSN":"1470160X","abstract":"Landscape networks and ecosystems worldwide are undergoing changes that may impact in different ways relevant ecological processes such as gene flow, pollination, or wildlife dispersal. Amyriad of indices have been developed to characterize landscape patterns, but not all of them are equally suited to evaluate temporal changes in landscape connectivity as is increasingly needed for biodiversity monitoring and operational indicator delivery. Relevant advancements in this direction have been recently proposed based on graph theoretical methods to analyze landscape network connectivity and on the measurement of habitat availability at the landscape scale. Building from these developments, wemodify arecent index and present the equivalent connected area (ECA) index, defined as the size of a single patch (maximally connected) that would provide the same probability of connectivity than the actual habitat pattern in the landscape. The temporal changes in ECA can be directly compared with the changes in total habitat area. This allows for additional and straightforward insights on the degree to which the gains or losses in habitat amount can be beneficial or deleterious by affecting landscape elements that uphold connectivity in a wider landscape context. We provide a demonstrative example of application and interpretation of this index and approach to monitor changes in functional landscape connectivity. We focus on the trends in European forests at the province level in the period 1990-2000 from Corine land cover data, considering both changes in the forest spatial pattern and in the average permeability of the landscape matrix. The degree of connectivity was rather stable over most of the study area, with a slight overall increase in forest connectivity in Europe. However, a few countries and regions concentrated remarkably high changes in the analyzed period, particularly those with a low forest cover. The species traits also affected the responses to landscape pattern changes, which were more prominent for those species with limited dispersal abilities. We conclude discussing the potential of this approach for consistent indicator delivery, as well as the limitations and possibilities of application to a variety of situations, for which the required quantitative tools are freely available as open source projects. © 2010 Elsevier Ltd. All rights reserved.","author":[{"dropping-particle":"","family":"Saura","given":"Santiago","non-dropping-particle":"","parse-names":false,"suffix":""},{"dropping-particle":"","family":"Estreguil","given":"Christine","non-dropping-particle":"","parse-names":false,"suffix":""},{"dropping-particle":"","family":"Mouton","given":"Coralie","non-dropping-particle":"","parse-names":false,"suffix":""},{"dropping-particle":"","family":"Rodríguez-Freire","given":"Mónica","non-dropping-particle":"","parse-names":false,"suffix":""}],"container-title":"Ecological Indicators","id":"ITEM-1","issue":"2","issued":{"date-parts":[["2011"]]},"page":"407-416","publisher":"Elsevier Ltd","title":"Network analysis to assess landscape connectivity trends: Application to European forests (1990-2000)","type":"article-journal","volume":"11"},"uris":["http://www.mendeley.com/documents/?uuid=867731e9-8da1-4249-a3db-bd846d24dfd7"]}],"mendeley":{"formattedCitation":"(Saura et al. 2011)","plainTextFormattedCitation":"(Saura et al. 2011)","previouslyFormattedCitation":"(Saura et al. 2011)"},"properties":{"noteIndex":0},"schema":"https://github.com/citation-style-language/schema/raw/master/csl-citation.json"}</w:instrText>
      </w:r>
      <w:r>
        <w:rPr>
          <w:rFonts w:ascii="Times New Roman" w:eastAsia="Times New Roman" w:hAnsi="Times New Roman" w:cs="Times New Roman"/>
        </w:rPr>
        <w:fldChar w:fldCharType="separate"/>
      </w:r>
      <w:r w:rsidRPr="007F0CAC">
        <w:rPr>
          <w:rFonts w:ascii="Times New Roman" w:eastAsia="Times New Roman" w:hAnsi="Times New Roman" w:cs="Times New Roman"/>
          <w:noProof/>
        </w:rPr>
        <w:t>(Saura et al. 2011)</w:t>
      </w:r>
      <w:r>
        <w:rPr>
          <w:rFonts w:ascii="Times New Roman" w:eastAsia="Times New Roman" w:hAnsi="Times New Roman" w:cs="Times New Roman"/>
        </w:rPr>
        <w:fldChar w:fldCharType="end"/>
      </w:r>
      <w:r w:rsidRPr="004B58E3">
        <w:rPr>
          <w:rFonts w:ascii="Times New Roman" w:eastAsia="Times New Roman" w:hAnsi="Times New Roman" w:cs="Times New Roman"/>
        </w:rPr>
        <w:t>. The level of connectivity of the landscape was given by the Probability of Connectivity index (PC</w:t>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{"citationItems":[{"id":"ITEM-1","itemData":{"DOI":"10.1016/j.landurbplan.2007.03.005","ISBN":"0169-2046","ISSN":"01692046","PMID":"25623332","abstract":"Connectivity is a major concern for the maintenance of wildlife populations, ecological flows, and many other landscape functions. For these reasons many different connectivity indices have been used or proposed for landscape conservation planning; however, their properties and behaviour have not been sufficiently examined and may provide misleading or undesired results for these purposes. We here present a new index (probability of connectivity, PC) that is based on the habitat availability concept, dispersal probabilities between habitat patches and graph structures. We evaluate the performance of PC and compare it with other widespread indices through a set of 13 relevant properties that an index should ideally fulfil for adequately integrating connectivity in landscape planning applications. We found that PC is the only index that systematically accomplished all the requirements, overcoming some serious limitations of other available indices. We encourage the use of PC as a sound basis for planning decision-making. To demonstrate the use and potential of PC for practical landscape applications, we present an example of application to a case study for the goshawk (Accipiter gentilis) in Catalonia (NE Spain), where we identify those habitat areas that most contribute to overall landscape connectivity and evaluate the effectiveness and potential improvement of a protected areas network (Natura 2000) for conserving those critical habitat areas. © 2007 Elsevier B.V. All rights reserved.","author":[{"dropping-particle":"","family":"Saura","given":"Santiago","non-dropping-particle":"","parse-names":false,"suffix":""},{"dropping-particle":"","family":"Pascual-Hortal","given":"Lucía","non-dropping-particle":"","parse-names":false,"suffix":""}],"container-title":"Landscape and Urban Planning","id":"ITEM-1","issue":"2-3","issued":{"date-parts":[["2007"]]},"page":"91-103","title":"A new habitat availability index to integrate connectivity in landscape conservation planning: Comparison with existing indices and application to a case study","type":"article-journal","volume":"83"},"uris":["http://www.mendeley.com/documents/?uuid=5ebfc8ef-ca13-490e-8ed4-fd65fee16a88"]},{"id":"ITEM-2","itemData":{"DOI":"10.1111/j.1600-0587.2009.05760.x","ISBN":"0906-7590","ISSN":"09067590","abstract":"Graph structures and habitat availability metrics are two recent and complementary approaches for analysing landscape connectivity. They have gained rapid popularity and provided significant conceptual improvements for decision making in conservation planning. We present a further methodological development of the habitat availability concept and metrics by partitioning them into three separate fractions that quantify the different ways in which individual landscape elements can contribute to overall habitat connectivity and availability in the landscape, including stepping stone effects. These fractions are derived from the same concept, are measured in the same units and can be directly compared and combined within a unifying framework. This avoids the problematic and, so far, usual combination of metrics coming from different backgrounds and the arbitrary weighting of connectivity considerations in a broader context of conservation alternatives. We analyse how the relative importance of each fraction varies with species traits. In addition, we show how the critical patches differ for each of the fractions by analysing various forest habitats in the province of Lleida (NE Spain). We discuss the conceptual and conservation implications of this approach, which can be adapted to different degrees of ecological and spatial detail within the graph while still maintaining a coherent framework for the identification of critical elements in the landscape network.","author":[{"dropping-particle":"","family":"Saura","given":"Santiago","non-dropping-particle":"","parse-names":false,"suffix":""},{"dropping-particle":"","family":"Rubio","given":"Lidón","non-dropping-particle":"","parse-names":false,"suffix":""}],"container-title":"Ecography","id":"ITEM-2","issue":"3","issued":{"date-parts":[["2010"]]},"page":"523-537","title":"A common currency for the different ways in which patches and links can contribute to habitat availability and connectivity in the landscape","type":"article-journal","volume":"33"},"uris":["http://www.mendeley.com/documents/?uuid=7e534de3-1a11-4a69-b2f7-9d642167bce6"]}],"mendeley":{"formattedCitation":"(Saura and Pascual-Hortal 2007; Saura and Rubio 2010)","plainTextFormattedCitation":"(Saura and Pascual-Hortal 2007; Saura and Rubio 2010)","previouslyFormattedCitation":"(Saura and Pascual-Hortal 2007; Saura and Rubio 2010)"},"properties":{"noteIndex":0},"schema":"https://github.com/citation-style-language/schema/raw/master/csl-citation.json"}</w:instrText>
      </w:r>
      <w:r>
        <w:rPr>
          <w:rFonts w:ascii="Times New Roman" w:eastAsia="Times New Roman" w:hAnsi="Times New Roman" w:cs="Times New Roman"/>
        </w:rPr>
        <w:fldChar w:fldCharType="separate"/>
      </w:r>
      <w:r w:rsidRPr="0099578F">
        <w:rPr>
          <w:rFonts w:ascii="Times New Roman" w:eastAsia="Times New Roman" w:hAnsi="Times New Roman" w:cs="Times New Roman"/>
          <w:noProof/>
        </w:rPr>
        <w:t>(Saura and Pascual-Hortal 2007; Saura and Rubio 2010)</w:t>
      </w:r>
      <w:r>
        <w:rPr>
          <w:rFonts w:ascii="Times New Roman" w:eastAsia="Times New Roman" w:hAnsi="Times New Roman" w:cs="Times New Roman"/>
        </w:rPr>
        <w:fldChar w:fldCharType="end"/>
      </w:r>
      <w:r w:rsidRPr="004B58E3">
        <w:rPr>
          <w:rFonts w:ascii="Times New Roman" w:eastAsia="Times New Roman" w:hAnsi="Times New Roman" w:cs="Times New Roman"/>
        </w:rPr>
        <w:t xml:space="preserve"> which is the probability that two randomly selected points within the landscape fall into spatially connected habitat patches). PC is given by:</w:t>
      </w:r>
    </w:p>
    <w:p w14:paraId="6F8607D0" w14:textId="77777777" w:rsidR="004B01B9" w:rsidRPr="004B58E3" w:rsidRDefault="004B01B9" w:rsidP="004B01B9">
      <w:pPr>
        <w:rPr>
          <w:rFonts w:ascii="Times New Roman" w:eastAsia="Times New Roman" w:hAnsi="Times New Roman" w:cs="Times New Roman"/>
        </w:rPr>
      </w:pPr>
    </w:p>
    <w:p w14:paraId="03E6A60F" w14:textId="77777777" w:rsidR="004B01B9" w:rsidRPr="007B7601" w:rsidRDefault="004B01B9" w:rsidP="004B01B9">
      <w:pPr>
        <w:spacing w:line="480" w:lineRule="auto"/>
        <w:jc w:val="both"/>
      </w:pPr>
      <m:oMathPara>
        <m:oMath>
          <m:r>
            <w:rPr>
              <w:rFonts w:ascii="Cambria Math" w:hAnsi="Cambria Math"/>
            </w:rPr>
            <m:t>PC=</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j</m:t>
                          </m:r>
                        </m:sub>
                      </m:sSub>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ij</m:t>
                          </m:r>
                        </m:sub>
                        <m:sup>
                          <m:r>
                            <w:rPr>
                              <w:rFonts w:ascii="Cambria Math" w:hAnsi="Cambria Math"/>
                            </w:rPr>
                            <m:t>*</m:t>
                          </m:r>
                        </m:sup>
                      </m:sSubSup>
                    </m:e>
                  </m:nary>
                </m:e>
              </m:nary>
            </m:num>
            <m:den>
              <m:sSubSup>
                <m:sSubSupPr>
                  <m:ctrlPr>
                    <w:rPr>
                      <w:rFonts w:ascii="Cambria Math" w:hAnsi="Cambria Math"/>
                      <w:i/>
                    </w:rPr>
                  </m:ctrlPr>
                </m:sSubSupPr>
                <m:e>
                  <m:r>
                    <w:rPr>
                      <w:rFonts w:ascii="Cambria Math" w:hAnsi="Cambria Math"/>
                    </w:rPr>
                    <m:t>A</m:t>
                  </m:r>
                </m:e>
                <m:sub>
                  <m:r>
                    <w:rPr>
                      <w:rFonts w:ascii="Cambria Math" w:hAnsi="Cambria Math"/>
                    </w:rPr>
                    <m:t>L</m:t>
                  </m:r>
                </m:sub>
                <m:sup>
                  <m:r>
                    <w:rPr>
                      <w:rFonts w:ascii="Cambria Math" w:hAnsi="Cambria Math"/>
                    </w:rPr>
                    <m:t>2</m:t>
                  </m:r>
                </m:sup>
              </m:sSubSup>
            </m:den>
          </m:f>
        </m:oMath>
      </m:oMathPara>
    </w:p>
    <w:p w14:paraId="427D4BB7" w14:textId="77777777" w:rsidR="004B01B9" w:rsidRPr="004B58E3" w:rsidRDefault="004B01B9" w:rsidP="004B01B9">
      <w:pPr>
        <w:rPr>
          <w:rFonts w:ascii="Times New Roman" w:eastAsia="Times New Roman" w:hAnsi="Times New Roman" w:cs="Times New Roman"/>
        </w:rPr>
      </w:pPr>
      <w:r w:rsidRPr="004B58E3">
        <w:rPr>
          <w:rFonts w:ascii="Times New Roman" w:eastAsia="Times New Roman" w:hAnsi="Times New Roman" w:cs="Times New Roman"/>
        </w:rPr>
        <w:t xml:space="preserve"> </w:t>
      </w:r>
    </w:p>
    <w:p w14:paraId="779CC56D" w14:textId="09458961" w:rsidR="004B01B9" w:rsidRPr="004B58E3" w:rsidRDefault="004B01B9" w:rsidP="004B01B9">
      <w:pPr>
        <w:rPr>
          <w:rFonts w:ascii="Times New Roman" w:eastAsia="Times New Roman" w:hAnsi="Times New Roman" w:cs="Times New Roman"/>
        </w:rPr>
      </w:pPr>
      <w:r w:rsidRPr="004B58E3">
        <w:rPr>
          <w:rFonts w:ascii="Times New Roman" w:eastAsia="Times New Roman" w:hAnsi="Times New Roman" w:cs="Times New Roman"/>
        </w:rPr>
        <w:t xml:space="preserve">Where </w:t>
      </w:r>
      <w:proofErr w:type="spellStart"/>
      <w:r w:rsidRPr="004B58E3">
        <w:rPr>
          <w:rFonts w:ascii="Times New Roman" w:eastAsia="Times New Roman" w:hAnsi="Times New Roman" w:cs="Times New Roman"/>
        </w:rPr>
        <w:t>i</w:t>
      </w:r>
      <w:proofErr w:type="spellEnd"/>
      <w:r w:rsidRPr="004B58E3">
        <w:rPr>
          <w:rFonts w:ascii="Times New Roman" w:eastAsia="Times New Roman" w:hAnsi="Times New Roman" w:cs="Times New Roman"/>
        </w:rPr>
        <w:t xml:space="preserve"> and j are the source and destination patches, a</w:t>
      </w:r>
      <w:r>
        <w:rPr>
          <w:rFonts w:ascii="Times New Roman" w:eastAsia="Times New Roman" w:hAnsi="Times New Roman" w:cs="Times New Roman"/>
          <w:vertAlign w:val="subscript"/>
        </w:rPr>
        <w:t>i</w:t>
      </w:r>
      <w:r w:rsidRPr="004B58E3">
        <w:rPr>
          <w:rFonts w:ascii="Times New Roman" w:eastAsia="Times New Roman" w:hAnsi="Times New Roman" w:cs="Times New Roman"/>
        </w:rPr>
        <w:t xml:space="preserve"> and </w:t>
      </w:r>
      <w:proofErr w:type="spellStart"/>
      <w:r w:rsidRPr="004B58E3">
        <w:rPr>
          <w:rFonts w:ascii="Times New Roman" w:eastAsia="Times New Roman" w:hAnsi="Times New Roman" w:cs="Times New Roman"/>
        </w:rPr>
        <w:t>a</w:t>
      </w:r>
      <w:r>
        <w:rPr>
          <w:rFonts w:ascii="Times New Roman" w:eastAsia="Times New Roman" w:hAnsi="Times New Roman" w:cs="Times New Roman"/>
          <w:vertAlign w:val="subscript"/>
        </w:rPr>
        <w:t>j</w:t>
      </w:r>
      <w:proofErr w:type="spellEnd"/>
      <w:r w:rsidRPr="004B58E3">
        <w:rPr>
          <w:rFonts w:ascii="Times New Roman" w:eastAsia="Times New Roman" w:hAnsi="Times New Roman" w:cs="Times New Roman"/>
        </w:rPr>
        <w:t xml:space="preserve"> their attributes (patch area in this case), n is the total number of patches, A</w:t>
      </w:r>
      <w:r>
        <w:rPr>
          <w:rFonts w:ascii="Times New Roman" w:eastAsia="Times New Roman" w:hAnsi="Times New Roman" w:cs="Times New Roman"/>
          <w:vertAlign w:val="subscript"/>
        </w:rPr>
        <w:t>L</w:t>
      </w:r>
      <w:r w:rsidRPr="004B58E3">
        <w:rPr>
          <w:rFonts w:ascii="Times New Roman" w:eastAsia="Times New Roman" w:hAnsi="Times New Roman" w:cs="Times New Roman"/>
        </w:rPr>
        <w:t xml:space="preserve"> is the maximum landscape attribute, and </w:t>
      </w:r>
      <w:proofErr w:type="spellStart"/>
      <w:r w:rsidRPr="004B58E3">
        <w:rPr>
          <w:rFonts w:ascii="Times New Roman" w:eastAsia="Times New Roman" w:hAnsi="Times New Roman" w:cs="Times New Roman"/>
        </w:rPr>
        <w:t>p</w:t>
      </w:r>
      <w:r>
        <w:rPr>
          <w:rFonts w:ascii="Times New Roman" w:eastAsia="Times New Roman" w:hAnsi="Times New Roman" w:cs="Times New Roman"/>
          <w:vertAlign w:val="subscript"/>
        </w:rPr>
        <w:t>ij</w:t>
      </w:r>
      <w:proofErr w:type="spellEnd"/>
      <w:r w:rsidRPr="004B58E3">
        <w:rPr>
          <w:rFonts w:ascii="Times New Roman" w:eastAsia="Times New Roman" w:hAnsi="Times New Roman" w:cs="Times New Roman"/>
        </w:rPr>
        <w:t xml:space="preserve">* the probability of </w:t>
      </w:r>
      <w:r w:rsidRPr="004B58E3">
        <w:rPr>
          <w:rFonts w:ascii="Times New Roman" w:eastAsia="Times New Roman" w:hAnsi="Times New Roman" w:cs="Times New Roman"/>
        </w:rPr>
        <w:lastRenderedPageBreak/>
        <w:t xml:space="preserve">connection between patches </w:t>
      </w:r>
      <w:proofErr w:type="spellStart"/>
      <w:r w:rsidRPr="004B58E3">
        <w:rPr>
          <w:rFonts w:ascii="Times New Roman" w:eastAsia="Times New Roman" w:hAnsi="Times New Roman" w:cs="Times New Roman"/>
        </w:rPr>
        <w:t>i</w:t>
      </w:r>
      <w:proofErr w:type="spellEnd"/>
      <w:r w:rsidRPr="004B58E3">
        <w:rPr>
          <w:rFonts w:ascii="Times New Roman" w:eastAsia="Times New Roman" w:hAnsi="Times New Roman" w:cs="Times New Roman"/>
        </w:rPr>
        <w:t xml:space="preserve"> and j, considering both direct dispersal and through intermediate stepping stones. The probability of connection through each link (</w:t>
      </w:r>
      <w:proofErr w:type="spellStart"/>
      <w:r w:rsidRPr="004B58E3">
        <w:rPr>
          <w:rFonts w:ascii="Times New Roman" w:eastAsia="Times New Roman" w:hAnsi="Times New Roman" w:cs="Times New Roman"/>
        </w:rPr>
        <w:t>p</w:t>
      </w:r>
      <w:r>
        <w:rPr>
          <w:rFonts w:ascii="Times New Roman" w:eastAsia="Times New Roman" w:hAnsi="Times New Roman" w:cs="Times New Roman"/>
          <w:vertAlign w:val="subscript"/>
        </w:rPr>
        <w:t>ij</w:t>
      </w:r>
      <w:proofErr w:type="spellEnd"/>
      <w:r w:rsidRPr="004B58E3">
        <w:rPr>
          <w:rFonts w:ascii="Times New Roman" w:eastAsia="Times New Roman" w:hAnsi="Times New Roman" w:cs="Times New Roman"/>
        </w:rPr>
        <w:t>) was inversely proportional to its effective distance. Probabilities of movement are considered to follow a negative exponential function of the link length, corresponding a 0.05 probability to the maximum effective dispersal distance of the focal species. Longer distances will imply lower probabilities of movement, while shorter paths are linked to a higher likelihood of connections. Although ECA and PC are equivalents we used ECA as it is in area units, and it is easier to interpret.</w:t>
      </w:r>
    </w:p>
    <w:p w14:paraId="544ED052" w14:textId="77777777" w:rsidR="004B01B9" w:rsidRPr="004B58E3" w:rsidRDefault="004B01B9" w:rsidP="004B01B9">
      <w:pPr>
        <w:rPr>
          <w:rFonts w:ascii="Times New Roman" w:eastAsia="Times New Roman" w:hAnsi="Times New Roman" w:cs="Times New Roman"/>
        </w:rPr>
      </w:pPr>
      <w:r w:rsidRPr="004B58E3">
        <w:rPr>
          <w:rFonts w:ascii="Times New Roman" w:eastAsia="Times New Roman" w:hAnsi="Times New Roman" w:cs="Times New Roman"/>
        </w:rPr>
        <w:t xml:space="preserve"> </w:t>
      </w:r>
    </w:p>
    <w:p w14:paraId="6E9ABF04" w14:textId="33C0E44A" w:rsidR="004B01B9" w:rsidRPr="004B58E3" w:rsidRDefault="004B01B9" w:rsidP="004B01B9">
      <w:pPr>
        <w:rPr>
          <w:rFonts w:ascii="Times New Roman" w:eastAsia="Times New Roman" w:hAnsi="Times New Roman" w:cs="Times New Roman"/>
        </w:rPr>
      </w:pPr>
      <w:r w:rsidRPr="004B58E3">
        <w:rPr>
          <w:rFonts w:ascii="Times New Roman" w:eastAsia="Times New Roman" w:hAnsi="Times New Roman" w:cs="Times New Roman"/>
        </w:rPr>
        <w:t xml:space="preserve">The </w:t>
      </w:r>
      <w:r w:rsidR="000F5F9E">
        <w:rPr>
          <w:rFonts w:ascii="Times New Roman" w:eastAsia="Times New Roman" w:hAnsi="Times New Roman" w:cs="Times New Roman"/>
        </w:rPr>
        <w:t>adequacy</w:t>
      </w:r>
      <w:r w:rsidRPr="004B58E3">
        <w:rPr>
          <w:rFonts w:ascii="Times New Roman" w:eastAsia="Times New Roman" w:hAnsi="Times New Roman" w:cs="Times New Roman"/>
        </w:rPr>
        <w:t xml:space="preserve"> </w:t>
      </w:r>
      <w:r w:rsidR="000F5F9E">
        <w:rPr>
          <w:rFonts w:ascii="Times New Roman" w:eastAsia="Times New Roman" w:hAnsi="Times New Roman" w:cs="Times New Roman"/>
        </w:rPr>
        <w:t xml:space="preserve">and irreplaceability </w:t>
      </w:r>
      <w:r w:rsidRPr="004B58E3">
        <w:rPr>
          <w:rFonts w:ascii="Times New Roman" w:eastAsia="Times New Roman" w:hAnsi="Times New Roman" w:cs="Times New Roman"/>
        </w:rPr>
        <w:t xml:space="preserve">of patches to overall habitat availability and connectivity was calculated by the variation in PC when removing each individual path from the landscape. This variation is given by the differential of PC (dPC, </w:t>
      </w:r>
      <w:proofErr w:type="spellStart"/>
      <w:r w:rsidRPr="004B58E3">
        <w:rPr>
          <w:rFonts w:ascii="Times New Roman" w:eastAsia="Times New Roman" w:hAnsi="Times New Roman" w:cs="Times New Roman"/>
        </w:rPr>
        <w:t>Saura</w:t>
      </w:r>
      <w:proofErr w:type="spellEnd"/>
      <w:r w:rsidRPr="004B58E3">
        <w:rPr>
          <w:rFonts w:ascii="Times New Roman" w:eastAsia="Times New Roman" w:hAnsi="Times New Roman" w:cs="Times New Roman"/>
        </w:rPr>
        <w:t xml:space="preserve"> and Rubio, 2010):</w:t>
      </w:r>
    </w:p>
    <w:p w14:paraId="419EE581" w14:textId="77777777" w:rsidR="004B01B9" w:rsidRDefault="004B01B9" w:rsidP="004B01B9">
      <w:pPr>
        <w:rPr>
          <w:rFonts w:ascii="Times New Roman" w:eastAsia="Times New Roman" w:hAnsi="Times New Roman" w:cs="Times New Roman"/>
        </w:rPr>
      </w:pPr>
    </w:p>
    <w:p w14:paraId="07D752D2" w14:textId="77777777" w:rsidR="004B01B9" w:rsidRPr="007B7601" w:rsidRDefault="00000000" w:rsidP="004B01B9">
      <w:pPr>
        <w:spacing w:line="480" w:lineRule="auto"/>
        <w:jc w:val="both"/>
      </w:pPr>
      <m:oMathPara>
        <m:oMath>
          <m:sSub>
            <m:sSubPr>
              <m:ctrlPr>
                <w:rPr>
                  <w:rFonts w:ascii="Cambria Math" w:hAnsi="Cambria Math"/>
                  <w:i/>
                </w:rPr>
              </m:ctrlPr>
            </m:sSubPr>
            <m:e>
              <m:r>
                <w:rPr>
                  <w:rFonts w:ascii="Cambria Math" w:hAnsi="Cambria Math"/>
                </w:rPr>
                <m:t>dPC</m:t>
              </m:r>
            </m:e>
            <m:sub>
              <m:r>
                <w:rPr>
                  <w:rFonts w:ascii="Cambria Math" w:hAnsi="Cambria Math"/>
                </w:rPr>
                <m:t>k</m:t>
              </m:r>
            </m:sub>
          </m:sSub>
          <m:r>
            <w:rPr>
              <w:rFonts w:ascii="Cambria Math" w:hAnsi="Cambria Math"/>
            </w:rPr>
            <m:t xml:space="preserve">=100· </m:t>
          </m:r>
          <m:f>
            <m:fPr>
              <m:ctrlPr>
                <w:rPr>
                  <w:rFonts w:ascii="Cambria Math" w:hAnsi="Cambria Math"/>
                  <w:i/>
                </w:rPr>
              </m:ctrlPr>
            </m:fPr>
            <m:num>
              <m:sSub>
                <m:sSubPr>
                  <m:ctrlPr>
                    <w:rPr>
                      <w:rFonts w:ascii="Cambria Math" w:hAnsi="Cambria Math"/>
                      <w:i/>
                    </w:rPr>
                  </m:ctrlPr>
                </m:sSubPr>
                <m:e>
                  <m:r>
                    <w:rPr>
                      <w:rFonts w:ascii="Cambria Math" w:hAnsi="Cambria Math"/>
                    </w:rPr>
                    <m:t>PC</m:t>
                  </m:r>
                </m:e>
                <m:sub>
                  <m:r>
                    <w:rPr>
                      <w:rFonts w:ascii="Cambria Math" w:hAnsi="Cambria Math"/>
                    </w:rPr>
                    <m:t>initial</m:t>
                  </m:r>
                </m:sub>
              </m:sSub>
              <m:r>
                <w:rPr>
                  <w:rFonts w:ascii="Cambria Math" w:hAnsi="Cambria Math"/>
                </w:rPr>
                <m:t>-</m:t>
              </m:r>
              <m:sSub>
                <m:sSubPr>
                  <m:ctrlPr>
                    <w:rPr>
                      <w:rFonts w:ascii="Cambria Math" w:hAnsi="Cambria Math"/>
                      <w:i/>
                    </w:rPr>
                  </m:ctrlPr>
                </m:sSubPr>
                <m:e>
                  <m:r>
                    <w:rPr>
                      <w:rFonts w:ascii="Cambria Math" w:hAnsi="Cambria Math"/>
                    </w:rPr>
                    <m:t>PC</m:t>
                  </m:r>
                </m:e>
                <m:sub>
                  <m:r>
                    <w:rPr>
                      <w:rFonts w:ascii="Cambria Math" w:hAnsi="Cambria Math"/>
                    </w:rPr>
                    <m:t>remove,k</m:t>
                  </m:r>
                </m:sub>
              </m:sSub>
            </m:num>
            <m:den>
              <m:sSub>
                <m:sSubPr>
                  <m:ctrlPr>
                    <w:rPr>
                      <w:rFonts w:ascii="Cambria Math" w:hAnsi="Cambria Math"/>
                      <w:i/>
                    </w:rPr>
                  </m:ctrlPr>
                </m:sSubPr>
                <m:e>
                  <m:r>
                    <w:rPr>
                      <w:rFonts w:ascii="Cambria Math" w:hAnsi="Cambria Math"/>
                    </w:rPr>
                    <m:t>PC</m:t>
                  </m:r>
                </m:e>
                <m:sub>
                  <m:r>
                    <w:rPr>
                      <w:rFonts w:ascii="Cambria Math" w:hAnsi="Cambria Math"/>
                    </w:rPr>
                    <m:t>initial</m:t>
                  </m:r>
                </m:sub>
              </m:sSub>
            </m:den>
          </m:f>
        </m:oMath>
      </m:oMathPara>
    </w:p>
    <w:p w14:paraId="6A90E44E" w14:textId="77777777" w:rsidR="004B01B9" w:rsidRPr="004B58E3" w:rsidRDefault="004B01B9" w:rsidP="004B01B9">
      <w:pPr>
        <w:rPr>
          <w:rFonts w:ascii="Times New Roman" w:eastAsia="Times New Roman" w:hAnsi="Times New Roman" w:cs="Times New Roman"/>
        </w:rPr>
      </w:pPr>
    </w:p>
    <w:p w14:paraId="53937002" w14:textId="0689084B" w:rsidR="004B01B9" w:rsidRPr="004B58E3" w:rsidRDefault="004B01B9" w:rsidP="004B01B9">
      <w:pPr>
        <w:rPr>
          <w:rFonts w:ascii="Times New Roman" w:eastAsia="Times New Roman" w:hAnsi="Times New Roman" w:cs="Times New Roman"/>
        </w:rPr>
      </w:pPr>
      <w:r w:rsidRPr="004B58E3">
        <w:rPr>
          <w:rFonts w:ascii="Times New Roman" w:eastAsia="Times New Roman" w:hAnsi="Times New Roman" w:cs="Times New Roman"/>
        </w:rPr>
        <w:t xml:space="preserve">Where </w:t>
      </w:r>
      <w:proofErr w:type="spellStart"/>
      <w:r w:rsidRPr="004B58E3">
        <w:rPr>
          <w:rFonts w:ascii="Times New Roman" w:eastAsia="Times New Roman" w:hAnsi="Times New Roman" w:cs="Times New Roman"/>
        </w:rPr>
        <w:t>dPC</w:t>
      </w:r>
      <w:r>
        <w:rPr>
          <w:rFonts w:ascii="Times New Roman" w:eastAsia="Times New Roman" w:hAnsi="Times New Roman" w:cs="Times New Roman"/>
          <w:vertAlign w:val="subscript"/>
        </w:rPr>
        <w:t>k</w:t>
      </w:r>
      <w:proofErr w:type="spellEnd"/>
      <w:r w:rsidRPr="004B58E3">
        <w:rPr>
          <w:rFonts w:ascii="Times New Roman" w:eastAsia="Times New Roman" w:hAnsi="Times New Roman" w:cs="Times New Roman"/>
        </w:rPr>
        <w:t xml:space="preserve"> is the individual contribution of patch k, </w:t>
      </w:r>
      <w:proofErr w:type="spellStart"/>
      <w:r w:rsidRPr="004B58E3">
        <w:rPr>
          <w:rFonts w:ascii="Times New Roman" w:eastAsia="Times New Roman" w:hAnsi="Times New Roman" w:cs="Times New Roman"/>
        </w:rPr>
        <w:t>PC</w:t>
      </w:r>
      <w:r>
        <w:rPr>
          <w:rFonts w:ascii="Times New Roman" w:eastAsia="Times New Roman" w:hAnsi="Times New Roman" w:cs="Times New Roman"/>
          <w:vertAlign w:val="subscript"/>
        </w:rPr>
        <w:t>initial</w:t>
      </w:r>
      <w:proofErr w:type="spellEnd"/>
      <w:r w:rsidRPr="004B58E3">
        <w:rPr>
          <w:rFonts w:ascii="Times New Roman" w:eastAsia="Times New Roman" w:hAnsi="Times New Roman" w:cs="Times New Roman"/>
        </w:rPr>
        <w:t xml:space="preserve"> is the probability of connectivity, considering every landscape element (all the </w:t>
      </w:r>
      <w:r w:rsidR="000F5F9E">
        <w:rPr>
          <w:rFonts w:ascii="Times New Roman" w:eastAsia="Times New Roman" w:hAnsi="Times New Roman" w:cs="Times New Roman"/>
        </w:rPr>
        <w:t>habitat patches</w:t>
      </w:r>
      <w:r w:rsidRPr="004B58E3">
        <w:rPr>
          <w:rFonts w:ascii="Times New Roman" w:eastAsia="Times New Roman" w:hAnsi="Times New Roman" w:cs="Times New Roman"/>
        </w:rPr>
        <w:t xml:space="preserve"> and their connections)</w:t>
      </w:r>
      <w:r>
        <w:rPr>
          <w:rFonts w:ascii="Times New Roman" w:eastAsia="Times New Roman" w:hAnsi="Times New Roman" w:cs="Times New Roman"/>
        </w:rPr>
        <w:t>,</w:t>
      </w:r>
      <w:r w:rsidRPr="004B58E3">
        <w:rPr>
          <w:rFonts w:ascii="Times New Roman" w:eastAsia="Times New Roman" w:hAnsi="Times New Roman" w:cs="Times New Roman"/>
        </w:rPr>
        <w:t xml:space="preserve"> and </w:t>
      </w:r>
      <w:proofErr w:type="spellStart"/>
      <w:proofErr w:type="gramStart"/>
      <w:r w:rsidRPr="004B58E3">
        <w:rPr>
          <w:rFonts w:ascii="Times New Roman" w:eastAsia="Times New Roman" w:hAnsi="Times New Roman" w:cs="Times New Roman"/>
        </w:rPr>
        <w:t>PC</w:t>
      </w:r>
      <w:r w:rsidRPr="00491C42">
        <w:rPr>
          <w:rFonts w:ascii="Times New Roman" w:eastAsia="Times New Roman" w:hAnsi="Times New Roman" w:cs="Times New Roman"/>
          <w:vertAlign w:val="subscript"/>
        </w:rPr>
        <w:t>remove,k</w:t>
      </w:r>
      <w:proofErr w:type="spellEnd"/>
      <w:proofErr w:type="gramEnd"/>
      <w:r w:rsidRPr="004B58E3">
        <w:rPr>
          <w:rFonts w:ascii="Times New Roman" w:eastAsia="Times New Roman" w:hAnsi="Times New Roman" w:cs="Times New Roman"/>
        </w:rPr>
        <w:t xml:space="preserve"> is the probability of connectivity after the removal of the patch or link k. A higher </w:t>
      </w:r>
      <w:proofErr w:type="spellStart"/>
      <w:r w:rsidRPr="004B58E3">
        <w:rPr>
          <w:rFonts w:ascii="Times New Roman" w:eastAsia="Times New Roman" w:hAnsi="Times New Roman" w:cs="Times New Roman"/>
        </w:rPr>
        <w:t>dPC</w:t>
      </w:r>
      <w:r>
        <w:rPr>
          <w:rFonts w:ascii="Times New Roman" w:eastAsia="Times New Roman" w:hAnsi="Times New Roman" w:cs="Times New Roman"/>
          <w:vertAlign w:val="subscript"/>
        </w:rPr>
        <w:t>k</w:t>
      </w:r>
      <w:proofErr w:type="spellEnd"/>
      <w:r w:rsidRPr="004B58E3">
        <w:rPr>
          <w:rFonts w:ascii="Times New Roman" w:eastAsia="Times New Roman" w:hAnsi="Times New Roman" w:cs="Times New Roman"/>
        </w:rPr>
        <w:t xml:space="preserve"> value means a higher contribution of element k to overall connectivity. Therefore, the removal of patches or links with a high dPC will imply a great loss in terms of habitat availability and connectivity, and thus, will be priority areas and links for conservation measures.</w:t>
      </w:r>
    </w:p>
    <w:p w14:paraId="5A3CD73D" w14:textId="77777777" w:rsidR="004B01B9" w:rsidRPr="004B58E3" w:rsidRDefault="004B01B9" w:rsidP="004B01B9">
      <w:pPr>
        <w:rPr>
          <w:rFonts w:ascii="Times New Roman" w:eastAsia="Times New Roman" w:hAnsi="Times New Roman" w:cs="Times New Roman"/>
        </w:rPr>
      </w:pPr>
    </w:p>
    <w:p w14:paraId="5F2014F1" w14:textId="520FEC6D" w:rsidR="004B01B9" w:rsidRPr="004B58E3" w:rsidRDefault="004B01B9" w:rsidP="004B01B9">
      <w:pPr>
        <w:rPr>
          <w:rFonts w:ascii="Times New Roman" w:eastAsia="Times New Roman" w:hAnsi="Times New Roman" w:cs="Times New Roman"/>
        </w:rPr>
      </w:pPr>
      <w:r w:rsidRPr="004B01B9">
        <w:rPr>
          <w:rFonts w:ascii="Times New Roman" w:eastAsia="Times New Roman" w:hAnsi="Times New Roman" w:cs="Times New Roman"/>
          <w:b/>
          <w:bCs/>
        </w:rPr>
        <w:t>Table S3.</w:t>
      </w:r>
      <w:r w:rsidRPr="004B58E3">
        <w:rPr>
          <w:rFonts w:ascii="Times New Roman" w:eastAsia="Times New Roman" w:hAnsi="Times New Roman" w:cs="Times New Roman"/>
        </w:rPr>
        <w:t xml:space="preserve"> Mean </w:t>
      </w:r>
      <w:r w:rsidR="00091D81">
        <w:rPr>
          <w:rFonts w:ascii="Times New Roman" w:eastAsia="Times New Roman" w:hAnsi="Times New Roman" w:cs="Times New Roman"/>
        </w:rPr>
        <w:t xml:space="preserve">AUC and standard deviation </w:t>
      </w:r>
      <w:r w:rsidRPr="004B58E3">
        <w:rPr>
          <w:rFonts w:ascii="Times New Roman" w:eastAsia="Times New Roman" w:hAnsi="Times New Roman" w:cs="Times New Roman"/>
        </w:rPr>
        <w:t>of the ten cross</w:t>
      </w:r>
      <w:r>
        <w:rPr>
          <w:rFonts w:ascii="Times New Roman" w:eastAsia="Times New Roman" w:hAnsi="Times New Roman" w:cs="Times New Roman"/>
        </w:rPr>
        <w:t>-</w:t>
      </w:r>
      <w:r w:rsidRPr="004B58E3">
        <w:rPr>
          <w:rFonts w:ascii="Times New Roman" w:eastAsia="Times New Roman" w:hAnsi="Times New Roman" w:cs="Times New Roman"/>
        </w:rPr>
        <w:t>validation runs of every individual and ensemble climatic suitability model.</w:t>
      </w:r>
      <w:r w:rsidR="00091D81">
        <w:rPr>
          <w:rFonts w:ascii="Times New Roman" w:eastAsia="Times New Roman" w:hAnsi="Times New Roman" w:cs="Times New Roman"/>
        </w:rPr>
        <w:t xml:space="preserve"> The individual </w:t>
      </w:r>
      <w:r w:rsidR="00951479">
        <w:rPr>
          <w:rFonts w:ascii="Times New Roman" w:eastAsia="Times New Roman" w:hAnsi="Times New Roman" w:cs="Times New Roman"/>
        </w:rPr>
        <w:t>models correspond</w:t>
      </w:r>
      <w:r w:rsidR="00091D81">
        <w:rPr>
          <w:rFonts w:ascii="Times New Roman" w:eastAsia="Times New Roman" w:hAnsi="Times New Roman" w:cs="Times New Roman"/>
        </w:rPr>
        <w:t xml:space="preserve"> to</w:t>
      </w:r>
      <w:r w:rsidR="00091D81" w:rsidRPr="004B58E3">
        <w:rPr>
          <w:rFonts w:ascii="Times New Roman" w:eastAsia="Times New Roman" w:hAnsi="Times New Roman" w:cs="Times New Roman"/>
        </w:rPr>
        <w:t>: generalized linear models (GLM), generalized additive models (GAM), generalized boosting models (GBM), maximum entropy (MAXENT)</w:t>
      </w:r>
      <w:r w:rsidR="00091D81">
        <w:rPr>
          <w:rFonts w:ascii="Times New Roman" w:eastAsia="Times New Roman" w:hAnsi="Times New Roman" w:cs="Times New Roman"/>
        </w:rPr>
        <w:t xml:space="preserve">, </w:t>
      </w:r>
      <w:r w:rsidR="00091D81" w:rsidRPr="004B58E3">
        <w:rPr>
          <w:rFonts w:ascii="Times New Roman" w:eastAsia="Times New Roman" w:hAnsi="Times New Roman" w:cs="Times New Roman"/>
        </w:rPr>
        <w:t xml:space="preserve">multivariate adaptive regression splines (MARS), and random forests </w:t>
      </w:r>
      <w:r w:rsidR="00091D81">
        <w:rPr>
          <w:rFonts w:ascii="Times New Roman" w:eastAsia="Times New Roman" w:hAnsi="Times New Roman" w:cs="Times New Roman"/>
        </w:rPr>
        <w:t>(RF).</w:t>
      </w:r>
    </w:p>
    <w:p w14:paraId="6CD04893" w14:textId="77777777" w:rsidR="004B01B9" w:rsidRPr="004B58E3" w:rsidRDefault="004B01B9" w:rsidP="004B01B9">
      <w:pPr>
        <w:rPr>
          <w:rFonts w:ascii="Times New Roman" w:eastAsia="Times New Roman" w:hAnsi="Times New Roman" w:cs="Times New Roman"/>
        </w:rPr>
      </w:pPr>
    </w:p>
    <w:tbl>
      <w:tblPr>
        <w:tblW w:w="5980" w:type="dxa"/>
        <w:tblLook w:val="04A0" w:firstRow="1" w:lastRow="0" w:firstColumn="1" w:lastColumn="0" w:noHBand="0" w:noVBand="1"/>
      </w:tblPr>
      <w:tblGrid>
        <w:gridCol w:w="1900"/>
        <w:gridCol w:w="2040"/>
        <w:gridCol w:w="2040"/>
      </w:tblGrid>
      <w:tr w:rsidR="00091D81" w:rsidRPr="00091D81" w14:paraId="5F721E90" w14:textId="77777777" w:rsidTr="00091D81">
        <w:trPr>
          <w:trHeight w:val="300"/>
        </w:trPr>
        <w:tc>
          <w:tcPr>
            <w:tcW w:w="1900" w:type="dxa"/>
            <w:tcBorders>
              <w:top w:val="nil"/>
              <w:left w:val="nil"/>
              <w:bottom w:val="single" w:sz="4" w:space="0" w:color="auto"/>
              <w:right w:val="nil"/>
            </w:tcBorders>
            <w:shd w:val="clear" w:color="auto" w:fill="auto"/>
            <w:vAlign w:val="center"/>
            <w:hideMark/>
          </w:tcPr>
          <w:p w14:paraId="100FA893" w14:textId="77777777" w:rsidR="00091D81" w:rsidRPr="00091D81" w:rsidRDefault="00091D81" w:rsidP="00091D81">
            <w:pPr>
              <w:spacing w:line="240" w:lineRule="auto"/>
              <w:rPr>
                <w:rFonts w:ascii="Times New Roman" w:eastAsia="Times New Roman" w:hAnsi="Times New Roman" w:cs="Times New Roman"/>
                <w:b/>
                <w:bCs/>
                <w:color w:val="000000"/>
              </w:rPr>
            </w:pPr>
            <w:r w:rsidRPr="00091D81">
              <w:rPr>
                <w:rFonts w:ascii="Times New Roman" w:eastAsia="Times New Roman" w:hAnsi="Times New Roman" w:cs="Times New Roman"/>
                <w:b/>
                <w:bCs/>
                <w:color w:val="000000"/>
              </w:rPr>
              <w:t>Statistic tecnique</w:t>
            </w:r>
          </w:p>
        </w:tc>
        <w:tc>
          <w:tcPr>
            <w:tcW w:w="2040" w:type="dxa"/>
            <w:tcBorders>
              <w:top w:val="nil"/>
              <w:left w:val="nil"/>
              <w:bottom w:val="single" w:sz="4" w:space="0" w:color="auto"/>
              <w:right w:val="nil"/>
            </w:tcBorders>
            <w:shd w:val="clear" w:color="auto" w:fill="auto"/>
            <w:vAlign w:val="center"/>
            <w:hideMark/>
          </w:tcPr>
          <w:p w14:paraId="43C2C43A" w14:textId="77777777" w:rsidR="00091D81" w:rsidRPr="00091D81" w:rsidRDefault="00091D81" w:rsidP="00091D81">
            <w:pPr>
              <w:spacing w:line="240" w:lineRule="auto"/>
              <w:jc w:val="center"/>
              <w:rPr>
                <w:rFonts w:ascii="Times New Roman" w:eastAsia="Times New Roman" w:hAnsi="Times New Roman" w:cs="Times New Roman"/>
                <w:b/>
                <w:bCs/>
                <w:color w:val="000000"/>
              </w:rPr>
            </w:pPr>
            <w:r w:rsidRPr="00091D81">
              <w:rPr>
                <w:rFonts w:ascii="Times New Roman" w:eastAsia="Times New Roman" w:hAnsi="Times New Roman" w:cs="Times New Roman"/>
                <w:b/>
                <w:bCs/>
                <w:color w:val="000000"/>
              </w:rPr>
              <w:t>American mink</w:t>
            </w:r>
          </w:p>
        </w:tc>
        <w:tc>
          <w:tcPr>
            <w:tcW w:w="2040" w:type="dxa"/>
            <w:tcBorders>
              <w:top w:val="nil"/>
              <w:left w:val="nil"/>
              <w:bottom w:val="single" w:sz="4" w:space="0" w:color="auto"/>
              <w:right w:val="nil"/>
            </w:tcBorders>
            <w:shd w:val="clear" w:color="auto" w:fill="auto"/>
            <w:vAlign w:val="center"/>
            <w:hideMark/>
          </w:tcPr>
          <w:p w14:paraId="21EEC116" w14:textId="77777777" w:rsidR="00091D81" w:rsidRPr="00091D81" w:rsidRDefault="00091D81" w:rsidP="00091D81">
            <w:pPr>
              <w:spacing w:line="240" w:lineRule="auto"/>
              <w:jc w:val="center"/>
              <w:rPr>
                <w:rFonts w:ascii="Times New Roman" w:eastAsia="Times New Roman" w:hAnsi="Times New Roman" w:cs="Times New Roman"/>
                <w:b/>
                <w:bCs/>
                <w:color w:val="000000"/>
              </w:rPr>
            </w:pPr>
            <w:r w:rsidRPr="00091D81">
              <w:rPr>
                <w:rFonts w:ascii="Times New Roman" w:eastAsia="Times New Roman" w:hAnsi="Times New Roman" w:cs="Times New Roman"/>
                <w:b/>
                <w:bCs/>
                <w:color w:val="000000"/>
              </w:rPr>
              <w:t>European mink</w:t>
            </w:r>
          </w:p>
        </w:tc>
      </w:tr>
      <w:tr w:rsidR="00091D81" w:rsidRPr="00091D81" w14:paraId="3A896300" w14:textId="77777777" w:rsidTr="00091D81">
        <w:trPr>
          <w:trHeight w:val="300"/>
        </w:trPr>
        <w:tc>
          <w:tcPr>
            <w:tcW w:w="1900" w:type="dxa"/>
            <w:tcBorders>
              <w:top w:val="nil"/>
              <w:left w:val="nil"/>
              <w:bottom w:val="nil"/>
              <w:right w:val="nil"/>
            </w:tcBorders>
            <w:shd w:val="clear" w:color="auto" w:fill="auto"/>
            <w:noWrap/>
            <w:vAlign w:val="center"/>
            <w:hideMark/>
          </w:tcPr>
          <w:p w14:paraId="380B75A5" w14:textId="77777777" w:rsidR="00091D81" w:rsidRPr="00091D81" w:rsidRDefault="00091D81" w:rsidP="00091D81">
            <w:pPr>
              <w:spacing w:line="240" w:lineRule="auto"/>
              <w:rPr>
                <w:rFonts w:ascii="Times New Roman" w:eastAsia="Times New Roman" w:hAnsi="Times New Roman" w:cs="Times New Roman"/>
                <w:color w:val="000000"/>
              </w:rPr>
            </w:pPr>
            <w:r w:rsidRPr="00091D81">
              <w:rPr>
                <w:rFonts w:ascii="Times New Roman" w:eastAsia="Times New Roman" w:hAnsi="Times New Roman" w:cs="Times New Roman"/>
                <w:color w:val="000000"/>
              </w:rPr>
              <w:t>GLM</w:t>
            </w:r>
          </w:p>
        </w:tc>
        <w:tc>
          <w:tcPr>
            <w:tcW w:w="2040" w:type="dxa"/>
            <w:tcBorders>
              <w:top w:val="nil"/>
              <w:left w:val="nil"/>
              <w:bottom w:val="nil"/>
              <w:right w:val="nil"/>
            </w:tcBorders>
            <w:shd w:val="clear" w:color="auto" w:fill="auto"/>
            <w:noWrap/>
            <w:vAlign w:val="center"/>
            <w:hideMark/>
          </w:tcPr>
          <w:p w14:paraId="2AAD1408" w14:textId="77777777" w:rsidR="00091D81" w:rsidRPr="00091D81" w:rsidRDefault="00091D81" w:rsidP="00091D81">
            <w:pPr>
              <w:spacing w:line="240" w:lineRule="auto"/>
              <w:jc w:val="center"/>
              <w:rPr>
                <w:rFonts w:ascii="Times New Roman" w:eastAsia="Times New Roman" w:hAnsi="Times New Roman" w:cs="Times New Roman"/>
                <w:color w:val="434343"/>
              </w:rPr>
            </w:pPr>
            <w:r w:rsidRPr="00091D81">
              <w:rPr>
                <w:rFonts w:ascii="Times New Roman" w:eastAsia="Times New Roman" w:hAnsi="Times New Roman" w:cs="Times New Roman"/>
                <w:color w:val="434343"/>
              </w:rPr>
              <w:t>0.8523 ± 0.0194</w:t>
            </w:r>
          </w:p>
        </w:tc>
        <w:tc>
          <w:tcPr>
            <w:tcW w:w="2040" w:type="dxa"/>
            <w:tcBorders>
              <w:top w:val="nil"/>
              <w:left w:val="nil"/>
              <w:bottom w:val="nil"/>
              <w:right w:val="nil"/>
            </w:tcBorders>
            <w:shd w:val="clear" w:color="auto" w:fill="auto"/>
            <w:noWrap/>
            <w:vAlign w:val="center"/>
            <w:hideMark/>
          </w:tcPr>
          <w:p w14:paraId="4CE64F9F" w14:textId="77777777" w:rsidR="00091D81" w:rsidRPr="00091D81" w:rsidRDefault="00091D81" w:rsidP="00091D81">
            <w:pPr>
              <w:spacing w:line="240" w:lineRule="auto"/>
              <w:jc w:val="center"/>
              <w:rPr>
                <w:rFonts w:ascii="Times New Roman" w:eastAsia="Times New Roman" w:hAnsi="Times New Roman" w:cs="Times New Roman"/>
                <w:color w:val="434343"/>
              </w:rPr>
            </w:pPr>
            <w:r w:rsidRPr="00091D81">
              <w:rPr>
                <w:rFonts w:ascii="Times New Roman" w:eastAsia="Times New Roman" w:hAnsi="Times New Roman" w:cs="Times New Roman"/>
                <w:color w:val="434343"/>
              </w:rPr>
              <w:t>0.9734 ± 0.0079</w:t>
            </w:r>
          </w:p>
        </w:tc>
      </w:tr>
      <w:tr w:rsidR="00091D81" w:rsidRPr="00091D81" w14:paraId="54B50E3B" w14:textId="77777777" w:rsidTr="00091D81">
        <w:trPr>
          <w:trHeight w:val="300"/>
        </w:trPr>
        <w:tc>
          <w:tcPr>
            <w:tcW w:w="1900" w:type="dxa"/>
            <w:tcBorders>
              <w:top w:val="nil"/>
              <w:left w:val="nil"/>
              <w:bottom w:val="nil"/>
              <w:right w:val="nil"/>
            </w:tcBorders>
            <w:shd w:val="clear" w:color="auto" w:fill="auto"/>
            <w:noWrap/>
            <w:vAlign w:val="center"/>
            <w:hideMark/>
          </w:tcPr>
          <w:p w14:paraId="43A7C17B" w14:textId="77777777" w:rsidR="00091D81" w:rsidRPr="00091D81" w:rsidRDefault="00091D81" w:rsidP="00091D81">
            <w:pPr>
              <w:spacing w:line="240" w:lineRule="auto"/>
              <w:rPr>
                <w:rFonts w:ascii="Times New Roman" w:eastAsia="Times New Roman" w:hAnsi="Times New Roman" w:cs="Times New Roman"/>
                <w:color w:val="000000"/>
              </w:rPr>
            </w:pPr>
            <w:r w:rsidRPr="00091D81">
              <w:rPr>
                <w:rFonts w:ascii="Times New Roman" w:eastAsia="Times New Roman" w:hAnsi="Times New Roman" w:cs="Times New Roman"/>
                <w:color w:val="000000"/>
              </w:rPr>
              <w:t>GAM</w:t>
            </w:r>
          </w:p>
        </w:tc>
        <w:tc>
          <w:tcPr>
            <w:tcW w:w="2040" w:type="dxa"/>
            <w:tcBorders>
              <w:top w:val="nil"/>
              <w:left w:val="nil"/>
              <w:bottom w:val="nil"/>
              <w:right w:val="nil"/>
            </w:tcBorders>
            <w:shd w:val="clear" w:color="auto" w:fill="auto"/>
            <w:noWrap/>
            <w:vAlign w:val="center"/>
            <w:hideMark/>
          </w:tcPr>
          <w:p w14:paraId="15B6544B" w14:textId="77777777" w:rsidR="00091D81" w:rsidRPr="00091D81" w:rsidRDefault="00091D81" w:rsidP="00091D81">
            <w:pPr>
              <w:spacing w:line="240" w:lineRule="auto"/>
              <w:jc w:val="center"/>
              <w:rPr>
                <w:rFonts w:ascii="Times New Roman" w:eastAsia="Times New Roman" w:hAnsi="Times New Roman" w:cs="Times New Roman"/>
                <w:color w:val="434343"/>
              </w:rPr>
            </w:pPr>
            <w:r w:rsidRPr="00091D81">
              <w:rPr>
                <w:rFonts w:ascii="Times New Roman" w:eastAsia="Times New Roman" w:hAnsi="Times New Roman" w:cs="Times New Roman"/>
                <w:color w:val="434343"/>
              </w:rPr>
              <w:t>0.8773 ± 0.0178</w:t>
            </w:r>
          </w:p>
        </w:tc>
        <w:tc>
          <w:tcPr>
            <w:tcW w:w="2040" w:type="dxa"/>
            <w:tcBorders>
              <w:top w:val="nil"/>
              <w:left w:val="nil"/>
              <w:bottom w:val="nil"/>
              <w:right w:val="nil"/>
            </w:tcBorders>
            <w:shd w:val="clear" w:color="auto" w:fill="auto"/>
            <w:noWrap/>
            <w:vAlign w:val="center"/>
            <w:hideMark/>
          </w:tcPr>
          <w:p w14:paraId="0ECC751A" w14:textId="77777777" w:rsidR="00091D81" w:rsidRPr="00091D81" w:rsidRDefault="00091D81" w:rsidP="00091D81">
            <w:pPr>
              <w:spacing w:line="240" w:lineRule="auto"/>
              <w:jc w:val="center"/>
              <w:rPr>
                <w:rFonts w:ascii="Times New Roman" w:eastAsia="Times New Roman" w:hAnsi="Times New Roman" w:cs="Times New Roman"/>
                <w:color w:val="434343"/>
              </w:rPr>
            </w:pPr>
            <w:r w:rsidRPr="00091D81">
              <w:rPr>
                <w:rFonts w:ascii="Times New Roman" w:eastAsia="Times New Roman" w:hAnsi="Times New Roman" w:cs="Times New Roman"/>
                <w:color w:val="434343"/>
              </w:rPr>
              <w:t>0.9762 ± 0.0123</w:t>
            </w:r>
          </w:p>
        </w:tc>
      </w:tr>
      <w:tr w:rsidR="00091D81" w:rsidRPr="00091D81" w14:paraId="6F192ECE" w14:textId="77777777" w:rsidTr="00091D81">
        <w:trPr>
          <w:trHeight w:val="300"/>
        </w:trPr>
        <w:tc>
          <w:tcPr>
            <w:tcW w:w="1900" w:type="dxa"/>
            <w:tcBorders>
              <w:top w:val="nil"/>
              <w:left w:val="nil"/>
              <w:bottom w:val="nil"/>
              <w:right w:val="nil"/>
            </w:tcBorders>
            <w:shd w:val="clear" w:color="auto" w:fill="auto"/>
            <w:noWrap/>
            <w:vAlign w:val="center"/>
            <w:hideMark/>
          </w:tcPr>
          <w:p w14:paraId="40EFD895" w14:textId="77777777" w:rsidR="00091D81" w:rsidRPr="00091D81" w:rsidRDefault="00091D81" w:rsidP="00091D81">
            <w:pPr>
              <w:spacing w:line="240" w:lineRule="auto"/>
              <w:rPr>
                <w:rFonts w:ascii="Times New Roman" w:eastAsia="Times New Roman" w:hAnsi="Times New Roman" w:cs="Times New Roman"/>
                <w:color w:val="000000"/>
              </w:rPr>
            </w:pPr>
            <w:r w:rsidRPr="00091D81">
              <w:rPr>
                <w:rFonts w:ascii="Times New Roman" w:eastAsia="Times New Roman" w:hAnsi="Times New Roman" w:cs="Times New Roman"/>
                <w:color w:val="000000"/>
              </w:rPr>
              <w:t>GBM</w:t>
            </w:r>
          </w:p>
        </w:tc>
        <w:tc>
          <w:tcPr>
            <w:tcW w:w="2040" w:type="dxa"/>
            <w:tcBorders>
              <w:top w:val="nil"/>
              <w:left w:val="nil"/>
              <w:bottom w:val="nil"/>
              <w:right w:val="nil"/>
            </w:tcBorders>
            <w:shd w:val="clear" w:color="auto" w:fill="auto"/>
            <w:noWrap/>
            <w:vAlign w:val="center"/>
            <w:hideMark/>
          </w:tcPr>
          <w:p w14:paraId="4C549C3A" w14:textId="77777777" w:rsidR="00091D81" w:rsidRPr="00091D81" w:rsidRDefault="00091D81" w:rsidP="00091D81">
            <w:pPr>
              <w:spacing w:line="240" w:lineRule="auto"/>
              <w:jc w:val="center"/>
              <w:rPr>
                <w:rFonts w:ascii="Times New Roman" w:eastAsia="Times New Roman" w:hAnsi="Times New Roman" w:cs="Times New Roman"/>
                <w:color w:val="434343"/>
              </w:rPr>
            </w:pPr>
            <w:r w:rsidRPr="00091D81">
              <w:rPr>
                <w:rFonts w:ascii="Times New Roman" w:eastAsia="Times New Roman" w:hAnsi="Times New Roman" w:cs="Times New Roman"/>
                <w:color w:val="434343"/>
              </w:rPr>
              <w:t>0.9004 ± 0.0157</w:t>
            </w:r>
          </w:p>
        </w:tc>
        <w:tc>
          <w:tcPr>
            <w:tcW w:w="2040" w:type="dxa"/>
            <w:tcBorders>
              <w:top w:val="nil"/>
              <w:left w:val="nil"/>
              <w:bottom w:val="nil"/>
              <w:right w:val="nil"/>
            </w:tcBorders>
            <w:shd w:val="clear" w:color="auto" w:fill="auto"/>
            <w:noWrap/>
            <w:vAlign w:val="center"/>
            <w:hideMark/>
          </w:tcPr>
          <w:p w14:paraId="64FA3D93" w14:textId="77777777" w:rsidR="00091D81" w:rsidRPr="00091D81" w:rsidRDefault="00091D81" w:rsidP="00091D81">
            <w:pPr>
              <w:spacing w:line="240" w:lineRule="auto"/>
              <w:jc w:val="center"/>
              <w:rPr>
                <w:rFonts w:ascii="Times New Roman" w:eastAsia="Times New Roman" w:hAnsi="Times New Roman" w:cs="Times New Roman"/>
                <w:color w:val="434343"/>
              </w:rPr>
            </w:pPr>
            <w:r w:rsidRPr="00091D81">
              <w:rPr>
                <w:rFonts w:ascii="Times New Roman" w:eastAsia="Times New Roman" w:hAnsi="Times New Roman" w:cs="Times New Roman"/>
                <w:color w:val="434343"/>
              </w:rPr>
              <w:t>0.9742 ± 0.0094</w:t>
            </w:r>
          </w:p>
        </w:tc>
      </w:tr>
      <w:tr w:rsidR="00091D81" w:rsidRPr="00091D81" w14:paraId="1CCBFD2B" w14:textId="77777777" w:rsidTr="00091D81">
        <w:trPr>
          <w:trHeight w:val="300"/>
        </w:trPr>
        <w:tc>
          <w:tcPr>
            <w:tcW w:w="1900" w:type="dxa"/>
            <w:tcBorders>
              <w:top w:val="nil"/>
              <w:left w:val="nil"/>
              <w:bottom w:val="nil"/>
              <w:right w:val="nil"/>
            </w:tcBorders>
            <w:shd w:val="clear" w:color="auto" w:fill="auto"/>
            <w:noWrap/>
            <w:vAlign w:val="center"/>
            <w:hideMark/>
          </w:tcPr>
          <w:p w14:paraId="34257F16" w14:textId="77777777" w:rsidR="00091D81" w:rsidRPr="00091D81" w:rsidRDefault="00091D81" w:rsidP="00091D81">
            <w:pPr>
              <w:spacing w:line="240" w:lineRule="auto"/>
              <w:rPr>
                <w:rFonts w:ascii="Times New Roman" w:eastAsia="Times New Roman" w:hAnsi="Times New Roman" w:cs="Times New Roman"/>
                <w:color w:val="000000"/>
              </w:rPr>
            </w:pPr>
            <w:r w:rsidRPr="00091D81">
              <w:rPr>
                <w:rFonts w:ascii="Times New Roman" w:eastAsia="Times New Roman" w:hAnsi="Times New Roman" w:cs="Times New Roman"/>
                <w:color w:val="000000"/>
              </w:rPr>
              <w:t>MAXENT</w:t>
            </w:r>
          </w:p>
        </w:tc>
        <w:tc>
          <w:tcPr>
            <w:tcW w:w="2040" w:type="dxa"/>
            <w:tcBorders>
              <w:top w:val="nil"/>
              <w:left w:val="nil"/>
              <w:bottom w:val="nil"/>
              <w:right w:val="nil"/>
            </w:tcBorders>
            <w:shd w:val="clear" w:color="auto" w:fill="auto"/>
            <w:noWrap/>
            <w:vAlign w:val="center"/>
            <w:hideMark/>
          </w:tcPr>
          <w:p w14:paraId="1D893859" w14:textId="77777777" w:rsidR="00091D81" w:rsidRPr="00091D81" w:rsidRDefault="00091D81" w:rsidP="00091D81">
            <w:pPr>
              <w:spacing w:line="240" w:lineRule="auto"/>
              <w:jc w:val="center"/>
              <w:rPr>
                <w:rFonts w:ascii="Times New Roman" w:eastAsia="Times New Roman" w:hAnsi="Times New Roman" w:cs="Times New Roman"/>
                <w:color w:val="434343"/>
              </w:rPr>
            </w:pPr>
            <w:r w:rsidRPr="00091D81">
              <w:rPr>
                <w:rFonts w:ascii="Times New Roman" w:eastAsia="Times New Roman" w:hAnsi="Times New Roman" w:cs="Times New Roman"/>
                <w:color w:val="434343"/>
              </w:rPr>
              <w:t>0.862 ± 0.0189</w:t>
            </w:r>
          </w:p>
        </w:tc>
        <w:tc>
          <w:tcPr>
            <w:tcW w:w="2040" w:type="dxa"/>
            <w:tcBorders>
              <w:top w:val="nil"/>
              <w:left w:val="nil"/>
              <w:bottom w:val="nil"/>
              <w:right w:val="nil"/>
            </w:tcBorders>
            <w:shd w:val="clear" w:color="auto" w:fill="auto"/>
            <w:noWrap/>
            <w:vAlign w:val="center"/>
            <w:hideMark/>
          </w:tcPr>
          <w:p w14:paraId="34438181" w14:textId="77777777" w:rsidR="00091D81" w:rsidRPr="00091D81" w:rsidRDefault="00091D81" w:rsidP="00091D81">
            <w:pPr>
              <w:spacing w:line="240" w:lineRule="auto"/>
              <w:jc w:val="center"/>
              <w:rPr>
                <w:rFonts w:ascii="Times New Roman" w:eastAsia="Times New Roman" w:hAnsi="Times New Roman" w:cs="Times New Roman"/>
                <w:color w:val="434343"/>
              </w:rPr>
            </w:pPr>
            <w:r w:rsidRPr="00091D81">
              <w:rPr>
                <w:rFonts w:ascii="Times New Roman" w:eastAsia="Times New Roman" w:hAnsi="Times New Roman" w:cs="Times New Roman"/>
                <w:color w:val="434343"/>
              </w:rPr>
              <w:t>0.917 ± 0.0158</w:t>
            </w:r>
          </w:p>
        </w:tc>
      </w:tr>
      <w:tr w:rsidR="00091D81" w:rsidRPr="00091D81" w14:paraId="663C1310" w14:textId="77777777" w:rsidTr="00091D81">
        <w:trPr>
          <w:trHeight w:val="300"/>
        </w:trPr>
        <w:tc>
          <w:tcPr>
            <w:tcW w:w="1900" w:type="dxa"/>
            <w:tcBorders>
              <w:top w:val="nil"/>
              <w:left w:val="nil"/>
              <w:bottom w:val="nil"/>
              <w:right w:val="nil"/>
            </w:tcBorders>
            <w:shd w:val="clear" w:color="auto" w:fill="auto"/>
            <w:noWrap/>
            <w:vAlign w:val="center"/>
            <w:hideMark/>
          </w:tcPr>
          <w:p w14:paraId="58BC2327" w14:textId="77777777" w:rsidR="00091D81" w:rsidRPr="00091D81" w:rsidRDefault="00091D81" w:rsidP="00091D81">
            <w:pPr>
              <w:spacing w:line="240" w:lineRule="auto"/>
              <w:rPr>
                <w:rFonts w:ascii="Times New Roman" w:eastAsia="Times New Roman" w:hAnsi="Times New Roman" w:cs="Times New Roman"/>
                <w:color w:val="000000"/>
              </w:rPr>
            </w:pPr>
            <w:r w:rsidRPr="00091D81">
              <w:rPr>
                <w:rFonts w:ascii="Times New Roman" w:eastAsia="Times New Roman" w:hAnsi="Times New Roman" w:cs="Times New Roman"/>
                <w:color w:val="000000"/>
              </w:rPr>
              <w:t>MARS</w:t>
            </w:r>
          </w:p>
        </w:tc>
        <w:tc>
          <w:tcPr>
            <w:tcW w:w="2040" w:type="dxa"/>
            <w:tcBorders>
              <w:top w:val="nil"/>
              <w:left w:val="nil"/>
              <w:bottom w:val="nil"/>
              <w:right w:val="nil"/>
            </w:tcBorders>
            <w:shd w:val="clear" w:color="auto" w:fill="auto"/>
            <w:noWrap/>
            <w:vAlign w:val="center"/>
            <w:hideMark/>
          </w:tcPr>
          <w:p w14:paraId="449D626A" w14:textId="77777777" w:rsidR="00091D81" w:rsidRPr="00091D81" w:rsidRDefault="00091D81" w:rsidP="00091D81">
            <w:pPr>
              <w:spacing w:line="240" w:lineRule="auto"/>
              <w:jc w:val="center"/>
              <w:rPr>
                <w:rFonts w:ascii="Times New Roman" w:eastAsia="Times New Roman" w:hAnsi="Times New Roman" w:cs="Times New Roman"/>
                <w:color w:val="434343"/>
              </w:rPr>
            </w:pPr>
            <w:r w:rsidRPr="00091D81">
              <w:rPr>
                <w:rFonts w:ascii="Times New Roman" w:eastAsia="Times New Roman" w:hAnsi="Times New Roman" w:cs="Times New Roman"/>
                <w:color w:val="434343"/>
              </w:rPr>
              <w:t>0.8565 ± 0.0164</w:t>
            </w:r>
          </w:p>
        </w:tc>
        <w:tc>
          <w:tcPr>
            <w:tcW w:w="2040" w:type="dxa"/>
            <w:tcBorders>
              <w:top w:val="nil"/>
              <w:left w:val="nil"/>
              <w:bottom w:val="nil"/>
              <w:right w:val="nil"/>
            </w:tcBorders>
            <w:shd w:val="clear" w:color="auto" w:fill="auto"/>
            <w:noWrap/>
            <w:vAlign w:val="center"/>
            <w:hideMark/>
          </w:tcPr>
          <w:p w14:paraId="64D54EC7" w14:textId="77777777" w:rsidR="00091D81" w:rsidRPr="00091D81" w:rsidRDefault="00091D81" w:rsidP="00091D81">
            <w:pPr>
              <w:spacing w:line="240" w:lineRule="auto"/>
              <w:jc w:val="center"/>
              <w:rPr>
                <w:rFonts w:ascii="Times New Roman" w:eastAsia="Times New Roman" w:hAnsi="Times New Roman" w:cs="Times New Roman"/>
                <w:color w:val="434343"/>
              </w:rPr>
            </w:pPr>
            <w:r w:rsidRPr="00091D81">
              <w:rPr>
                <w:rFonts w:ascii="Times New Roman" w:eastAsia="Times New Roman" w:hAnsi="Times New Roman" w:cs="Times New Roman"/>
                <w:color w:val="434343"/>
              </w:rPr>
              <w:t>0.9724 ± 0.0079</w:t>
            </w:r>
          </w:p>
        </w:tc>
      </w:tr>
      <w:tr w:rsidR="00091D81" w:rsidRPr="00091D81" w14:paraId="1B6BDBDA" w14:textId="77777777" w:rsidTr="00091D81">
        <w:trPr>
          <w:trHeight w:val="300"/>
        </w:trPr>
        <w:tc>
          <w:tcPr>
            <w:tcW w:w="1900" w:type="dxa"/>
            <w:tcBorders>
              <w:top w:val="nil"/>
              <w:left w:val="nil"/>
              <w:bottom w:val="nil"/>
              <w:right w:val="nil"/>
            </w:tcBorders>
            <w:shd w:val="clear" w:color="auto" w:fill="auto"/>
            <w:noWrap/>
            <w:vAlign w:val="center"/>
            <w:hideMark/>
          </w:tcPr>
          <w:p w14:paraId="29B446CC" w14:textId="77777777" w:rsidR="00091D81" w:rsidRPr="00091D81" w:rsidRDefault="00091D81" w:rsidP="00091D81">
            <w:pPr>
              <w:spacing w:line="240" w:lineRule="auto"/>
              <w:rPr>
                <w:rFonts w:ascii="Times New Roman" w:eastAsia="Times New Roman" w:hAnsi="Times New Roman" w:cs="Times New Roman"/>
                <w:color w:val="000000"/>
              </w:rPr>
            </w:pPr>
            <w:r w:rsidRPr="00091D81">
              <w:rPr>
                <w:rFonts w:ascii="Times New Roman" w:eastAsia="Times New Roman" w:hAnsi="Times New Roman" w:cs="Times New Roman"/>
                <w:color w:val="000000"/>
              </w:rPr>
              <w:t>RF</w:t>
            </w:r>
          </w:p>
        </w:tc>
        <w:tc>
          <w:tcPr>
            <w:tcW w:w="2040" w:type="dxa"/>
            <w:tcBorders>
              <w:top w:val="nil"/>
              <w:left w:val="nil"/>
              <w:bottom w:val="nil"/>
              <w:right w:val="nil"/>
            </w:tcBorders>
            <w:shd w:val="clear" w:color="auto" w:fill="auto"/>
            <w:noWrap/>
            <w:vAlign w:val="center"/>
            <w:hideMark/>
          </w:tcPr>
          <w:p w14:paraId="040CCEDD" w14:textId="77777777" w:rsidR="00091D81" w:rsidRPr="00091D81" w:rsidRDefault="00091D81" w:rsidP="00091D81">
            <w:pPr>
              <w:spacing w:line="240" w:lineRule="auto"/>
              <w:jc w:val="center"/>
              <w:rPr>
                <w:rFonts w:ascii="Times New Roman" w:eastAsia="Times New Roman" w:hAnsi="Times New Roman" w:cs="Times New Roman"/>
                <w:color w:val="434343"/>
              </w:rPr>
            </w:pPr>
            <w:r w:rsidRPr="00091D81">
              <w:rPr>
                <w:rFonts w:ascii="Times New Roman" w:eastAsia="Times New Roman" w:hAnsi="Times New Roman" w:cs="Times New Roman"/>
                <w:color w:val="434343"/>
              </w:rPr>
              <w:t>0.9423 ± 0.0077</w:t>
            </w:r>
          </w:p>
        </w:tc>
        <w:tc>
          <w:tcPr>
            <w:tcW w:w="2040" w:type="dxa"/>
            <w:tcBorders>
              <w:top w:val="nil"/>
              <w:left w:val="nil"/>
              <w:bottom w:val="nil"/>
              <w:right w:val="nil"/>
            </w:tcBorders>
            <w:shd w:val="clear" w:color="auto" w:fill="auto"/>
            <w:noWrap/>
            <w:vAlign w:val="center"/>
            <w:hideMark/>
          </w:tcPr>
          <w:p w14:paraId="7A68A416" w14:textId="77777777" w:rsidR="00091D81" w:rsidRPr="00091D81" w:rsidRDefault="00091D81" w:rsidP="00091D81">
            <w:pPr>
              <w:spacing w:line="240" w:lineRule="auto"/>
              <w:jc w:val="center"/>
              <w:rPr>
                <w:rFonts w:ascii="Times New Roman" w:eastAsia="Times New Roman" w:hAnsi="Times New Roman" w:cs="Times New Roman"/>
                <w:color w:val="434343"/>
              </w:rPr>
            </w:pPr>
            <w:r w:rsidRPr="00091D81">
              <w:rPr>
                <w:rFonts w:ascii="Times New Roman" w:eastAsia="Times New Roman" w:hAnsi="Times New Roman" w:cs="Times New Roman"/>
                <w:color w:val="434343"/>
              </w:rPr>
              <w:t>0.9782 ± 0.0073</w:t>
            </w:r>
          </w:p>
        </w:tc>
      </w:tr>
      <w:tr w:rsidR="00091D81" w:rsidRPr="00091D81" w14:paraId="3CB5FA52" w14:textId="77777777" w:rsidTr="00091D81">
        <w:trPr>
          <w:trHeight w:val="300"/>
        </w:trPr>
        <w:tc>
          <w:tcPr>
            <w:tcW w:w="1900" w:type="dxa"/>
            <w:tcBorders>
              <w:top w:val="nil"/>
              <w:left w:val="nil"/>
              <w:bottom w:val="nil"/>
              <w:right w:val="nil"/>
            </w:tcBorders>
            <w:shd w:val="clear" w:color="auto" w:fill="auto"/>
            <w:noWrap/>
            <w:vAlign w:val="center"/>
            <w:hideMark/>
          </w:tcPr>
          <w:p w14:paraId="13DDF76A" w14:textId="77777777" w:rsidR="00091D81" w:rsidRPr="00091D81" w:rsidRDefault="00091D81" w:rsidP="00091D81">
            <w:pPr>
              <w:spacing w:line="240" w:lineRule="auto"/>
              <w:rPr>
                <w:rFonts w:ascii="Times New Roman" w:eastAsia="Times New Roman" w:hAnsi="Times New Roman" w:cs="Times New Roman"/>
                <w:color w:val="000000"/>
              </w:rPr>
            </w:pPr>
            <w:r w:rsidRPr="00091D81">
              <w:rPr>
                <w:rFonts w:ascii="Times New Roman" w:eastAsia="Times New Roman" w:hAnsi="Times New Roman" w:cs="Times New Roman"/>
                <w:color w:val="000000"/>
              </w:rPr>
              <w:t>Ensemble model</w:t>
            </w:r>
          </w:p>
        </w:tc>
        <w:tc>
          <w:tcPr>
            <w:tcW w:w="2040" w:type="dxa"/>
            <w:tcBorders>
              <w:top w:val="nil"/>
              <w:left w:val="nil"/>
              <w:bottom w:val="nil"/>
              <w:right w:val="nil"/>
            </w:tcBorders>
            <w:shd w:val="clear" w:color="auto" w:fill="auto"/>
            <w:noWrap/>
            <w:vAlign w:val="center"/>
            <w:hideMark/>
          </w:tcPr>
          <w:p w14:paraId="45696058" w14:textId="77777777" w:rsidR="00091D81" w:rsidRPr="00091D81" w:rsidRDefault="00091D81" w:rsidP="00091D81">
            <w:pPr>
              <w:spacing w:line="240" w:lineRule="auto"/>
              <w:jc w:val="center"/>
              <w:rPr>
                <w:rFonts w:ascii="Times New Roman" w:eastAsia="Times New Roman" w:hAnsi="Times New Roman" w:cs="Times New Roman"/>
                <w:color w:val="434343"/>
              </w:rPr>
            </w:pPr>
            <w:r w:rsidRPr="00091D81">
              <w:rPr>
                <w:rFonts w:ascii="Times New Roman" w:eastAsia="Times New Roman" w:hAnsi="Times New Roman" w:cs="Times New Roman"/>
                <w:color w:val="434343"/>
              </w:rPr>
              <w:t>0.8864 ± 0.0157</w:t>
            </w:r>
          </w:p>
        </w:tc>
        <w:tc>
          <w:tcPr>
            <w:tcW w:w="2040" w:type="dxa"/>
            <w:tcBorders>
              <w:top w:val="nil"/>
              <w:left w:val="nil"/>
              <w:bottom w:val="nil"/>
              <w:right w:val="nil"/>
            </w:tcBorders>
            <w:shd w:val="clear" w:color="auto" w:fill="auto"/>
            <w:noWrap/>
            <w:vAlign w:val="center"/>
            <w:hideMark/>
          </w:tcPr>
          <w:p w14:paraId="76A1EAB4" w14:textId="77777777" w:rsidR="00091D81" w:rsidRPr="00091D81" w:rsidRDefault="00091D81" w:rsidP="00091D81">
            <w:pPr>
              <w:spacing w:line="240" w:lineRule="auto"/>
              <w:jc w:val="center"/>
              <w:rPr>
                <w:rFonts w:ascii="Times New Roman" w:eastAsia="Times New Roman" w:hAnsi="Times New Roman" w:cs="Times New Roman"/>
                <w:color w:val="434343"/>
              </w:rPr>
            </w:pPr>
            <w:r w:rsidRPr="00091D81">
              <w:rPr>
                <w:rFonts w:ascii="Times New Roman" w:eastAsia="Times New Roman" w:hAnsi="Times New Roman" w:cs="Times New Roman"/>
                <w:color w:val="434343"/>
              </w:rPr>
              <w:t>0.9866 ± 0.0078</w:t>
            </w:r>
          </w:p>
        </w:tc>
      </w:tr>
    </w:tbl>
    <w:p w14:paraId="35EEF817" w14:textId="2C50EA3E" w:rsidR="00081D37" w:rsidRDefault="00081D37" w:rsidP="00081D37">
      <w:pPr>
        <w:rPr>
          <w:rFonts w:ascii="Times New Roman" w:eastAsia="Times New Roman" w:hAnsi="Times New Roman" w:cs="Times New Roman"/>
        </w:rPr>
      </w:pPr>
    </w:p>
    <w:p w14:paraId="373706D2" w14:textId="77777777" w:rsidR="00091D81" w:rsidRPr="004B58E3" w:rsidRDefault="00091D81" w:rsidP="00081D37">
      <w:pPr>
        <w:rPr>
          <w:rFonts w:ascii="Times New Roman" w:eastAsia="Times New Roman" w:hAnsi="Times New Roman" w:cs="Times New Roman"/>
        </w:rPr>
      </w:pPr>
    </w:p>
    <w:p w14:paraId="64308668" w14:textId="47EE00DE" w:rsidR="004B01B9" w:rsidRPr="004B58E3" w:rsidRDefault="004B01B9" w:rsidP="004B01B9">
      <w:pPr>
        <w:rPr>
          <w:rFonts w:ascii="Times New Roman" w:eastAsia="Times New Roman" w:hAnsi="Times New Roman" w:cs="Times New Roman"/>
        </w:rPr>
      </w:pPr>
      <w:r w:rsidRPr="004B58E3">
        <w:rPr>
          <w:rFonts w:ascii="Times New Roman" w:eastAsia="Times New Roman" w:hAnsi="Times New Roman" w:cs="Times New Roman"/>
          <w:b/>
        </w:rPr>
        <w:t>Table S</w:t>
      </w:r>
      <w:r>
        <w:rPr>
          <w:rFonts w:ascii="Times New Roman" w:eastAsia="Times New Roman" w:hAnsi="Times New Roman" w:cs="Times New Roman"/>
          <w:b/>
        </w:rPr>
        <w:t>4</w:t>
      </w:r>
      <w:r w:rsidRPr="004B58E3">
        <w:rPr>
          <w:rFonts w:ascii="Times New Roman" w:eastAsia="Times New Roman" w:hAnsi="Times New Roman" w:cs="Times New Roman"/>
        </w:rPr>
        <w:t xml:space="preserve">. Number of habitat patches, total suitable area (sum of the area of all habitat patches), and mean patch area for American and European minks, each period t1, t2, t3, and t4 (1985-2010, 2011-2040, 2041-2070, 2071-2100 respectively), and each emission scenarios e1, e2, and e3 (shared socio-economic and emissions pathways 126, 375 and 585 respectively). </w:t>
      </w:r>
    </w:p>
    <w:p w14:paraId="34A12424" w14:textId="77777777" w:rsidR="004B01B9" w:rsidRPr="004B58E3" w:rsidRDefault="004B01B9" w:rsidP="004B01B9">
      <w:pPr>
        <w:rPr>
          <w:rFonts w:ascii="Times New Roman" w:eastAsia="Times New Roman" w:hAnsi="Times New Roman" w:cs="Times New Roman"/>
        </w:rPr>
      </w:pPr>
    </w:p>
    <w:tbl>
      <w:tblPr>
        <w:tblW w:w="7665" w:type="dxa"/>
        <w:tblBorders>
          <w:top w:val="nil"/>
          <w:left w:val="nil"/>
          <w:bottom w:val="nil"/>
          <w:right w:val="nil"/>
          <w:insideH w:val="nil"/>
          <w:insideV w:val="nil"/>
        </w:tblBorders>
        <w:tblLayout w:type="fixed"/>
        <w:tblLook w:val="0600" w:firstRow="0" w:lastRow="0" w:firstColumn="0" w:lastColumn="0" w:noHBand="1" w:noVBand="1"/>
      </w:tblPr>
      <w:tblGrid>
        <w:gridCol w:w="1125"/>
        <w:gridCol w:w="795"/>
        <w:gridCol w:w="1050"/>
        <w:gridCol w:w="1035"/>
        <w:gridCol w:w="1920"/>
        <w:gridCol w:w="1740"/>
      </w:tblGrid>
      <w:tr w:rsidR="004B01B9" w:rsidRPr="004B58E3" w14:paraId="2C1F70C3" w14:textId="77777777" w:rsidTr="00EB480A">
        <w:trPr>
          <w:trHeight w:val="745"/>
        </w:trPr>
        <w:tc>
          <w:tcPr>
            <w:tcW w:w="1125" w:type="dxa"/>
            <w:tcBorders>
              <w:top w:val="nil"/>
              <w:left w:val="nil"/>
              <w:bottom w:val="single" w:sz="4" w:space="0" w:color="000000"/>
              <w:right w:val="nil"/>
            </w:tcBorders>
            <w:tcMar>
              <w:top w:w="20" w:type="dxa"/>
              <w:left w:w="20" w:type="dxa"/>
              <w:bottom w:w="100" w:type="dxa"/>
              <w:right w:w="20" w:type="dxa"/>
            </w:tcMar>
          </w:tcPr>
          <w:p w14:paraId="24F4432F" w14:textId="77777777" w:rsidR="004B01B9" w:rsidRPr="004B58E3" w:rsidRDefault="004B01B9" w:rsidP="00EB480A">
            <w:pPr>
              <w:widowControl w:val="0"/>
              <w:pBdr>
                <w:top w:val="nil"/>
                <w:left w:val="nil"/>
                <w:bottom w:val="nil"/>
                <w:right w:val="nil"/>
                <w:between w:val="nil"/>
              </w:pBdr>
              <w:rPr>
                <w:rFonts w:ascii="Times New Roman" w:eastAsia="Times New Roman" w:hAnsi="Times New Roman" w:cs="Times New Roman"/>
              </w:rPr>
            </w:pPr>
            <w:r w:rsidRPr="004B58E3">
              <w:rPr>
                <w:rFonts w:ascii="Times New Roman" w:eastAsia="Times New Roman" w:hAnsi="Times New Roman" w:cs="Times New Roman"/>
                <w:b/>
              </w:rPr>
              <w:t>Species</w:t>
            </w:r>
          </w:p>
        </w:tc>
        <w:tc>
          <w:tcPr>
            <w:tcW w:w="795" w:type="dxa"/>
            <w:tcBorders>
              <w:top w:val="nil"/>
              <w:left w:val="nil"/>
              <w:bottom w:val="single" w:sz="4" w:space="0" w:color="000000"/>
              <w:right w:val="nil"/>
            </w:tcBorders>
            <w:tcMar>
              <w:top w:w="20" w:type="dxa"/>
              <w:left w:w="20" w:type="dxa"/>
              <w:bottom w:w="100" w:type="dxa"/>
              <w:right w:w="20" w:type="dxa"/>
            </w:tcMar>
          </w:tcPr>
          <w:p w14:paraId="49C22E33"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b/>
              </w:rPr>
              <w:t>Period</w:t>
            </w:r>
          </w:p>
        </w:tc>
        <w:tc>
          <w:tcPr>
            <w:tcW w:w="1050" w:type="dxa"/>
            <w:tcBorders>
              <w:top w:val="nil"/>
              <w:left w:val="nil"/>
              <w:bottom w:val="single" w:sz="4" w:space="0" w:color="000000"/>
              <w:right w:val="nil"/>
            </w:tcBorders>
            <w:tcMar>
              <w:top w:w="20" w:type="dxa"/>
              <w:left w:w="20" w:type="dxa"/>
              <w:bottom w:w="100" w:type="dxa"/>
              <w:right w:w="20" w:type="dxa"/>
            </w:tcMar>
          </w:tcPr>
          <w:p w14:paraId="39734959"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b/>
              </w:rPr>
              <w:t>Emission scenario</w:t>
            </w:r>
          </w:p>
        </w:tc>
        <w:tc>
          <w:tcPr>
            <w:tcW w:w="1035" w:type="dxa"/>
            <w:tcBorders>
              <w:top w:val="nil"/>
              <w:left w:val="nil"/>
              <w:bottom w:val="single" w:sz="4" w:space="0" w:color="000000"/>
              <w:right w:val="nil"/>
            </w:tcBorders>
            <w:tcMar>
              <w:top w:w="20" w:type="dxa"/>
              <w:left w:w="20" w:type="dxa"/>
              <w:bottom w:w="100" w:type="dxa"/>
              <w:right w:w="20" w:type="dxa"/>
            </w:tcMar>
          </w:tcPr>
          <w:p w14:paraId="16D1A79D"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b/>
              </w:rPr>
              <w:t>Number of nodes</w:t>
            </w:r>
          </w:p>
        </w:tc>
        <w:tc>
          <w:tcPr>
            <w:tcW w:w="1920" w:type="dxa"/>
            <w:tcBorders>
              <w:top w:val="nil"/>
              <w:left w:val="nil"/>
              <w:bottom w:val="single" w:sz="4" w:space="0" w:color="000000"/>
              <w:right w:val="nil"/>
            </w:tcBorders>
            <w:tcMar>
              <w:top w:w="20" w:type="dxa"/>
              <w:left w:w="20" w:type="dxa"/>
              <w:bottom w:w="100" w:type="dxa"/>
              <w:right w:w="20" w:type="dxa"/>
            </w:tcMar>
          </w:tcPr>
          <w:p w14:paraId="0417E211"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b/>
              </w:rPr>
              <w:t>Total suitable area (ha)</w:t>
            </w:r>
          </w:p>
        </w:tc>
        <w:tc>
          <w:tcPr>
            <w:tcW w:w="1740" w:type="dxa"/>
            <w:tcBorders>
              <w:top w:val="nil"/>
              <w:left w:val="nil"/>
              <w:bottom w:val="single" w:sz="4" w:space="0" w:color="000000"/>
              <w:right w:val="nil"/>
            </w:tcBorders>
            <w:tcMar>
              <w:top w:w="20" w:type="dxa"/>
              <w:left w:w="20" w:type="dxa"/>
              <w:bottom w:w="100" w:type="dxa"/>
              <w:right w:w="20" w:type="dxa"/>
            </w:tcMar>
          </w:tcPr>
          <w:p w14:paraId="23486A36"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b/>
              </w:rPr>
              <w:t>Mean patch size (ha)</w:t>
            </w:r>
          </w:p>
        </w:tc>
      </w:tr>
      <w:tr w:rsidR="004B01B9" w:rsidRPr="004B58E3" w14:paraId="04BAB989" w14:textId="77777777" w:rsidTr="00EB480A">
        <w:trPr>
          <w:trHeight w:val="400"/>
        </w:trPr>
        <w:tc>
          <w:tcPr>
            <w:tcW w:w="1125" w:type="dxa"/>
            <w:vMerge w:val="restart"/>
            <w:tcBorders>
              <w:top w:val="nil"/>
              <w:left w:val="nil"/>
              <w:bottom w:val="single" w:sz="4" w:space="0" w:color="000000"/>
              <w:right w:val="nil"/>
            </w:tcBorders>
            <w:tcMar>
              <w:top w:w="20" w:type="dxa"/>
              <w:left w:w="20" w:type="dxa"/>
              <w:bottom w:w="100" w:type="dxa"/>
              <w:right w:w="20" w:type="dxa"/>
            </w:tcMar>
            <w:vAlign w:val="center"/>
          </w:tcPr>
          <w:p w14:paraId="4D35A5D5"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American mink</w:t>
            </w:r>
          </w:p>
        </w:tc>
        <w:tc>
          <w:tcPr>
            <w:tcW w:w="795" w:type="dxa"/>
            <w:tcBorders>
              <w:top w:val="nil"/>
              <w:left w:val="nil"/>
              <w:bottom w:val="nil"/>
              <w:right w:val="nil"/>
            </w:tcBorders>
            <w:tcMar>
              <w:top w:w="20" w:type="dxa"/>
              <w:left w:w="20" w:type="dxa"/>
              <w:bottom w:w="100" w:type="dxa"/>
              <w:right w:w="20" w:type="dxa"/>
            </w:tcMar>
            <w:vAlign w:val="bottom"/>
          </w:tcPr>
          <w:p w14:paraId="1E27B0AD"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t1</w:t>
            </w:r>
          </w:p>
        </w:tc>
        <w:tc>
          <w:tcPr>
            <w:tcW w:w="1050" w:type="dxa"/>
            <w:tcBorders>
              <w:top w:val="nil"/>
              <w:left w:val="nil"/>
              <w:bottom w:val="nil"/>
              <w:right w:val="nil"/>
            </w:tcBorders>
            <w:tcMar>
              <w:top w:w="20" w:type="dxa"/>
              <w:left w:w="20" w:type="dxa"/>
              <w:bottom w:w="100" w:type="dxa"/>
              <w:right w:w="20" w:type="dxa"/>
            </w:tcMar>
            <w:vAlign w:val="bottom"/>
          </w:tcPr>
          <w:p w14:paraId="73B19D95"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w:t>
            </w:r>
          </w:p>
        </w:tc>
        <w:tc>
          <w:tcPr>
            <w:tcW w:w="1035" w:type="dxa"/>
            <w:tcBorders>
              <w:top w:val="nil"/>
              <w:left w:val="nil"/>
              <w:bottom w:val="nil"/>
              <w:right w:val="nil"/>
            </w:tcBorders>
            <w:tcMar>
              <w:top w:w="20" w:type="dxa"/>
              <w:left w:w="20" w:type="dxa"/>
              <w:bottom w:w="100" w:type="dxa"/>
              <w:right w:w="20" w:type="dxa"/>
            </w:tcMar>
            <w:vAlign w:val="bottom"/>
          </w:tcPr>
          <w:p w14:paraId="7FF75AEE"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1156</w:t>
            </w:r>
          </w:p>
        </w:tc>
        <w:tc>
          <w:tcPr>
            <w:tcW w:w="1920" w:type="dxa"/>
            <w:tcBorders>
              <w:top w:val="nil"/>
              <w:left w:val="nil"/>
              <w:bottom w:val="nil"/>
              <w:right w:val="nil"/>
            </w:tcBorders>
            <w:tcMar>
              <w:top w:w="20" w:type="dxa"/>
              <w:left w:w="20" w:type="dxa"/>
              <w:bottom w:w="100" w:type="dxa"/>
              <w:right w:w="20" w:type="dxa"/>
            </w:tcMar>
            <w:vAlign w:val="bottom"/>
          </w:tcPr>
          <w:p w14:paraId="4F685BC3" w14:textId="2D5C2248"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1941853</w:t>
            </w:r>
            <w:r w:rsidR="00CC079E">
              <w:rPr>
                <w:rFonts w:ascii="Times New Roman" w:eastAsia="Times New Roman" w:hAnsi="Times New Roman" w:cs="Times New Roman"/>
              </w:rPr>
              <w:t>.</w:t>
            </w:r>
            <w:r w:rsidRPr="004B58E3">
              <w:rPr>
                <w:rFonts w:ascii="Times New Roman" w:eastAsia="Times New Roman" w:hAnsi="Times New Roman" w:cs="Times New Roman"/>
              </w:rPr>
              <w:t>16</w:t>
            </w:r>
          </w:p>
        </w:tc>
        <w:tc>
          <w:tcPr>
            <w:tcW w:w="1740" w:type="dxa"/>
            <w:tcBorders>
              <w:top w:val="nil"/>
              <w:left w:val="nil"/>
              <w:bottom w:val="nil"/>
              <w:right w:val="nil"/>
            </w:tcBorders>
            <w:tcMar>
              <w:top w:w="20" w:type="dxa"/>
              <w:left w:w="20" w:type="dxa"/>
              <w:bottom w:w="100" w:type="dxa"/>
              <w:right w:w="20" w:type="dxa"/>
            </w:tcMar>
            <w:vAlign w:val="bottom"/>
          </w:tcPr>
          <w:p w14:paraId="7195390E" w14:textId="72CB4F91"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1679</w:t>
            </w:r>
            <w:r w:rsidR="00CC079E">
              <w:rPr>
                <w:rFonts w:ascii="Times New Roman" w:eastAsia="Times New Roman" w:hAnsi="Times New Roman" w:cs="Times New Roman"/>
              </w:rPr>
              <w:t>.</w:t>
            </w:r>
            <w:r w:rsidRPr="004B58E3">
              <w:rPr>
                <w:rFonts w:ascii="Times New Roman" w:eastAsia="Times New Roman" w:hAnsi="Times New Roman" w:cs="Times New Roman"/>
              </w:rPr>
              <w:t>80</w:t>
            </w:r>
          </w:p>
        </w:tc>
      </w:tr>
      <w:tr w:rsidR="004B01B9" w:rsidRPr="004B58E3" w14:paraId="236BA44A"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0A6C8288"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7FD85300"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t2</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28F51EAA"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e1</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5EA61661"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770</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24B5710A" w14:textId="4B141A35"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1463830</w:t>
            </w:r>
            <w:r w:rsidR="00CC079E">
              <w:rPr>
                <w:rFonts w:ascii="Times New Roman" w:eastAsia="Times New Roman" w:hAnsi="Times New Roman" w:cs="Times New Roman"/>
              </w:rPr>
              <w:t>.</w:t>
            </w:r>
            <w:r w:rsidRPr="004B58E3">
              <w:rPr>
                <w:rFonts w:ascii="Times New Roman" w:eastAsia="Times New Roman" w:hAnsi="Times New Roman" w:cs="Times New Roman"/>
              </w:rPr>
              <w:t>28</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5FBE5264" w14:textId="396F7FBC"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1901</w:t>
            </w:r>
            <w:r w:rsidR="00CC079E">
              <w:rPr>
                <w:rFonts w:ascii="Times New Roman" w:eastAsia="Times New Roman" w:hAnsi="Times New Roman" w:cs="Times New Roman"/>
              </w:rPr>
              <w:t>.</w:t>
            </w:r>
            <w:r w:rsidRPr="004B58E3">
              <w:rPr>
                <w:rFonts w:ascii="Times New Roman" w:eastAsia="Times New Roman" w:hAnsi="Times New Roman" w:cs="Times New Roman"/>
              </w:rPr>
              <w:t>08</w:t>
            </w:r>
          </w:p>
        </w:tc>
      </w:tr>
      <w:tr w:rsidR="004B01B9" w:rsidRPr="004B58E3" w14:paraId="110FBCB5"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738A7C2D"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22CACDA0"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t2</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593F2F97"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e2</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6811A419"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830</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07D130AC" w14:textId="3836CBE4"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1543740</w:t>
            </w:r>
            <w:r w:rsidR="00CC079E">
              <w:rPr>
                <w:rFonts w:ascii="Times New Roman" w:eastAsia="Times New Roman" w:hAnsi="Times New Roman" w:cs="Times New Roman"/>
              </w:rPr>
              <w:t>.</w:t>
            </w:r>
            <w:r w:rsidRPr="004B58E3">
              <w:rPr>
                <w:rFonts w:ascii="Times New Roman" w:eastAsia="Times New Roman" w:hAnsi="Times New Roman" w:cs="Times New Roman"/>
              </w:rPr>
              <w:t>03</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7F44E4F0" w14:textId="7FDFDE00"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1859</w:t>
            </w:r>
            <w:r w:rsidR="00CC079E">
              <w:rPr>
                <w:rFonts w:ascii="Times New Roman" w:eastAsia="Times New Roman" w:hAnsi="Times New Roman" w:cs="Times New Roman"/>
              </w:rPr>
              <w:t>.</w:t>
            </w:r>
            <w:r w:rsidRPr="004B58E3">
              <w:rPr>
                <w:rFonts w:ascii="Times New Roman" w:eastAsia="Times New Roman" w:hAnsi="Times New Roman" w:cs="Times New Roman"/>
              </w:rPr>
              <w:t>93</w:t>
            </w:r>
          </w:p>
        </w:tc>
      </w:tr>
      <w:tr w:rsidR="004B01B9" w:rsidRPr="004B58E3" w14:paraId="591413FC"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23C7266D"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2A19DFB1"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t2</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3DA756B4"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e3</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57B60338"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829</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7CA64E49" w14:textId="2A3444C3"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1610170</w:t>
            </w:r>
            <w:r w:rsidR="00CC079E">
              <w:rPr>
                <w:rFonts w:ascii="Times New Roman" w:eastAsia="Times New Roman" w:hAnsi="Times New Roman" w:cs="Times New Roman"/>
              </w:rPr>
              <w:t>.</w:t>
            </w:r>
            <w:r w:rsidRPr="004B58E3">
              <w:rPr>
                <w:rFonts w:ascii="Times New Roman" w:eastAsia="Times New Roman" w:hAnsi="Times New Roman" w:cs="Times New Roman"/>
              </w:rPr>
              <w:t>67</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131649A6" w14:textId="2C983B8D"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1942</w:t>
            </w:r>
            <w:r w:rsidR="00CC079E">
              <w:rPr>
                <w:rFonts w:ascii="Times New Roman" w:eastAsia="Times New Roman" w:hAnsi="Times New Roman" w:cs="Times New Roman"/>
              </w:rPr>
              <w:t>.</w:t>
            </w:r>
            <w:r w:rsidRPr="004B58E3">
              <w:rPr>
                <w:rFonts w:ascii="Times New Roman" w:eastAsia="Times New Roman" w:hAnsi="Times New Roman" w:cs="Times New Roman"/>
              </w:rPr>
              <w:t>30</w:t>
            </w:r>
          </w:p>
        </w:tc>
      </w:tr>
      <w:tr w:rsidR="004B01B9" w:rsidRPr="004B58E3" w14:paraId="0E3DDA4F"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724F8A9A"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708530E6"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t3</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40B1EA9B"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e1</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04820A50"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674</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0BD255EA" w14:textId="69100F69"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1160428</w:t>
            </w:r>
            <w:r w:rsidR="00CC079E">
              <w:rPr>
                <w:rFonts w:ascii="Times New Roman" w:eastAsia="Times New Roman" w:hAnsi="Times New Roman" w:cs="Times New Roman"/>
              </w:rPr>
              <w:t>.</w:t>
            </w:r>
            <w:r w:rsidRPr="004B58E3">
              <w:rPr>
                <w:rFonts w:ascii="Times New Roman" w:eastAsia="Times New Roman" w:hAnsi="Times New Roman" w:cs="Times New Roman"/>
              </w:rPr>
              <w:t>91</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1F36A3FD" w14:textId="40E2295C"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1721</w:t>
            </w:r>
            <w:r w:rsidR="00CC079E">
              <w:rPr>
                <w:rFonts w:ascii="Times New Roman" w:eastAsia="Times New Roman" w:hAnsi="Times New Roman" w:cs="Times New Roman"/>
              </w:rPr>
              <w:t>.</w:t>
            </w:r>
            <w:r w:rsidRPr="004B58E3">
              <w:rPr>
                <w:rFonts w:ascii="Times New Roman" w:eastAsia="Times New Roman" w:hAnsi="Times New Roman" w:cs="Times New Roman"/>
              </w:rPr>
              <w:t>70</w:t>
            </w:r>
          </w:p>
        </w:tc>
      </w:tr>
      <w:tr w:rsidR="004B01B9" w:rsidRPr="004B58E3" w14:paraId="4FE38374"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75ECC16B"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16C512F8"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t3</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2175798E"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e2</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32C4FEAC"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583</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4A6AEE44" w14:textId="684BE9D4"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1038238</w:t>
            </w:r>
            <w:r w:rsidR="00CC079E">
              <w:rPr>
                <w:rFonts w:ascii="Times New Roman" w:eastAsia="Times New Roman" w:hAnsi="Times New Roman" w:cs="Times New Roman"/>
              </w:rPr>
              <w:t>.</w:t>
            </w:r>
            <w:r w:rsidRPr="004B58E3">
              <w:rPr>
                <w:rFonts w:ascii="Times New Roman" w:eastAsia="Times New Roman" w:hAnsi="Times New Roman" w:cs="Times New Roman"/>
              </w:rPr>
              <w:t>87</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0343821F" w14:textId="643023C8"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1780</w:t>
            </w:r>
            <w:r w:rsidR="00CC079E">
              <w:rPr>
                <w:rFonts w:ascii="Times New Roman" w:eastAsia="Times New Roman" w:hAnsi="Times New Roman" w:cs="Times New Roman"/>
              </w:rPr>
              <w:t>.</w:t>
            </w:r>
            <w:r w:rsidRPr="004B58E3">
              <w:rPr>
                <w:rFonts w:ascii="Times New Roman" w:eastAsia="Times New Roman" w:hAnsi="Times New Roman" w:cs="Times New Roman"/>
              </w:rPr>
              <w:t>86</w:t>
            </w:r>
          </w:p>
        </w:tc>
      </w:tr>
      <w:tr w:rsidR="004B01B9" w:rsidRPr="004B58E3" w14:paraId="4787F9E0"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6636C8B7"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5EBF0193"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t3</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60AC5039"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e3</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4D8E8328"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720</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6F4A774F" w14:textId="29E08C3E"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1124220</w:t>
            </w:r>
            <w:r w:rsidR="00CC079E">
              <w:rPr>
                <w:rFonts w:ascii="Times New Roman" w:eastAsia="Times New Roman" w:hAnsi="Times New Roman" w:cs="Times New Roman"/>
              </w:rPr>
              <w:t>.</w:t>
            </w:r>
            <w:r w:rsidRPr="004B58E3">
              <w:rPr>
                <w:rFonts w:ascii="Times New Roman" w:eastAsia="Times New Roman" w:hAnsi="Times New Roman" w:cs="Times New Roman"/>
              </w:rPr>
              <w:t>92</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16D0137A" w14:textId="5813A25C"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1561</w:t>
            </w:r>
            <w:r w:rsidR="00CC079E">
              <w:rPr>
                <w:rFonts w:ascii="Times New Roman" w:eastAsia="Times New Roman" w:hAnsi="Times New Roman" w:cs="Times New Roman"/>
              </w:rPr>
              <w:t>.</w:t>
            </w:r>
            <w:r w:rsidRPr="004B58E3">
              <w:rPr>
                <w:rFonts w:ascii="Times New Roman" w:eastAsia="Times New Roman" w:hAnsi="Times New Roman" w:cs="Times New Roman"/>
              </w:rPr>
              <w:t>42</w:t>
            </w:r>
          </w:p>
        </w:tc>
      </w:tr>
      <w:tr w:rsidR="004B01B9" w:rsidRPr="004B58E3" w14:paraId="07EEC889"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4689D5F3"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30E1A15F"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t4</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5AF88809"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e1</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0B87A8E6"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745</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6E673B0C" w14:textId="703BB3FF"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1667508</w:t>
            </w:r>
            <w:r w:rsidR="00CC079E">
              <w:rPr>
                <w:rFonts w:ascii="Times New Roman" w:eastAsia="Times New Roman" w:hAnsi="Times New Roman" w:cs="Times New Roman"/>
              </w:rPr>
              <w:t>.</w:t>
            </w:r>
            <w:r w:rsidRPr="004B58E3">
              <w:rPr>
                <w:rFonts w:ascii="Times New Roman" w:eastAsia="Times New Roman" w:hAnsi="Times New Roman" w:cs="Times New Roman"/>
              </w:rPr>
              <w:t>83</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09511DBE" w14:textId="51A7C2C2"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2238</w:t>
            </w:r>
            <w:r w:rsidR="00CC079E">
              <w:rPr>
                <w:rFonts w:ascii="Times New Roman" w:eastAsia="Times New Roman" w:hAnsi="Times New Roman" w:cs="Times New Roman"/>
              </w:rPr>
              <w:t>.</w:t>
            </w:r>
            <w:r w:rsidRPr="004B58E3">
              <w:rPr>
                <w:rFonts w:ascii="Times New Roman" w:eastAsia="Times New Roman" w:hAnsi="Times New Roman" w:cs="Times New Roman"/>
              </w:rPr>
              <w:t>27</w:t>
            </w:r>
          </w:p>
        </w:tc>
      </w:tr>
      <w:tr w:rsidR="004B01B9" w:rsidRPr="004B58E3" w14:paraId="6AB5FABE"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6E8FE052"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209D9E9B"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t4</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59DA5AAD"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e2</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28D58BCC"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657</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2360C8A2" w14:textId="66642D92"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927345</w:t>
            </w:r>
            <w:r w:rsidR="00CC079E">
              <w:rPr>
                <w:rFonts w:ascii="Times New Roman" w:eastAsia="Times New Roman" w:hAnsi="Times New Roman" w:cs="Times New Roman"/>
              </w:rPr>
              <w:t>.</w:t>
            </w:r>
            <w:r w:rsidRPr="004B58E3">
              <w:rPr>
                <w:rFonts w:ascii="Times New Roman" w:eastAsia="Times New Roman" w:hAnsi="Times New Roman" w:cs="Times New Roman"/>
              </w:rPr>
              <w:t>56</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52FDB92E" w14:textId="0F3F22C3"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1411</w:t>
            </w:r>
            <w:r w:rsidR="00CC079E">
              <w:rPr>
                <w:rFonts w:ascii="Times New Roman" w:eastAsia="Times New Roman" w:hAnsi="Times New Roman" w:cs="Times New Roman"/>
              </w:rPr>
              <w:t>.</w:t>
            </w:r>
            <w:r w:rsidRPr="004B58E3">
              <w:rPr>
                <w:rFonts w:ascii="Times New Roman" w:eastAsia="Times New Roman" w:hAnsi="Times New Roman" w:cs="Times New Roman"/>
              </w:rPr>
              <w:t>48</w:t>
            </w:r>
          </w:p>
        </w:tc>
      </w:tr>
      <w:tr w:rsidR="004B01B9" w:rsidRPr="004B58E3" w14:paraId="42668397"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62612D7A"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451A9516"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t4</w:t>
            </w:r>
          </w:p>
        </w:tc>
        <w:tc>
          <w:tcPr>
            <w:tcW w:w="1050"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27D638D2"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e3</w:t>
            </w:r>
          </w:p>
        </w:tc>
        <w:tc>
          <w:tcPr>
            <w:tcW w:w="1035"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604EA33C"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660</w:t>
            </w:r>
          </w:p>
        </w:tc>
        <w:tc>
          <w:tcPr>
            <w:tcW w:w="1920"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43D9118F" w14:textId="256BFE93"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821075</w:t>
            </w:r>
            <w:r w:rsidR="00CC079E">
              <w:rPr>
                <w:rFonts w:ascii="Times New Roman" w:eastAsia="Times New Roman" w:hAnsi="Times New Roman" w:cs="Times New Roman"/>
              </w:rPr>
              <w:t>.</w:t>
            </w:r>
            <w:r w:rsidRPr="004B58E3">
              <w:rPr>
                <w:rFonts w:ascii="Times New Roman" w:eastAsia="Times New Roman" w:hAnsi="Times New Roman" w:cs="Times New Roman"/>
              </w:rPr>
              <w:t>01</w:t>
            </w:r>
          </w:p>
        </w:tc>
        <w:tc>
          <w:tcPr>
            <w:tcW w:w="1740"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79836FD7" w14:textId="3E08DA48"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1244</w:t>
            </w:r>
            <w:r w:rsidR="00CC079E">
              <w:rPr>
                <w:rFonts w:ascii="Times New Roman" w:eastAsia="Times New Roman" w:hAnsi="Times New Roman" w:cs="Times New Roman"/>
              </w:rPr>
              <w:t>.</w:t>
            </w:r>
            <w:r w:rsidRPr="004B58E3">
              <w:rPr>
                <w:rFonts w:ascii="Times New Roman" w:eastAsia="Times New Roman" w:hAnsi="Times New Roman" w:cs="Times New Roman"/>
              </w:rPr>
              <w:t>05</w:t>
            </w:r>
          </w:p>
        </w:tc>
      </w:tr>
      <w:tr w:rsidR="004B01B9" w:rsidRPr="004B58E3" w14:paraId="7656EB53" w14:textId="77777777" w:rsidTr="00EB480A">
        <w:trPr>
          <w:trHeight w:val="400"/>
        </w:trPr>
        <w:tc>
          <w:tcPr>
            <w:tcW w:w="1125" w:type="dxa"/>
            <w:vMerge w:val="restart"/>
            <w:tcBorders>
              <w:top w:val="nil"/>
              <w:left w:val="nil"/>
              <w:bottom w:val="nil"/>
              <w:right w:val="nil"/>
            </w:tcBorders>
            <w:shd w:val="clear" w:color="auto" w:fill="auto"/>
            <w:tcMar>
              <w:top w:w="20" w:type="dxa"/>
              <w:left w:w="20" w:type="dxa"/>
              <w:bottom w:w="100" w:type="dxa"/>
              <w:right w:w="20" w:type="dxa"/>
            </w:tcMar>
            <w:vAlign w:val="center"/>
          </w:tcPr>
          <w:p w14:paraId="71D314B0"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European mink</w:t>
            </w: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49CDA62A"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t1</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716C6768"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66C7EBED"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384</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1EB2D9B6" w14:textId="558AAFB8"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617170</w:t>
            </w:r>
            <w:r w:rsidR="00CC079E">
              <w:rPr>
                <w:rFonts w:ascii="Times New Roman" w:eastAsia="Times New Roman" w:hAnsi="Times New Roman" w:cs="Times New Roman"/>
              </w:rPr>
              <w:t>.</w:t>
            </w:r>
            <w:r w:rsidRPr="004B58E3">
              <w:rPr>
                <w:rFonts w:ascii="Times New Roman" w:eastAsia="Times New Roman" w:hAnsi="Times New Roman" w:cs="Times New Roman"/>
              </w:rPr>
              <w:t>46</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4E56E333" w14:textId="1659753C"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1607</w:t>
            </w:r>
            <w:r w:rsidR="00CC079E">
              <w:rPr>
                <w:rFonts w:ascii="Times New Roman" w:eastAsia="Times New Roman" w:hAnsi="Times New Roman" w:cs="Times New Roman"/>
              </w:rPr>
              <w:t>.</w:t>
            </w:r>
            <w:r w:rsidRPr="004B58E3">
              <w:rPr>
                <w:rFonts w:ascii="Times New Roman" w:eastAsia="Times New Roman" w:hAnsi="Times New Roman" w:cs="Times New Roman"/>
              </w:rPr>
              <w:t>21</w:t>
            </w:r>
          </w:p>
        </w:tc>
      </w:tr>
      <w:tr w:rsidR="004B01B9" w:rsidRPr="004B58E3" w14:paraId="6044AC32"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7F8EBA25"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21882C55"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t2</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00197B58"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e1</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6C9D96DD"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352</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74B18974" w14:textId="0BA60712"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526011</w:t>
            </w:r>
            <w:r w:rsidR="00CC079E">
              <w:rPr>
                <w:rFonts w:ascii="Times New Roman" w:eastAsia="Times New Roman" w:hAnsi="Times New Roman" w:cs="Times New Roman"/>
              </w:rPr>
              <w:t>.</w:t>
            </w:r>
            <w:r w:rsidRPr="004B58E3">
              <w:rPr>
                <w:rFonts w:ascii="Times New Roman" w:eastAsia="Times New Roman" w:hAnsi="Times New Roman" w:cs="Times New Roman"/>
              </w:rPr>
              <w:t>36</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59F327A4" w14:textId="2DB41C92"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1494</w:t>
            </w:r>
            <w:r w:rsidR="00CC079E">
              <w:rPr>
                <w:rFonts w:ascii="Times New Roman" w:eastAsia="Times New Roman" w:hAnsi="Times New Roman" w:cs="Times New Roman"/>
              </w:rPr>
              <w:t>.</w:t>
            </w:r>
            <w:r w:rsidRPr="004B58E3">
              <w:rPr>
                <w:rFonts w:ascii="Times New Roman" w:eastAsia="Times New Roman" w:hAnsi="Times New Roman" w:cs="Times New Roman"/>
              </w:rPr>
              <w:t>35</w:t>
            </w:r>
          </w:p>
        </w:tc>
      </w:tr>
      <w:tr w:rsidR="004B01B9" w:rsidRPr="004B58E3" w14:paraId="2B49C6A0"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458EF067"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17A96B06"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t2</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597B8338"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e2</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7265E477"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388</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49FAA35D" w14:textId="5D169C10"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548289</w:t>
            </w:r>
            <w:r w:rsidR="00CC079E">
              <w:rPr>
                <w:rFonts w:ascii="Times New Roman" w:eastAsia="Times New Roman" w:hAnsi="Times New Roman" w:cs="Times New Roman"/>
              </w:rPr>
              <w:t>.</w:t>
            </w:r>
            <w:r w:rsidRPr="004B58E3">
              <w:rPr>
                <w:rFonts w:ascii="Times New Roman" w:eastAsia="Times New Roman" w:hAnsi="Times New Roman" w:cs="Times New Roman"/>
              </w:rPr>
              <w:t>98</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2F5A039F" w14:textId="63E6FE6F"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1413</w:t>
            </w:r>
            <w:r w:rsidR="00CC079E">
              <w:rPr>
                <w:rFonts w:ascii="Times New Roman" w:eastAsia="Times New Roman" w:hAnsi="Times New Roman" w:cs="Times New Roman"/>
              </w:rPr>
              <w:t>.</w:t>
            </w:r>
            <w:r w:rsidRPr="004B58E3">
              <w:rPr>
                <w:rFonts w:ascii="Times New Roman" w:eastAsia="Times New Roman" w:hAnsi="Times New Roman" w:cs="Times New Roman"/>
              </w:rPr>
              <w:t>12</w:t>
            </w:r>
          </w:p>
        </w:tc>
      </w:tr>
      <w:tr w:rsidR="004B01B9" w:rsidRPr="004B58E3" w14:paraId="68DCE4E4"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4855B620"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1B38C6D7"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t2</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6C30D815"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e3</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28DE7D64"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393</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7A7D1E32" w14:textId="553C2714"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464564</w:t>
            </w:r>
            <w:r w:rsidR="00CC079E">
              <w:rPr>
                <w:rFonts w:ascii="Times New Roman" w:eastAsia="Times New Roman" w:hAnsi="Times New Roman" w:cs="Times New Roman"/>
              </w:rPr>
              <w:t>.</w:t>
            </w:r>
            <w:r w:rsidRPr="004B58E3">
              <w:rPr>
                <w:rFonts w:ascii="Times New Roman" w:eastAsia="Times New Roman" w:hAnsi="Times New Roman" w:cs="Times New Roman"/>
              </w:rPr>
              <w:t>08</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2CFC5F33" w14:textId="3972C172"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1182</w:t>
            </w:r>
            <w:r w:rsidR="00CC079E">
              <w:rPr>
                <w:rFonts w:ascii="Times New Roman" w:eastAsia="Times New Roman" w:hAnsi="Times New Roman" w:cs="Times New Roman"/>
              </w:rPr>
              <w:t>.</w:t>
            </w:r>
            <w:r w:rsidRPr="004B58E3">
              <w:rPr>
                <w:rFonts w:ascii="Times New Roman" w:eastAsia="Times New Roman" w:hAnsi="Times New Roman" w:cs="Times New Roman"/>
              </w:rPr>
              <w:t>10</w:t>
            </w:r>
          </w:p>
        </w:tc>
      </w:tr>
      <w:tr w:rsidR="004B01B9" w:rsidRPr="004B58E3" w14:paraId="0325C4EA"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7D45F5F6"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7FF9D739"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t3</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2EC2A576"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e1</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7C526E2A"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305</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01593A59" w14:textId="37240103"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514131</w:t>
            </w:r>
            <w:r w:rsidR="00CC079E">
              <w:rPr>
                <w:rFonts w:ascii="Times New Roman" w:eastAsia="Times New Roman" w:hAnsi="Times New Roman" w:cs="Times New Roman"/>
              </w:rPr>
              <w:t>.</w:t>
            </w:r>
            <w:r w:rsidRPr="004B58E3">
              <w:rPr>
                <w:rFonts w:ascii="Times New Roman" w:eastAsia="Times New Roman" w:hAnsi="Times New Roman" w:cs="Times New Roman"/>
              </w:rPr>
              <w:t>73</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572009D3" w14:textId="0782B5D0"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1685</w:t>
            </w:r>
            <w:r w:rsidR="00CC079E">
              <w:rPr>
                <w:rFonts w:ascii="Times New Roman" w:eastAsia="Times New Roman" w:hAnsi="Times New Roman" w:cs="Times New Roman"/>
              </w:rPr>
              <w:t>.</w:t>
            </w:r>
            <w:r w:rsidRPr="004B58E3">
              <w:rPr>
                <w:rFonts w:ascii="Times New Roman" w:eastAsia="Times New Roman" w:hAnsi="Times New Roman" w:cs="Times New Roman"/>
              </w:rPr>
              <w:t>68</w:t>
            </w:r>
          </w:p>
        </w:tc>
      </w:tr>
      <w:tr w:rsidR="004B01B9" w:rsidRPr="004B58E3" w14:paraId="37DB980B"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5AFFFB1B"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29511A32"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t3</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2766C369"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e2</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2C63656B"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297</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7C367E47" w14:textId="6C50FD33"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494500</w:t>
            </w:r>
            <w:r w:rsidR="00CC079E">
              <w:rPr>
                <w:rFonts w:ascii="Times New Roman" w:eastAsia="Times New Roman" w:hAnsi="Times New Roman" w:cs="Times New Roman"/>
              </w:rPr>
              <w:t>.</w:t>
            </w:r>
            <w:r w:rsidRPr="004B58E3">
              <w:rPr>
                <w:rFonts w:ascii="Times New Roman" w:eastAsia="Times New Roman" w:hAnsi="Times New Roman" w:cs="Times New Roman"/>
              </w:rPr>
              <w:t>51</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519763C7" w14:textId="1AA25938"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1664</w:t>
            </w:r>
            <w:r w:rsidR="00CC079E">
              <w:rPr>
                <w:rFonts w:ascii="Times New Roman" w:eastAsia="Times New Roman" w:hAnsi="Times New Roman" w:cs="Times New Roman"/>
              </w:rPr>
              <w:t>.</w:t>
            </w:r>
            <w:r w:rsidRPr="004B58E3">
              <w:rPr>
                <w:rFonts w:ascii="Times New Roman" w:eastAsia="Times New Roman" w:hAnsi="Times New Roman" w:cs="Times New Roman"/>
              </w:rPr>
              <w:t>98</w:t>
            </w:r>
          </w:p>
        </w:tc>
      </w:tr>
      <w:tr w:rsidR="004B01B9" w:rsidRPr="004B58E3" w14:paraId="5E293C39"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7E64B429"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786084BF"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t3</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29D19D55"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e3</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698D88CA"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298</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75C58F16" w14:textId="40EDB4A2"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390377</w:t>
            </w:r>
            <w:r w:rsidR="00CC079E">
              <w:rPr>
                <w:rFonts w:ascii="Times New Roman" w:eastAsia="Times New Roman" w:hAnsi="Times New Roman" w:cs="Times New Roman"/>
              </w:rPr>
              <w:t>.</w:t>
            </w:r>
            <w:r w:rsidRPr="004B58E3">
              <w:rPr>
                <w:rFonts w:ascii="Times New Roman" w:eastAsia="Times New Roman" w:hAnsi="Times New Roman" w:cs="Times New Roman"/>
              </w:rPr>
              <w:t>69</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370F39CD" w14:textId="3C9466DF"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1309</w:t>
            </w:r>
            <w:r w:rsidR="00CC079E">
              <w:rPr>
                <w:rFonts w:ascii="Times New Roman" w:eastAsia="Times New Roman" w:hAnsi="Times New Roman" w:cs="Times New Roman"/>
              </w:rPr>
              <w:t>.</w:t>
            </w:r>
            <w:r w:rsidRPr="004B58E3">
              <w:rPr>
                <w:rFonts w:ascii="Times New Roman" w:eastAsia="Times New Roman" w:hAnsi="Times New Roman" w:cs="Times New Roman"/>
              </w:rPr>
              <w:t>99</w:t>
            </w:r>
          </w:p>
        </w:tc>
      </w:tr>
      <w:tr w:rsidR="004B01B9" w:rsidRPr="004B58E3" w14:paraId="69E595B7"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6EF82CDF"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41DE62DE"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t4</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0B83C23B"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e1</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58BF1445"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206</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357975CE" w14:textId="14D4B0A0"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231652</w:t>
            </w:r>
            <w:r w:rsidR="00CC079E">
              <w:rPr>
                <w:rFonts w:ascii="Times New Roman" w:eastAsia="Times New Roman" w:hAnsi="Times New Roman" w:cs="Times New Roman"/>
              </w:rPr>
              <w:t>.</w:t>
            </w:r>
            <w:r w:rsidRPr="004B58E3">
              <w:rPr>
                <w:rFonts w:ascii="Times New Roman" w:eastAsia="Times New Roman" w:hAnsi="Times New Roman" w:cs="Times New Roman"/>
              </w:rPr>
              <w:t>03</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0FA93868" w14:textId="1D040CBC"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1124</w:t>
            </w:r>
            <w:r w:rsidR="00CC079E">
              <w:rPr>
                <w:rFonts w:ascii="Times New Roman" w:eastAsia="Times New Roman" w:hAnsi="Times New Roman" w:cs="Times New Roman"/>
              </w:rPr>
              <w:t>.</w:t>
            </w:r>
            <w:r w:rsidRPr="004B58E3">
              <w:rPr>
                <w:rFonts w:ascii="Times New Roman" w:eastAsia="Times New Roman" w:hAnsi="Times New Roman" w:cs="Times New Roman"/>
              </w:rPr>
              <w:t>52</w:t>
            </w:r>
          </w:p>
        </w:tc>
      </w:tr>
      <w:tr w:rsidR="004B01B9" w:rsidRPr="004B58E3" w14:paraId="721BBFA9"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27AD8691"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47103088"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t4</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5322B2AA"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e2</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752CF4C1"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150</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58B67783" w14:textId="4800B4BC"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114224</w:t>
            </w:r>
            <w:r w:rsidR="00CC079E">
              <w:rPr>
                <w:rFonts w:ascii="Times New Roman" w:eastAsia="Times New Roman" w:hAnsi="Times New Roman" w:cs="Times New Roman"/>
              </w:rPr>
              <w:t>.</w:t>
            </w:r>
            <w:r w:rsidRPr="004B58E3">
              <w:rPr>
                <w:rFonts w:ascii="Times New Roman" w:eastAsia="Times New Roman" w:hAnsi="Times New Roman" w:cs="Times New Roman"/>
              </w:rPr>
              <w:t>64</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6B13CFE7" w14:textId="66E76E0F"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761</w:t>
            </w:r>
            <w:r w:rsidR="00CC079E">
              <w:rPr>
                <w:rFonts w:ascii="Times New Roman" w:eastAsia="Times New Roman" w:hAnsi="Times New Roman" w:cs="Times New Roman"/>
              </w:rPr>
              <w:t>.</w:t>
            </w:r>
            <w:r w:rsidRPr="004B58E3">
              <w:rPr>
                <w:rFonts w:ascii="Times New Roman" w:eastAsia="Times New Roman" w:hAnsi="Times New Roman" w:cs="Times New Roman"/>
              </w:rPr>
              <w:t>50</w:t>
            </w:r>
          </w:p>
        </w:tc>
      </w:tr>
      <w:tr w:rsidR="004B01B9" w:rsidRPr="004B58E3" w14:paraId="2DD2C6FA"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2D94A238" w14:textId="77777777" w:rsidR="004B01B9" w:rsidRPr="004B58E3" w:rsidRDefault="004B01B9" w:rsidP="00EB480A">
            <w:pPr>
              <w:rPr>
                <w:rFonts w:ascii="Times New Roman" w:eastAsia="Times New Roman" w:hAnsi="Times New Roman" w:cs="Times New Roman"/>
              </w:rPr>
            </w:pP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3A200082"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t4</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78C03D9C"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e3</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02088755" w14:textId="77777777"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176</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1C3C6C85" w14:textId="6CD29AE4"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124447</w:t>
            </w:r>
            <w:r w:rsidR="00CC079E">
              <w:rPr>
                <w:rFonts w:ascii="Times New Roman" w:eastAsia="Times New Roman" w:hAnsi="Times New Roman" w:cs="Times New Roman"/>
              </w:rPr>
              <w:t>.</w:t>
            </w:r>
            <w:r w:rsidRPr="004B58E3">
              <w:rPr>
                <w:rFonts w:ascii="Times New Roman" w:eastAsia="Times New Roman" w:hAnsi="Times New Roman" w:cs="Times New Roman"/>
              </w:rPr>
              <w:t>08</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551BFD57" w14:textId="4A77FD81" w:rsidR="004B01B9" w:rsidRPr="004B58E3" w:rsidRDefault="004B01B9" w:rsidP="00EB480A">
            <w:pPr>
              <w:jc w:val="center"/>
              <w:rPr>
                <w:rFonts w:ascii="Times New Roman" w:eastAsia="Times New Roman" w:hAnsi="Times New Roman" w:cs="Times New Roman"/>
              </w:rPr>
            </w:pPr>
            <w:r w:rsidRPr="004B58E3">
              <w:rPr>
                <w:rFonts w:ascii="Times New Roman" w:eastAsia="Times New Roman" w:hAnsi="Times New Roman" w:cs="Times New Roman"/>
              </w:rPr>
              <w:t>707</w:t>
            </w:r>
            <w:r w:rsidR="00CC079E">
              <w:rPr>
                <w:rFonts w:ascii="Times New Roman" w:eastAsia="Times New Roman" w:hAnsi="Times New Roman" w:cs="Times New Roman"/>
              </w:rPr>
              <w:t>.</w:t>
            </w:r>
            <w:r w:rsidRPr="004B58E3">
              <w:rPr>
                <w:rFonts w:ascii="Times New Roman" w:eastAsia="Times New Roman" w:hAnsi="Times New Roman" w:cs="Times New Roman"/>
              </w:rPr>
              <w:t>09</w:t>
            </w:r>
          </w:p>
        </w:tc>
      </w:tr>
    </w:tbl>
    <w:p w14:paraId="0A282C88" w14:textId="77777777" w:rsidR="004B01B9" w:rsidRPr="004B58E3" w:rsidRDefault="004B01B9" w:rsidP="004B01B9">
      <w:pPr>
        <w:rPr>
          <w:rFonts w:ascii="Times New Roman" w:eastAsia="Times New Roman" w:hAnsi="Times New Roman" w:cs="Times New Roman"/>
        </w:rPr>
      </w:pPr>
    </w:p>
    <w:p w14:paraId="42410A5D" w14:textId="77777777" w:rsidR="004B01B9" w:rsidRPr="004B58E3" w:rsidRDefault="004B01B9" w:rsidP="004B01B9">
      <w:pPr>
        <w:rPr>
          <w:rFonts w:ascii="Times New Roman" w:eastAsia="Times New Roman" w:hAnsi="Times New Roman" w:cs="Times New Roman"/>
        </w:rPr>
      </w:pPr>
    </w:p>
    <w:p w14:paraId="54376B06" w14:textId="77777777" w:rsidR="004B01B9" w:rsidRPr="004B58E3" w:rsidRDefault="004B01B9" w:rsidP="004B01B9">
      <w:pPr>
        <w:rPr>
          <w:rFonts w:ascii="Times New Roman" w:eastAsia="Times New Roman" w:hAnsi="Times New Roman" w:cs="Times New Roman"/>
        </w:rPr>
      </w:pPr>
      <w:r w:rsidRPr="004B58E3">
        <w:rPr>
          <w:rFonts w:ascii="Times New Roman" w:eastAsia="Times New Roman" w:hAnsi="Times New Roman" w:cs="Times New Roman"/>
          <w:noProof/>
          <w:lang w:val="es-ES" w:eastAsia="es-ES"/>
        </w:rPr>
        <w:drawing>
          <wp:inline distT="114300" distB="114300" distL="114300" distR="114300" wp14:anchorId="0174D9D8" wp14:editId="7AD5D1A9">
            <wp:extent cx="3671062" cy="2757488"/>
            <wp:effectExtent l="0" t="0" r="0" b="0"/>
            <wp:docPr id="10" name="image3.jp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3.jpg" descr="Chart, line chart&#10;&#10;Description automatically generated"/>
                    <pic:cNvPicPr preferRelativeResize="0"/>
                  </pic:nvPicPr>
                  <pic:blipFill>
                    <a:blip r:embed="rId6"/>
                    <a:srcRect/>
                    <a:stretch>
                      <a:fillRect/>
                    </a:stretch>
                  </pic:blipFill>
                  <pic:spPr>
                    <a:xfrm>
                      <a:off x="0" y="0"/>
                      <a:ext cx="3671062" cy="2757488"/>
                    </a:xfrm>
                    <a:prstGeom prst="rect">
                      <a:avLst/>
                    </a:prstGeom>
                    <a:ln/>
                  </pic:spPr>
                </pic:pic>
              </a:graphicData>
            </a:graphic>
          </wp:inline>
        </w:drawing>
      </w:r>
    </w:p>
    <w:p w14:paraId="6D11ABD4" w14:textId="128C22E1" w:rsidR="004B01B9" w:rsidRPr="004B58E3" w:rsidRDefault="004B01B9" w:rsidP="004B01B9">
      <w:pPr>
        <w:rPr>
          <w:rFonts w:ascii="Times New Roman" w:eastAsia="Times New Roman" w:hAnsi="Times New Roman" w:cs="Times New Roman"/>
        </w:rPr>
      </w:pPr>
      <w:r w:rsidRPr="004B58E3">
        <w:rPr>
          <w:rFonts w:ascii="Times New Roman" w:eastAsia="Times New Roman" w:hAnsi="Times New Roman" w:cs="Times New Roman"/>
          <w:b/>
        </w:rPr>
        <w:t>Fig. S</w:t>
      </w:r>
      <w:r>
        <w:rPr>
          <w:rFonts w:ascii="Times New Roman" w:eastAsia="Times New Roman" w:hAnsi="Times New Roman" w:cs="Times New Roman"/>
          <w:b/>
        </w:rPr>
        <w:t>5</w:t>
      </w:r>
      <w:r w:rsidRPr="004B58E3">
        <w:rPr>
          <w:rFonts w:ascii="Times New Roman" w:eastAsia="Times New Roman" w:hAnsi="Times New Roman" w:cs="Times New Roman"/>
          <w:b/>
        </w:rPr>
        <w:t>.</w:t>
      </w:r>
      <w:r w:rsidRPr="004B58E3">
        <w:rPr>
          <w:rFonts w:ascii="Times New Roman" w:eastAsia="Times New Roman" w:hAnsi="Times New Roman" w:cs="Times New Roman"/>
        </w:rPr>
        <w:t xml:space="preserve"> </w:t>
      </w:r>
      <w:r>
        <w:rPr>
          <w:rFonts w:ascii="Times New Roman" w:eastAsia="Times New Roman" w:hAnsi="Times New Roman" w:cs="Times New Roman"/>
        </w:rPr>
        <w:t>The p</w:t>
      </w:r>
      <w:r w:rsidRPr="004B58E3">
        <w:rPr>
          <w:rFonts w:ascii="Times New Roman" w:eastAsia="Times New Roman" w:hAnsi="Times New Roman" w:cs="Times New Roman"/>
        </w:rPr>
        <w:t xml:space="preserve">roportion of suitable habitat area for the European mink </w:t>
      </w:r>
      <w:r w:rsidR="000F5F9E">
        <w:rPr>
          <w:rFonts w:ascii="Times New Roman" w:eastAsia="Times New Roman" w:hAnsi="Times New Roman" w:cs="Times New Roman"/>
        </w:rPr>
        <w:t>that overlaps with the</w:t>
      </w:r>
      <w:r w:rsidRPr="004B58E3">
        <w:rPr>
          <w:rFonts w:ascii="Times New Roman" w:eastAsia="Times New Roman" w:hAnsi="Times New Roman" w:cs="Times New Roman"/>
        </w:rPr>
        <w:t xml:space="preserve"> suitable </w:t>
      </w:r>
      <w:r w:rsidR="000F5F9E">
        <w:rPr>
          <w:rFonts w:ascii="Times New Roman" w:eastAsia="Times New Roman" w:hAnsi="Times New Roman" w:cs="Times New Roman"/>
        </w:rPr>
        <w:t xml:space="preserve">habitat </w:t>
      </w:r>
      <w:r w:rsidRPr="004B58E3">
        <w:rPr>
          <w:rFonts w:ascii="Times New Roman" w:eastAsia="Times New Roman" w:hAnsi="Times New Roman" w:cs="Times New Roman"/>
        </w:rPr>
        <w:t>for the American mink for the periods t1, t2, t3, and t4 (1985-2010, 2011-2040, 2041-2070, 2071-2100 respectively). The central line shows the mean across the three emission scenarios and the shaded area represents the range between the minimum and the maximum.</w:t>
      </w:r>
    </w:p>
    <w:p w14:paraId="59F9DE5F" w14:textId="77777777" w:rsidR="004B01B9" w:rsidRPr="004B58E3" w:rsidRDefault="004B01B9" w:rsidP="004B01B9">
      <w:pPr>
        <w:rPr>
          <w:rFonts w:ascii="Times New Roman" w:eastAsia="Times New Roman" w:hAnsi="Times New Roman" w:cs="Times New Roman"/>
        </w:rPr>
      </w:pPr>
    </w:p>
    <w:p w14:paraId="61D4D42D" w14:textId="77777777" w:rsidR="004B01B9" w:rsidRPr="004B58E3" w:rsidRDefault="004B01B9" w:rsidP="004B01B9">
      <w:pPr>
        <w:rPr>
          <w:rFonts w:ascii="Times New Roman" w:eastAsia="Times New Roman" w:hAnsi="Times New Roman" w:cs="Times New Roman"/>
        </w:rPr>
      </w:pPr>
      <w:r w:rsidRPr="004B58E3">
        <w:rPr>
          <w:rFonts w:ascii="Times New Roman" w:eastAsia="Times New Roman" w:hAnsi="Times New Roman" w:cs="Times New Roman"/>
          <w:noProof/>
          <w:lang w:val="es-ES" w:eastAsia="es-ES"/>
        </w:rPr>
        <w:lastRenderedPageBreak/>
        <w:drawing>
          <wp:inline distT="0" distB="0" distL="0" distR="0" wp14:anchorId="77D94850" wp14:editId="65B81D78">
            <wp:extent cx="5651770" cy="3998507"/>
            <wp:effectExtent l="0" t="0" r="0" b="2540"/>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60017" cy="4004342"/>
                    </a:xfrm>
                    <a:prstGeom prst="rect">
                      <a:avLst/>
                    </a:prstGeom>
                  </pic:spPr>
                </pic:pic>
              </a:graphicData>
            </a:graphic>
          </wp:inline>
        </w:drawing>
      </w:r>
    </w:p>
    <w:p w14:paraId="3CDCB13E" w14:textId="77777777" w:rsidR="004B01B9" w:rsidRPr="004B58E3" w:rsidRDefault="004B01B9" w:rsidP="004B01B9">
      <w:pPr>
        <w:rPr>
          <w:rFonts w:ascii="Times New Roman" w:eastAsia="Times New Roman" w:hAnsi="Times New Roman" w:cs="Times New Roman"/>
        </w:rPr>
      </w:pPr>
    </w:p>
    <w:p w14:paraId="79886AC4" w14:textId="2522DA6C" w:rsidR="004B01B9" w:rsidRDefault="004B01B9" w:rsidP="004B01B9">
      <w:pPr>
        <w:rPr>
          <w:rFonts w:ascii="Times New Roman" w:eastAsia="Times New Roman" w:hAnsi="Times New Roman" w:cs="Times New Roman"/>
        </w:rPr>
      </w:pPr>
      <w:r w:rsidRPr="004B58E3">
        <w:rPr>
          <w:rFonts w:ascii="Times New Roman" w:eastAsia="Times New Roman" w:hAnsi="Times New Roman" w:cs="Times New Roman"/>
          <w:b/>
          <w:bCs/>
        </w:rPr>
        <w:t>Fig. S</w:t>
      </w:r>
      <w:r>
        <w:rPr>
          <w:rFonts w:ascii="Times New Roman" w:eastAsia="Times New Roman" w:hAnsi="Times New Roman" w:cs="Times New Roman"/>
          <w:b/>
          <w:bCs/>
        </w:rPr>
        <w:t>6</w:t>
      </w:r>
      <w:r w:rsidRPr="004B58E3">
        <w:rPr>
          <w:rFonts w:ascii="Times New Roman" w:eastAsia="Times New Roman" w:hAnsi="Times New Roman" w:cs="Times New Roman"/>
          <w:b/>
          <w:bCs/>
        </w:rPr>
        <w:t>.</w:t>
      </w:r>
      <w:r w:rsidRPr="004B58E3">
        <w:rPr>
          <w:rFonts w:ascii="Times New Roman" w:eastAsia="Times New Roman" w:hAnsi="Times New Roman" w:cs="Times New Roman"/>
        </w:rPr>
        <w:t xml:space="preserve"> Detail of American and European mink habitat patches and links in t1 (1985-2010).</w:t>
      </w:r>
    </w:p>
    <w:p w14:paraId="73B3EEB5" w14:textId="77777777" w:rsidR="004B01B9" w:rsidRDefault="004B01B9" w:rsidP="004B01B9">
      <w:pPr>
        <w:rPr>
          <w:rFonts w:ascii="Times New Roman" w:eastAsia="Times New Roman" w:hAnsi="Times New Roman" w:cs="Times New Roman"/>
        </w:rPr>
      </w:pPr>
    </w:p>
    <w:p w14:paraId="58D979B5" w14:textId="77777777" w:rsidR="004B01B9" w:rsidRPr="004B58E3" w:rsidRDefault="004B01B9" w:rsidP="004B01B9">
      <w:pPr>
        <w:rPr>
          <w:rFonts w:ascii="Times New Roman" w:eastAsia="Times New Roman" w:hAnsi="Times New Roman" w:cs="Times New Roman"/>
        </w:rPr>
      </w:pPr>
      <w:r w:rsidRPr="004B58E3">
        <w:rPr>
          <w:rFonts w:ascii="Times New Roman" w:eastAsia="Times New Roman" w:hAnsi="Times New Roman" w:cs="Times New Roman"/>
          <w:noProof/>
          <w:lang w:val="es-ES" w:eastAsia="es-ES"/>
        </w:rPr>
        <w:lastRenderedPageBreak/>
        <w:drawing>
          <wp:inline distT="114300" distB="114300" distL="114300" distR="114300" wp14:anchorId="2A28C504" wp14:editId="1AF8A8C8">
            <wp:extent cx="5376333" cy="7865533"/>
            <wp:effectExtent l="0" t="0" r="0" b="0"/>
            <wp:docPr id="6" name="image9.jp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9.jpg" descr="Map&#10;&#10;Description automatically generated"/>
                    <pic:cNvPicPr preferRelativeResize="0"/>
                  </pic:nvPicPr>
                  <pic:blipFill>
                    <a:blip r:embed="rId8"/>
                    <a:srcRect/>
                    <a:stretch>
                      <a:fillRect/>
                    </a:stretch>
                  </pic:blipFill>
                  <pic:spPr>
                    <a:xfrm>
                      <a:off x="0" y="0"/>
                      <a:ext cx="5387889" cy="7882439"/>
                    </a:xfrm>
                    <a:prstGeom prst="rect">
                      <a:avLst/>
                    </a:prstGeom>
                    <a:ln/>
                  </pic:spPr>
                </pic:pic>
              </a:graphicData>
            </a:graphic>
          </wp:inline>
        </w:drawing>
      </w:r>
    </w:p>
    <w:p w14:paraId="2A1EFA95" w14:textId="4A4B09C2" w:rsidR="004B01B9" w:rsidRDefault="004B01B9" w:rsidP="004B01B9">
      <w:pPr>
        <w:rPr>
          <w:rFonts w:ascii="Times New Roman" w:eastAsia="Times New Roman" w:hAnsi="Times New Roman" w:cs="Times New Roman"/>
        </w:rPr>
      </w:pPr>
      <w:r w:rsidRPr="004B58E3">
        <w:rPr>
          <w:rFonts w:ascii="Times New Roman" w:eastAsia="Times New Roman" w:hAnsi="Times New Roman" w:cs="Times New Roman"/>
          <w:b/>
        </w:rPr>
        <w:t xml:space="preserve">Fig. </w:t>
      </w:r>
      <w:r>
        <w:rPr>
          <w:rFonts w:ascii="Times New Roman" w:eastAsia="Times New Roman" w:hAnsi="Times New Roman" w:cs="Times New Roman"/>
          <w:b/>
        </w:rPr>
        <w:t>S7</w:t>
      </w:r>
      <w:r w:rsidRPr="004B58E3">
        <w:rPr>
          <w:rFonts w:ascii="Times New Roman" w:eastAsia="Times New Roman" w:hAnsi="Times New Roman" w:cs="Times New Roman"/>
          <w:b/>
        </w:rPr>
        <w:t xml:space="preserve">. </w:t>
      </w:r>
      <w:r w:rsidRPr="004B58E3">
        <w:rPr>
          <w:rFonts w:ascii="Times New Roman" w:eastAsia="Times New Roman" w:hAnsi="Times New Roman" w:cs="Times New Roman"/>
        </w:rPr>
        <w:t>Variation in the generalized patch importance of American mink (A,</w:t>
      </w:r>
      <w:r>
        <w:rPr>
          <w:rFonts w:ascii="Times New Roman" w:eastAsia="Times New Roman" w:hAnsi="Times New Roman" w:cs="Times New Roman"/>
        </w:rPr>
        <w:t xml:space="preserve"> </w:t>
      </w:r>
      <w:r w:rsidRPr="004B58E3">
        <w:rPr>
          <w:rFonts w:ascii="Times New Roman" w:eastAsia="Times New Roman" w:hAnsi="Times New Roman" w:cs="Times New Roman"/>
        </w:rPr>
        <w:t>B, C, and D) and European mink (E, F, G, H) according to the periods t1, t2, t3, and t4 (2011-2040, 2041-2070, 2071-2</w:t>
      </w:r>
      <w:r>
        <w:rPr>
          <w:rFonts w:ascii="Times New Roman" w:eastAsia="Times New Roman" w:hAnsi="Times New Roman" w:cs="Times New Roman"/>
        </w:rPr>
        <w:t>100 respectively).</w:t>
      </w:r>
    </w:p>
    <w:p w14:paraId="017FFA34" w14:textId="77777777" w:rsidR="004B01B9" w:rsidRPr="004B58E3" w:rsidRDefault="004B01B9" w:rsidP="004B01B9">
      <w:pPr>
        <w:rPr>
          <w:rFonts w:ascii="Times New Roman" w:eastAsia="Times New Roman" w:hAnsi="Times New Roman" w:cs="Times New Roman"/>
        </w:rPr>
      </w:pPr>
      <w:r w:rsidRPr="004B58E3">
        <w:rPr>
          <w:rFonts w:ascii="Times New Roman" w:eastAsia="Times New Roman" w:hAnsi="Times New Roman" w:cs="Times New Roman"/>
          <w:noProof/>
          <w:lang w:val="es-ES" w:eastAsia="es-ES"/>
        </w:rPr>
        <w:lastRenderedPageBreak/>
        <w:drawing>
          <wp:inline distT="114300" distB="114300" distL="114300" distR="114300" wp14:anchorId="182984E8" wp14:editId="6AEC5184">
            <wp:extent cx="5376333" cy="7806267"/>
            <wp:effectExtent l="0" t="0" r="0" b="4445"/>
            <wp:docPr id="5" name="image1.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1.png" descr="Map&#10;&#10;Description automatically generated"/>
                    <pic:cNvPicPr preferRelativeResize="0"/>
                  </pic:nvPicPr>
                  <pic:blipFill>
                    <a:blip r:embed="rId9"/>
                    <a:srcRect/>
                    <a:stretch>
                      <a:fillRect/>
                    </a:stretch>
                  </pic:blipFill>
                  <pic:spPr>
                    <a:xfrm>
                      <a:off x="0" y="0"/>
                      <a:ext cx="5382362" cy="7815022"/>
                    </a:xfrm>
                    <a:prstGeom prst="rect">
                      <a:avLst/>
                    </a:prstGeom>
                    <a:ln/>
                  </pic:spPr>
                </pic:pic>
              </a:graphicData>
            </a:graphic>
          </wp:inline>
        </w:drawing>
      </w:r>
    </w:p>
    <w:p w14:paraId="25AE48BA" w14:textId="3BC22733" w:rsidR="004B01B9" w:rsidRPr="004B58E3" w:rsidRDefault="004B01B9" w:rsidP="004B01B9">
      <w:pPr>
        <w:rPr>
          <w:rFonts w:ascii="Times New Roman" w:eastAsia="Times New Roman" w:hAnsi="Times New Roman" w:cs="Times New Roman"/>
        </w:rPr>
      </w:pPr>
      <w:r w:rsidRPr="004B58E3">
        <w:rPr>
          <w:rFonts w:ascii="Times New Roman" w:eastAsia="Times New Roman" w:hAnsi="Times New Roman" w:cs="Times New Roman"/>
          <w:b/>
        </w:rPr>
        <w:t xml:space="preserve">Fig. </w:t>
      </w:r>
      <w:r>
        <w:rPr>
          <w:rFonts w:ascii="Times New Roman" w:eastAsia="Times New Roman" w:hAnsi="Times New Roman" w:cs="Times New Roman"/>
          <w:b/>
        </w:rPr>
        <w:t>S8</w:t>
      </w:r>
      <w:r w:rsidRPr="004B58E3">
        <w:rPr>
          <w:rFonts w:ascii="Times New Roman" w:eastAsia="Times New Roman" w:hAnsi="Times New Roman" w:cs="Times New Roman"/>
          <w:b/>
        </w:rPr>
        <w:t>.</w:t>
      </w:r>
      <w:r w:rsidRPr="004B58E3">
        <w:rPr>
          <w:rFonts w:ascii="Times New Roman" w:eastAsia="Times New Roman" w:hAnsi="Times New Roman" w:cs="Times New Roman"/>
        </w:rPr>
        <w:t xml:space="preserve"> Variation in the generalized patch importance of American mink (A, B, and C) and European mink (D, E, and F), according to the emission scenarios e1, e2, and e3 (shared socio-economic and emissions pathways 126, 375 and 585 respectively). </w:t>
      </w:r>
    </w:p>
    <w:p w14:paraId="3E213025" w14:textId="39E61E42" w:rsidR="004B01B9" w:rsidRPr="004B01B9" w:rsidRDefault="004B01B9"/>
    <w:sectPr w:rsidR="004B01B9" w:rsidRPr="004B01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94B92"/>
    <w:multiLevelType w:val="hybridMultilevel"/>
    <w:tmpl w:val="05F86F84"/>
    <w:lvl w:ilvl="0" w:tplc="459AA1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F66418"/>
    <w:multiLevelType w:val="hybridMultilevel"/>
    <w:tmpl w:val="FDD460CE"/>
    <w:lvl w:ilvl="0" w:tplc="E634E320">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8959642">
    <w:abstractNumId w:val="1"/>
  </w:num>
  <w:num w:numId="2" w16cid:durableId="155871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01B9"/>
    <w:rsid w:val="00081D37"/>
    <w:rsid w:val="00091D81"/>
    <w:rsid w:val="000D2CAF"/>
    <w:rsid w:val="000F5F9E"/>
    <w:rsid w:val="00134333"/>
    <w:rsid w:val="00173A0A"/>
    <w:rsid w:val="00180A3C"/>
    <w:rsid w:val="001B2828"/>
    <w:rsid w:val="004B01B9"/>
    <w:rsid w:val="004C7C32"/>
    <w:rsid w:val="0059105E"/>
    <w:rsid w:val="00716B87"/>
    <w:rsid w:val="00951479"/>
    <w:rsid w:val="00A3242C"/>
    <w:rsid w:val="00BD0D37"/>
    <w:rsid w:val="00CC079E"/>
    <w:rsid w:val="00D367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45D75"/>
  <w15:docId w15:val="{9C70A5E8-7C59-C343-914A-AD47694DE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1B9"/>
    <w:rPr>
      <w:rFonts w:ascii="Arial" w:eastAsia="Arial" w:hAnsi="Arial" w:cs="Arial"/>
      <w:sz w:val="22"/>
      <w:szCs w:val="22"/>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B01B9"/>
    <w:pPr>
      <w:spacing w:line="240" w:lineRule="auto"/>
    </w:pPr>
    <w:rPr>
      <w:sz w:val="20"/>
      <w:szCs w:val="20"/>
    </w:rPr>
  </w:style>
  <w:style w:type="character" w:customStyle="1" w:styleId="CommentTextChar">
    <w:name w:val="Comment Text Char"/>
    <w:basedOn w:val="DefaultParagraphFont"/>
    <w:link w:val="CommentText"/>
    <w:uiPriority w:val="99"/>
    <w:rsid w:val="004B01B9"/>
    <w:rPr>
      <w:rFonts w:ascii="Arial" w:eastAsia="Arial" w:hAnsi="Arial" w:cs="Arial"/>
      <w:sz w:val="20"/>
      <w:szCs w:val="20"/>
      <w:lang w:val="en" w:eastAsia="en-GB"/>
    </w:rPr>
  </w:style>
  <w:style w:type="character" w:styleId="CommentReference">
    <w:name w:val="annotation reference"/>
    <w:basedOn w:val="DefaultParagraphFont"/>
    <w:uiPriority w:val="99"/>
    <w:semiHidden/>
    <w:unhideWhenUsed/>
    <w:rsid w:val="004B01B9"/>
    <w:rPr>
      <w:sz w:val="16"/>
      <w:szCs w:val="16"/>
    </w:rPr>
  </w:style>
  <w:style w:type="paragraph" w:styleId="CommentSubject">
    <w:name w:val="annotation subject"/>
    <w:basedOn w:val="CommentText"/>
    <w:next w:val="CommentText"/>
    <w:link w:val="CommentSubjectChar"/>
    <w:uiPriority w:val="99"/>
    <w:semiHidden/>
    <w:unhideWhenUsed/>
    <w:rsid w:val="00081D37"/>
    <w:rPr>
      <w:b/>
      <w:bCs/>
    </w:rPr>
  </w:style>
  <w:style w:type="character" w:customStyle="1" w:styleId="CommentSubjectChar">
    <w:name w:val="Comment Subject Char"/>
    <w:basedOn w:val="CommentTextChar"/>
    <w:link w:val="CommentSubject"/>
    <w:uiPriority w:val="99"/>
    <w:semiHidden/>
    <w:rsid w:val="00081D37"/>
    <w:rPr>
      <w:rFonts w:ascii="Arial" w:eastAsia="Arial" w:hAnsi="Arial" w:cs="Arial"/>
      <w:b/>
      <w:bCs/>
      <w:sz w:val="20"/>
      <w:szCs w:val="20"/>
      <w:lang w:val="en" w:eastAsia="en-GB"/>
    </w:rPr>
  </w:style>
  <w:style w:type="paragraph" w:styleId="ListParagraph">
    <w:name w:val="List Paragraph"/>
    <w:basedOn w:val="Normal"/>
    <w:uiPriority w:val="34"/>
    <w:qFormat/>
    <w:rsid w:val="00716B87"/>
    <w:pPr>
      <w:spacing w:after="160" w:line="480" w:lineRule="auto"/>
      <w:ind w:left="720"/>
      <w:contextualSpacing/>
    </w:pPr>
  </w:style>
  <w:style w:type="paragraph" w:styleId="BalloonText">
    <w:name w:val="Balloon Text"/>
    <w:basedOn w:val="Normal"/>
    <w:link w:val="BalloonTextChar"/>
    <w:uiPriority w:val="99"/>
    <w:semiHidden/>
    <w:unhideWhenUsed/>
    <w:rsid w:val="005910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05E"/>
    <w:rPr>
      <w:rFonts w:ascii="Tahoma" w:eastAsia="Arial" w:hAnsi="Tahoma" w:cs="Tahoma"/>
      <w:sz w:val="16"/>
      <w:szCs w:val="16"/>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07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8BF2A-3C71-46ED-A1A7-BD91773FC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9</Pages>
  <Words>2486</Words>
  <Characters>14171</Characters>
  <Application>Microsoft Office Word</Application>
  <DocSecurity>0</DocSecurity>
  <Lines>118</Lines>
  <Paragraphs>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G</dc:creator>
  <cp:lastModifiedBy>Teresa G</cp:lastModifiedBy>
  <cp:revision>6</cp:revision>
  <dcterms:created xsi:type="dcterms:W3CDTF">2022-05-17T07:25:00Z</dcterms:created>
  <dcterms:modified xsi:type="dcterms:W3CDTF">2022-06-22T18:14:00Z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http://www.zotero.org/styles/biological-invasions</vt:lpwstr>
  </property>
  <property fmtid="{D5CDD505-2E9C-101B-9397-08002B2CF9AE}" pid="5" name="Mendeley Recent Style Name 1_1">
    <vt:lpwstr>Biological Invasions</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http://www.zotero.org/styles/journal-of-animal-ecology</vt:lpwstr>
  </property>
  <property fmtid="{D5CDD505-2E9C-101B-9397-08002B2CF9AE}" pid="11" name="Mendeley Recent Style Name 4_1">
    <vt:lpwstr>Journal of Animal Ecology</vt:lpwstr>
  </property>
  <property fmtid="{D5CDD505-2E9C-101B-9397-08002B2CF9AE}" pid="12" name="Mendeley Recent Style Id 5_1">
    <vt:lpwstr>http://www.zotero.org/styles/journal-of-landscape-ecology</vt:lpwstr>
  </property>
  <property fmtid="{D5CDD505-2E9C-101B-9397-08002B2CF9AE}" pid="13" name="Mendeley Recent Style Name 5_1">
    <vt:lpwstr>Journal of Landscape Ecology</vt:lpwstr>
  </property>
  <property fmtid="{D5CDD505-2E9C-101B-9397-08002B2CF9AE}" pid="14" name="Mendeley Recent Style Id 6_1">
    <vt:lpwstr>http://www.zotero.org/styles/landscape-ecology</vt:lpwstr>
  </property>
  <property fmtid="{D5CDD505-2E9C-101B-9397-08002B2CF9AE}" pid="15" name="Mendeley Recent Style Name 6_1">
    <vt:lpwstr>Landscape Ecology</vt:lpwstr>
  </property>
  <property fmtid="{D5CDD505-2E9C-101B-9397-08002B2CF9AE}" pid="16" name="Mendeley Recent Style Id 7_1">
    <vt:lpwstr>http://www.zotero.org/styles/methods-in-ecology-and-evolution</vt:lpwstr>
  </property>
  <property fmtid="{D5CDD505-2E9C-101B-9397-08002B2CF9AE}" pid="17" name="Mendeley Recent Style Name 7_1">
    <vt:lpwstr>Methods in Ecology and Evolution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126bdb18-02b2-3fda-9be0-c20f3d25a7c9</vt:lpwstr>
  </property>
  <property fmtid="{D5CDD505-2E9C-101B-9397-08002B2CF9AE}" pid="24" name="Mendeley Citation Style_1">
    <vt:lpwstr>http://www.zotero.org/styles/biological-invasions</vt:lpwstr>
  </property>
</Properties>
</file>