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FD55" w14:textId="2C767C71" w:rsidR="005F72C9" w:rsidRPr="00902C2A" w:rsidRDefault="00EF4B6B" w:rsidP="0068175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2A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5890C5E7" w14:textId="45051A5D" w:rsidR="00EF4B6B" w:rsidRPr="00902C2A" w:rsidRDefault="00EF4B6B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A3A6DD" w14:textId="67AC575F" w:rsidR="00D054E0" w:rsidRDefault="00DD0DA3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190BD4B" wp14:editId="73CFEBE6">
            <wp:extent cx="6645910" cy="56845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D095D" w14:textId="03EA94A9" w:rsidR="00D054E0" w:rsidRPr="00864F22" w:rsidRDefault="00D054E0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64F22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864F2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864F22">
        <w:rPr>
          <w:rFonts w:ascii="Times New Roman" w:hAnsi="Times New Roman" w:cs="Times New Roman"/>
          <w:b/>
          <w:bCs/>
          <w:sz w:val="24"/>
          <w:szCs w:val="24"/>
        </w:rPr>
        <w:t>ig 1</w:t>
      </w:r>
      <w:r w:rsidR="00D254D4" w:rsidRPr="00864F22">
        <w:rPr>
          <w:rFonts w:ascii="Times New Roman" w:hAnsi="Times New Roman" w:cs="Times New Roman"/>
          <w:b/>
          <w:bCs/>
          <w:sz w:val="24"/>
          <w:szCs w:val="24"/>
        </w:rPr>
        <w:t>. Flow</w:t>
      </w:r>
      <w:r w:rsidR="000D5FB4" w:rsidRPr="00864F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54D4" w:rsidRPr="00864F22">
        <w:rPr>
          <w:rFonts w:ascii="Times New Roman" w:hAnsi="Times New Roman" w:cs="Times New Roman"/>
          <w:b/>
          <w:bCs/>
          <w:sz w:val="24"/>
          <w:szCs w:val="24"/>
        </w:rPr>
        <w:t>chart and distribution of failure in hearing screenings and diagnoses of hearing loss among IVF-ET and control group.</w:t>
      </w:r>
    </w:p>
    <w:p w14:paraId="5955D7E8" w14:textId="71F2D6B3" w:rsidR="00D5208B" w:rsidRPr="00346FF4" w:rsidRDefault="00346FF4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6FF4">
        <w:rPr>
          <w:rFonts w:ascii="Times New Roman" w:hAnsi="Times New Roman" w:cs="Times New Roman"/>
          <w:sz w:val="24"/>
          <w:szCs w:val="24"/>
        </w:rPr>
        <w:t>Abbreviations: TEOAE, transient evoked otoacoustic emission; AABR, automatic auditory brainstem evoked response; C-ABR, click-evoked auditory brainstem response; T-ABR, tone burst ABR; DPOAE, distortion product otoacoustic emission.</w:t>
      </w:r>
    </w:p>
    <w:p w14:paraId="7C3471F0" w14:textId="77777777" w:rsidR="00D5208B" w:rsidRPr="00D5208B" w:rsidRDefault="00D5208B" w:rsidP="0068175A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598AD137" w14:textId="77777777" w:rsidR="004F3E33" w:rsidRDefault="004F3E33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FD14DC1" w14:textId="7AA65153" w:rsidR="00EF4B6B" w:rsidRPr="00BF4F6A" w:rsidRDefault="002E214A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4F6A">
        <w:rPr>
          <w:rFonts w:ascii="Times New Roman" w:hAnsi="Times New Roman" w:cs="Times New Roman"/>
          <w:b/>
          <w:bCs/>
          <w:sz w:val="24"/>
          <w:szCs w:val="24"/>
        </w:rPr>
        <w:lastRenderedPageBreak/>
        <w:t>Classifications of subtypes of hearing loss</w:t>
      </w:r>
    </w:p>
    <w:p w14:paraId="7D01337C" w14:textId="6DC92023" w:rsidR="002E214A" w:rsidRPr="00902C2A" w:rsidRDefault="002E214A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E2C0CB" w14:textId="7C40979E" w:rsidR="00542767" w:rsidRPr="00902C2A" w:rsidRDefault="00542767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>Sensorineural hearing loss (SNHL)</w:t>
      </w:r>
      <w:r w:rsidR="00877544" w:rsidRPr="00902C2A">
        <w:rPr>
          <w:rFonts w:ascii="Times New Roman" w:hAnsi="Times New Roman" w:cs="Times New Roman"/>
          <w:sz w:val="24"/>
          <w:szCs w:val="24"/>
        </w:rPr>
        <w:t>:</w:t>
      </w:r>
    </w:p>
    <w:p w14:paraId="183AFDA1" w14:textId="2C73343F" w:rsidR="00DF3163" w:rsidRPr="00902C2A" w:rsidRDefault="00DF3163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>C-ABR response threshold</w:t>
      </w:r>
      <w:r w:rsidR="00386D83">
        <w:rPr>
          <w:rFonts w:ascii="Times New Roman" w:hAnsi="Times New Roman" w:cs="Times New Roman"/>
          <w:sz w:val="24"/>
          <w:szCs w:val="24"/>
        </w:rPr>
        <w:t xml:space="preserve"> </w:t>
      </w:r>
      <w:r w:rsidRPr="00902C2A">
        <w:rPr>
          <w:rFonts w:ascii="Times New Roman" w:hAnsi="Times New Roman" w:cs="Times New Roman"/>
          <w:sz w:val="24"/>
          <w:szCs w:val="24"/>
        </w:rPr>
        <w:t>&gt;</w:t>
      </w:r>
      <w:r w:rsidR="00386D83">
        <w:rPr>
          <w:rFonts w:ascii="Times New Roman" w:hAnsi="Times New Roman" w:cs="Times New Roman"/>
          <w:sz w:val="24"/>
          <w:szCs w:val="24"/>
        </w:rPr>
        <w:t xml:space="preserve"> </w:t>
      </w:r>
      <w:r w:rsidRPr="00902C2A">
        <w:rPr>
          <w:rFonts w:ascii="Times New Roman" w:hAnsi="Times New Roman" w:cs="Times New Roman"/>
          <w:sz w:val="24"/>
          <w:szCs w:val="24"/>
        </w:rPr>
        <w:t xml:space="preserve">25dB; </w:t>
      </w:r>
      <w:r w:rsidR="000F0835" w:rsidRPr="00902C2A">
        <w:rPr>
          <w:rFonts w:ascii="Times New Roman" w:hAnsi="Times New Roman" w:cs="Times New Roman"/>
          <w:sz w:val="24"/>
          <w:szCs w:val="24"/>
        </w:rPr>
        <w:t xml:space="preserve">no response of </w:t>
      </w:r>
      <w:r w:rsidRPr="00902C2A">
        <w:rPr>
          <w:rFonts w:ascii="Times New Roman" w:hAnsi="Times New Roman" w:cs="Times New Roman"/>
          <w:sz w:val="24"/>
          <w:szCs w:val="24"/>
        </w:rPr>
        <w:t xml:space="preserve">DPOAE; </w:t>
      </w:r>
      <w:r w:rsidR="00B63AF7" w:rsidRPr="00902C2A">
        <w:rPr>
          <w:rFonts w:ascii="Times New Roman" w:hAnsi="Times New Roman" w:cs="Times New Roman"/>
          <w:sz w:val="24"/>
          <w:szCs w:val="24"/>
        </w:rPr>
        <w:t xml:space="preserve">type A </w:t>
      </w:r>
      <w:r w:rsidRPr="00902C2A">
        <w:rPr>
          <w:rFonts w:ascii="Times New Roman" w:hAnsi="Times New Roman" w:cs="Times New Roman"/>
          <w:sz w:val="24"/>
          <w:szCs w:val="24"/>
        </w:rPr>
        <w:t>tympanogram.</w:t>
      </w:r>
    </w:p>
    <w:p w14:paraId="60969CC0" w14:textId="77777777" w:rsidR="00542767" w:rsidRPr="00902C2A" w:rsidRDefault="00542767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68A1CB" w14:textId="62CA0C23" w:rsidR="00877544" w:rsidRPr="00902C2A" w:rsidRDefault="00877544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>Conductive hearing loss (CHL):</w:t>
      </w:r>
    </w:p>
    <w:p w14:paraId="7A0B4A28" w14:textId="7CE81759" w:rsidR="00542767" w:rsidRPr="00902C2A" w:rsidRDefault="00877544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>C-ABR air conduction response threshold</w:t>
      </w:r>
      <w:r w:rsidR="00386D83">
        <w:rPr>
          <w:rFonts w:ascii="Times New Roman" w:hAnsi="Times New Roman" w:cs="Times New Roman"/>
          <w:sz w:val="24"/>
          <w:szCs w:val="24"/>
        </w:rPr>
        <w:t xml:space="preserve"> </w:t>
      </w:r>
      <w:r w:rsidR="00BF4F6A">
        <w:rPr>
          <w:rFonts w:ascii="Times New Roman" w:hAnsi="Times New Roman" w:cs="Times New Roman" w:hint="eastAsia"/>
          <w:sz w:val="24"/>
          <w:szCs w:val="24"/>
        </w:rPr>
        <w:t>&gt;</w:t>
      </w:r>
      <w:r w:rsidR="00386D83">
        <w:rPr>
          <w:rFonts w:ascii="Times New Roman" w:hAnsi="Times New Roman" w:cs="Times New Roman"/>
          <w:sz w:val="24"/>
          <w:szCs w:val="24"/>
        </w:rPr>
        <w:t xml:space="preserve"> </w:t>
      </w:r>
      <w:r w:rsidRPr="00902C2A">
        <w:rPr>
          <w:rFonts w:ascii="Times New Roman" w:hAnsi="Times New Roman" w:cs="Times New Roman"/>
          <w:sz w:val="24"/>
          <w:szCs w:val="24"/>
        </w:rPr>
        <w:t xml:space="preserve">25dB, normal I, III and V wave intervals but prolonged latency; normal bone-conduction ABR threshold; </w:t>
      </w:r>
      <w:r w:rsidR="000F0835" w:rsidRPr="00902C2A">
        <w:rPr>
          <w:rFonts w:ascii="Times New Roman" w:hAnsi="Times New Roman" w:cs="Times New Roman"/>
          <w:sz w:val="24"/>
          <w:szCs w:val="24"/>
        </w:rPr>
        <w:t xml:space="preserve">no response of </w:t>
      </w:r>
      <w:r w:rsidRPr="00902C2A">
        <w:rPr>
          <w:rFonts w:ascii="Times New Roman" w:hAnsi="Times New Roman" w:cs="Times New Roman"/>
          <w:sz w:val="24"/>
          <w:szCs w:val="24"/>
        </w:rPr>
        <w:t>DPOAE; type B or C</w:t>
      </w:r>
      <w:r w:rsidR="000F0835" w:rsidRPr="00902C2A">
        <w:rPr>
          <w:rFonts w:ascii="Times New Roman" w:hAnsi="Times New Roman" w:cs="Times New Roman"/>
          <w:sz w:val="24"/>
          <w:szCs w:val="24"/>
        </w:rPr>
        <w:t xml:space="preserve"> tympanogram</w:t>
      </w:r>
      <w:r w:rsidRPr="00902C2A">
        <w:rPr>
          <w:rFonts w:ascii="Times New Roman" w:hAnsi="Times New Roman" w:cs="Times New Roman"/>
          <w:sz w:val="24"/>
          <w:szCs w:val="24"/>
        </w:rPr>
        <w:t xml:space="preserve">, </w:t>
      </w:r>
      <w:r w:rsidR="000F0835" w:rsidRPr="00902C2A">
        <w:rPr>
          <w:rFonts w:ascii="Times New Roman" w:hAnsi="Times New Roman" w:cs="Times New Roman"/>
          <w:sz w:val="24"/>
          <w:szCs w:val="24"/>
        </w:rPr>
        <w:t xml:space="preserve">no </w:t>
      </w:r>
      <w:r w:rsidRPr="00902C2A">
        <w:rPr>
          <w:rFonts w:ascii="Times New Roman" w:hAnsi="Times New Roman" w:cs="Times New Roman"/>
          <w:sz w:val="24"/>
          <w:szCs w:val="24"/>
        </w:rPr>
        <w:t>stapedius muscle acoustic refle</w:t>
      </w:r>
      <w:r w:rsidR="000F0835" w:rsidRPr="00902C2A">
        <w:rPr>
          <w:rFonts w:ascii="Times New Roman" w:hAnsi="Times New Roman" w:cs="Times New Roman"/>
          <w:sz w:val="24"/>
          <w:szCs w:val="24"/>
        </w:rPr>
        <w:t>x</w:t>
      </w:r>
      <w:r w:rsidRPr="00902C2A">
        <w:rPr>
          <w:rFonts w:ascii="Times New Roman" w:hAnsi="Times New Roman" w:cs="Times New Roman"/>
          <w:sz w:val="24"/>
          <w:szCs w:val="24"/>
        </w:rPr>
        <w:t>.</w:t>
      </w:r>
    </w:p>
    <w:p w14:paraId="50578D16" w14:textId="49CC6161" w:rsidR="000F0835" w:rsidRPr="00902C2A" w:rsidRDefault="000F0835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E0F1BD" w14:textId="53197624" w:rsidR="000F0835" w:rsidRPr="00902C2A" w:rsidRDefault="000F0835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>Mixed hearing loss (MHL):</w:t>
      </w:r>
    </w:p>
    <w:p w14:paraId="40C09EA7" w14:textId="6AD175A1" w:rsidR="000F0835" w:rsidRPr="00902C2A" w:rsidRDefault="000F0835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>MHL is characterized by both conductive and sensorineural hearing loss.</w:t>
      </w:r>
    </w:p>
    <w:p w14:paraId="2E547EE5" w14:textId="77777777" w:rsidR="005951C1" w:rsidRPr="00902C2A" w:rsidRDefault="005951C1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E968C3" w14:textId="040E215A" w:rsidR="005F72C9" w:rsidRPr="00BF4F6A" w:rsidRDefault="002E214A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4F6A">
        <w:rPr>
          <w:rFonts w:ascii="Times New Roman" w:hAnsi="Times New Roman" w:cs="Times New Roman"/>
          <w:b/>
          <w:bCs/>
          <w:sz w:val="24"/>
          <w:szCs w:val="24"/>
        </w:rPr>
        <w:t>Definitions of classifications of varia</w:t>
      </w:r>
      <w:r w:rsidR="009E6A65">
        <w:rPr>
          <w:rFonts w:ascii="Times New Roman" w:hAnsi="Times New Roman" w:cs="Times New Roman"/>
          <w:b/>
          <w:bCs/>
          <w:sz w:val="24"/>
          <w:szCs w:val="24"/>
        </w:rPr>
        <w:t>bles</w:t>
      </w:r>
    </w:p>
    <w:p w14:paraId="43C4CBDD" w14:textId="77777777" w:rsidR="00C062BF" w:rsidRPr="00902C2A" w:rsidRDefault="00C062BF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B89A0F0" w14:textId="77777777" w:rsidR="000E125C" w:rsidRPr="00902C2A" w:rsidRDefault="00D93BF6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>Uterine and placental abnormalities</w:t>
      </w:r>
      <w:r w:rsidR="000E125C" w:rsidRPr="00902C2A">
        <w:rPr>
          <w:rFonts w:ascii="Times New Roman" w:hAnsi="Times New Roman" w:cs="Times New Roman"/>
          <w:sz w:val="24"/>
          <w:szCs w:val="24"/>
        </w:rPr>
        <w:t>:</w:t>
      </w:r>
    </w:p>
    <w:p w14:paraId="5422F61B" w14:textId="01A2CF1F" w:rsidR="00131E26" w:rsidRDefault="000E125C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02C2A">
        <w:rPr>
          <w:rFonts w:ascii="Times New Roman" w:hAnsi="Times New Roman" w:cs="Times New Roman"/>
          <w:sz w:val="24"/>
          <w:szCs w:val="24"/>
        </w:rPr>
        <w:t xml:space="preserve">Uterine and placental abnormalities </w:t>
      </w:r>
      <w:r w:rsidR="00131E26" w:rsidRPr="00902C2A">
        <w:rPr>
          <w:rFonts w:ascii="Times New Roman" w:hAnsi="Times New Roman" w:cs="Times New Roman"/>
          <w:sz w:val="24"/>
          <w:szCs w:val="24"/>
        </w:rPr>
        <w:t>contained</w:t>
      </w:r>
      <w:r w:rsidR="00D93BF6" w:rsidRPr="00902C2A">
        <w:rPr>
          <w:rFonts w:ascii="Times New Roman" w:hAnsi="Times New Roman" w:cs="Times New Roman"/>
          <w:sz w:val="24"/>
          <w:szCs w:val="24"/>
        </w:rPr>
        <w:t xml:space="preserve"> </w:t>
      </w:r>
      <w:r w:rsidR="00131E26" w:rsidRPr="00902C2A">
        <w:rPr>
          <w:rFonts w:ascii="Times New Roman" w:hAnsi="Times New Roman" w:cs="Times New Roman"/>
          <w:sz w:val="24"/>
          <w:szCs w:val="24"/>
        </w:rPr>
        <w:t xml:space="preserve">uterine myoma, uterine malformation, placenta </w:t>
      </w:r>
      <w:r w:rsidR="00BF4F6A" w:rsidRPr="00902C2A">
        <w:rPr>
          <w:rFonts w:ascii="Times New Roman" w:hAnsi="Times New Roman" w:cs="Times New Roman"/>
          <w:sz w:val="24"/>
          <w:szCs w:val="24"/>
        </w:rPr>
        <w:t>previa</w:t>
      </w:r>
      <w:r w:rsidR="00131E26" w:rsidRPr="00902C2A">
        <w:rPr>
          <w:rFonts w:ascii="Times New Roman" w:hAnsi="Times New Roman" w:cs="Times New Roman"/>
          <w:sz w:val="24"/>
          <w:szCs w:val="24"/>
        </w:rPr>
        <w:t>, velamentous placenta, battledore placenta, placental abruption</w:t>
      </w:r>
      <w:r w:rsidR="00594C63" w:rsidRPr="00902C2A">
        <w:rPr>
          <w:rFonts w:ascii="Times New Roman" w:hAnsi="Times New Roman" w:cs="Times New Roman"/>
          <w:sz w:val="24"/>
          <w:szCs w:val="24"/>
        </w:rPr>
        <w:t>, etc</w:t>
      </w:r>
      <w:r w:rsidR="00131E26" w:rsidRPr="00902C2A">
        <w:rPr>
          <w:rFonts w:ascii="Times New Roman" w:hAnsi="Times New Roman" w:cs="Times New Roman"/>
          <w:sz w:val="24"/>
          <w:szCs w:val="24"/>
        </w:rPr>
        <w:t>.</w:t>
      </w:r>
    </w:p>
    <w:p w14:paraId="5DF09C4C" w14:textId="72A8E6C0" w:rsidR="002E2DCE" w:rsidRDefault="002E2DCE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E1E20A" w14:textId="252A960B" w:rsidR="002E2DCE" w:rsidRDefault="002E2DCE" w:rsidP="0068175A">
      <w:pPr>
        <w:adjustRightInd w:val="0"/>
        <w:snapToGrid w:val="0"/>
        <w:spacing w:line="480" w:lineRule="auto"/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</w:pPr>
      <w:r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C</w:t>
      </w:r>
      <w:r w:rsidRPr="0016407C"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horionic properties</w:t>
      </w:r>
      <w:r w:rsidR="00716C11"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:</w:t>
      </w:r>
    </w:p>
    <w:p w14:paraId="621EE6C0" w14:textId="58227016" w:rsidR="002E2DCE" w:rsidRDefault="002E2DCE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E2DCE">
        <w:rPr>
          <w:rFonts w:ascii="Times New Roman" w:hAnsi="Times New Roman" w:cs="Times New Roman"/>
          <w:sz w:val="24"/>
          <w:szCs w:val="24"/>
        </w:rPr>
        <w:t>onochorionic-diamniotic</w:t>
      </w:r>
      <w:r>
        <w:rPr>
          <w:rFonts w:ascii="Times New Roman" w:hAnsi="Times New Roman" w:cs="Times New Roman"/>
          <w:sz w:val="24"/>
          <w:szCs w:val="24"/>
        </w:rPr>
        <w:t xml:space="preserve"> (MCDA); </w:t>
      </w:r>
      <w:r w:rsidR="00F17EEF" w:rsidRPr="00F17EEF">
        <w:rPr>
          <w:rFonts w:ascii="Times New Roman" w:hAnsi="Times New Roman" w:cs="Times New Roman"/>
          <w:sz w:val="24"/>
          <w:szCs w:val="24"/>
        </w:rPr>
        <w:t>Dichorionic-</w:t>
      </w:r>
      <w:r w:rsidR="00F17EEF">
        <w:rPr>
          <w:rFonts w:ascii="Times New Roman" w:hAnsi="Times New Roman" w:cs="Times New Roman"/>
          <w:sz w:val="24"/>
          <w:szCs w:val="24"/>
        </w:rPr>
        <w:t>d</w:t>
      </w:r>
      <w:r w:rsidR="00F17EEF" w:rsidRPr="00F17EEF">
        <w:rPr>
          <w:rFonts w:ascii="Times New Roman" w:hAnsi="Times New Roman" w:cs="Times New Roman"/>
          <w:sz w:val="24"/>
          <w:szCs w:val="24"/>
        </w:rPr>
        <w:t xml:space="preserve">iamniotic </w:t>
      </w:r>
      <w:r w:rsidR="00F17EEF">
        <w:rPr>
          <w:rFonts w:ascii="Times New Roman" w:hAnsi="Times New Roman" w:cs="Times New Roman"/>
          <w:sz w:val="24"/>
          <w:szCs w:val="24"/>
        </w:rPr>
        <w:t>(</w:t>
      </w:r>
      <w:r w:rsidR="00F17EEF" w:rsidRPr="00F17EEF">
        <w:rPr>
          <w:rFonts w:ascii="Times New Roman" w:hAnsi="Times New Roman" w:cs="Times New Roman"/>
          <w:sz w:val="24"/>
          <w:szCs w:val="24"/>
        </w:rPr>
        <w:t>DCDA</w:t>
      </w:r>
      <w:r w:rsidR="00F17EEF">
        <w:rPr>
          <w:rFonts w:ascii="Times New Roman" w:hAnsi="Times New Roman" w:cs="Times New Roman"/>
          <w:sz w:val="24"/>
          <w:szCs w:val="24"/>
        </w:rPr>
        <w:t>).</w:t>
      </w:r>
    </w:p>
    <w:p w14:paraId="3C32DE39" w14:textId="06840F92" w:rsidR="00716C11" w:rsidRDefault="00716C11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94B322" w14:textId="68C33DE6" w:rsidR="00F17EEF" w:rsidRDefault="00716C11" w:rsidP="0068175A">
      <w:pPr>
        <w:adjustRightInd w:val="0"/>
        <w:snapToGrid w:val="0"/>
        <w:spacing w:line="480" w:lineRule="auto"/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</w:pPr>
      <w:r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A</w:t>
      </w:r>
      <w:r w:rsidRPr="009E3349"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bnormal umbilical cord</w:t>
      </w:r>
      <w:r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:</w:t>
      </w:r>
    </w:p>
    <w:p w14:paraId="4A6D9393" w14:textId="47C2C566" w:rsidR="00716C11" w:rsidRPr="006B7B9F" w:rsidRDefault="00DD0DA3" w:rsidP="0068175A">
      <w:pPr>
        <w:adjustRightInd w:val="0"/>
        <w:snapToGrid w:val="0"/>
        <w:spacing w:line="480" w:lineRule="auto"/>
        <w:rPr>
          <w:rFonts w:ascii="Times New Roman" w:eastAsia="PMingLiU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B7B9F" w:rsidRPr="006B7B9F">
        <w:rPr>
          <w:rFonts w:ascii="Times New Roman" w:hAnsi="Times New Roman" w:cs="Times New Roman"/>
          <w:sz w:val="24"/>
          <w:szCs w:val="24"/>
        </w:rPr>
        <w:t>uchal cord</w:t>
      </w:r>
      <w:r w:rsidR="006B7B9F">
        <w:rPr>
          <w:rFonts w:ascii="Times New Roman" w:hAnsi="Times New Roman" w:cs="Times New Roman"/>
          <w:sz w:val="24"/>
          <w:szCs w:val="24"/>
        </w:rPr>
        <w:t xml:space="preserve">; </w:t>
      </w:r>
      <w:r w:rsidR="00736FC4" w:rsidRPr="00736FC4">
        <w:rPr>
          <w:rFonts w:ascii="Times New Roman" w:hAnsi="Times New Roman" w:cs="Times New Roman"/>
          <w:sz w:val="24"/>
          <w:szCs w:val="24"/>
        </w:rPr>
        <w:t xml:space="preserve">umbilical cord </w:t>
      </w:r>
      <w:r w:rsidR="006B7B9F">
        <w:rPr>
          <w:rFonts w:ascii="Times New Roman" w:hAnsi="Times New Roman" w:cs="Times New Roman"/>
          <w:sz w:val="24"/>
          <w:szCs w:val="24"/>
        </w:rPr>
        <w:t xml:space="preserve">knots; </w:t>
      </w:r>
      <w:r w:rsidR="006B7B9F">
        <w:rPr>
          <w:rFonts w:ascii="Times New Roman" w:hAnsi="Times New Roman" w:cs="Times New Roman" w:hint="eastAsia"/>
          <w:sz w:val="24"/>
          <w:szCs w:val="24"/>
        </w:rPr>
        <w:t>too</w:t>
      </w:r>
      <w:r w:rsidR="006B7B9F">
        <w:rPr>
          <w:rFonts w:ascii="Times New Roman" w:hAnsi="Times New Roman" w:cs="Times New Roman"/>
          <w:sz w:val="24"/>
          <w:szCs w:val="24"/>
        </w:rPr>
        <w:t xml:space="preserve"> long/short </w:t>
      </w:r>
      <w:r w:rsidR="006B7B9F" w:rsidRPr="009E3349"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umbilical cord</w:t>
      </w:r>
      <w:r w:rsidR="006B7B9F">
        <w:rPr>
          <w:rFonts w:ascii="Times New Roman" w:eastAsia="PMingLiU" w:hAnsi="Times New Roman" w:cs="Times New Roman"/>
          <w:bCs/>
          <w:sz w:val="24"/>
          <w:szCs w:val="24"/>
          <w:lang w:val="zh-TW" w:eastAsia="zh-TW"/>
        </w:rPr>
        <w:t>.</w:t>
      </w:r>
    </w:p>
    <w:p w14:paraId="3986D454" w14:textId="77777777" w:rsidR="00F17EEF" w:rsidRPr="00F17EEF" w:rsidRDefault="00F17EEF" w:rsidP="0068175A">
      <w:pPr>
        <w:adjustRightInd w:val="0"/>
        <w:snapToGrid w:val="0"/>
        <w:spacing w:line="480" w:lineRule="auto"/>
        <w:rPr>
          <w:rFonts w:ascii="Times New Roman" w:eastAsia="PMingLiU" w:hAnsi="Times New Roman" w:cs="Times New Roman"/>
          <w:bCs/>
          <w:sz w:val="24"/>
          <w:szCs w:val="24"/>
          <w:lang w:eastAsia="zh-TW"/>
        </w:rPr>
      </w:pPr>
    </w:p>
    <w:p w14:paraId="0936A16C" w14:textId="1350965F" w:rsidR="00131E26" w:rsidRPr="00736FC4" w:rsidRDefault="00131E26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5A57CC0" w14:textId="77777777" w:rsidR="000E125C" w:rsidRPr="00902C2A" w:rsidRDefault="000E125C" w:rsidP="0068175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E125C" w:rsidRPr="00902C2A" w:rsidSect="0052501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96A58" w14:textId="77777777" w:rsidR="00EC7137" w:rsidRDefault="00EC7137" w:rsidP="00542767">
      <w:r>
        <w:separator/>
      </w:r>
    </w:p>
  </w:endnote>
  <w:endnote w:type="continuationSeparator" w:id="0">
    <w:p w14:paraId="45F68CD1" w14:textId="77777777" w:rsidR="00EC7137" w:rsidRDefault="00EC7137" w:rsidP="0054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28B99" w14:textId="77777777" w:rsidR="00EC7137" w:rsidRDefault="00EC7137" w:rsidP="00542767">
      <w:r>
        <w:separator/>
      </w:r>
    </w:p>
  </w:footnote>
  <w:footnote w:type="continuationSeparator" w:id="0">
    <w:p w14:paraId="0366A2A4" w14:textId="77777777" w:rsidR="00EC7137" w:rsidRDefault="00EC7137" w:rsidP="00542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C6E5"/>
    <w:multiLevelType w:val="singleLevel"/>
    <w:tmpl w:val="0914C6E5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48EBA00C"/>
    <w:multiLevelType w:val="singleLevel"/>
    <w:tmpl w:val="48EBA00C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ABA3727"/>
    <w:multiLevelType w:val="singleLevel"/>
    <w:tmpl w:val="7ABA3727"/>
    <w:lvl w:ilvl="0">
      <w:start w:val="2"/>
      <w:numFmt w:val="decimal"/>
      <w:suff w:val="nothing"/>
      <w:lvlText w:val="%1、"/>
      <w:lvlJc w:val="left"/>
    </w:lvl>
  </w:abstractNum>
  <w:num w:numId="1" w16cid:durableId="1302536378">
    <w:abstractNumId w:val="0"/>
  </w:num>
  <w:num w:numId="2" w16cid:durableId="2011062734">
    <w:abstractNumId w:val="2"/>
  </w:num>
  <w:num w:numId="3" w16cid:durableId="123994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v2zdte2frzzhetfaov5ppitp2psrftx0tr&quot;&gt;My EndNote Library&lt;record-ids&gt;&lt;item&gt;51&lt;/item&gt;&lt;item&gt;52&lt;/item&gt;&lt;item&gt;58&lt;/item&gt;&lt;item&gt;63&lt;/item&gt;&lt;item&gt;66&lt;/item&gt;&lt;item&gt;68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/record-ids&gt;&lt;/item&gt;&lt;/Libraries&gt;"/>
  </w:docVars>
  <w:rsids>
    <w:rsidRoot w:val="00DD4BF9"/>
    <w:rsid w:val="0000294E"/>
    <w:rsid w:val="00002DE1"/>
    <w:rsid w:val="000100ED"/>
    <w:rsid w:val="00013966"/>
    <w:rsid w:val="000172CF"/>
    <w:rsid w:val="0002369D"/>
    <w:rsid w:val="000243C5"/>
    <w:rsid w:val="00026D3C"/>
    <w:rsid w:val="00031049"/>
    <w:rsid w:val="000334AB"/>
    <w:rsid w:val="00034934"/>
    <w:rsid w:val="000377EA"/>
    <w:rsid w:val="00046C46"/>
    <w:rsid w:val="000522C6"/>
    <w:rsid w:val="000524EE"/>
    <w:rsid w:val="00053CCB"/>
    <w:rsid w:val="00053E7A"/>
    <w:rsid w:val="0005653D"/>
    <w:rsid w:val="00056F77"/>
    <w:rsid w:val="00061799"/>
    <w:rsid w:val="00061F90"/>
    <w:rsid w:val="000631E3"/>
    <w:rsid w:val="00070BF7"/>
    <w:rsid w:val="00071AC0"/>
    <w:rsid w:val="000745B2"/>
    <w:rsid w:val="00076DBF"/>
    <w:rsid w:val="0008102F"/>
    <w:rsid w:val="0008617D"/>
    <w:rsid w:val="00090717"/>
    <w:rsid w:val="00093A6F"/>
    <w:rsid w:val="000A1685"/>
    <w:rsid w:val="000B0D0A"/>
    <w:rsid w:val="000B27DF"/>
    <w:rsid w:val="000C348F"/>
    <w:rsid w:val="000C6717"/>
    <w:rsid w:val="000D2F91"/>
    <w:rsid w:val="000D31F3"/>
    <w:rsid w:val="000D5FB4"/>
    <w:rsid w:val="000D6176"/>
    <w:rsid w:val="000E125C"/>
    <w:rsid w:val="000E66C3"/>
    <w:rsid w:val="000F0835"/>
    <w:rsid w:val="000F2BE5"/>
    <w:rsid w:val="000F482F"/>
    <w:rsid w:val="000F4A72"/>
    <w:rsid w:val="00102277"/>
    <w:rsid w:val="00103A34"/>
    <w:rsid w:val="001047CC"/>
    <w:rsid w:val="001051E4"/>
    <w:rsid w:val="00110E75"/>
    <w:rsid w:val="00117DD3"/>
    <w:rsid w:val="00126E28"/>
    <w:rsid w:val="00131E26"/>
    <w:rsid w:val="001341F7"/>
    <w:rsid w:val="001343D6"/>
    <w:rsid w:val="001407E6"/>
    <w:rsid w:val="00144BF2"/>
    <w:rsid w:val="001507B2"/>
    <w:rsid w:val="001541F7"/>
    <w:rsid w:val="001575FF"/>
    <w:rsid w:val="00157765"/>
    <w:rsid w:val="00160256"/>
    <w:rsid w:val="00171526"/>
    <w:rsid w:val="001812B2"/>
    <w:rsid w:val="00181EB2"/>
    <w:rsid w:val="001827D0"/>
    <w:rsid w:val="0018461B"/>
    <w:rsid w:val="00192A2A"/>
    <w:rsid w:val="00194369"/>
    <w:rsid w:val="00196AA9"/>
    <w:rsid w:val="001A6E18"/>
    <w:rsid w:val="001B0C00"/>
    <w:rsid w:val="001B477A"/>
    <w:rsid w:val="001B65E0"/>
    <w:rsid w:val="001B712A"/>
    <w:rsid w:val="001C30B7"/>
    <w:rsid w:val="001C7303"/>
    <w:rsid w:val="001D0175"/>
    <w:rsid w:val="001D0A6F"/>
    <w:rsid w:val="001E511C"/>
    <w:rsid w:val="001F4159"/>
    <w:rsid w:val="002026A2"/>
    <w:rsid w:val="002028C2"/>
    <w:rsid w:val="00202E3B"/>
    <w:rsid w:val="00203B29"/>
    <w:rsid w:val="002063E3"/>
    <w:rsid w:val="00210D68"/>
    <w:rsid w:val="00221F7B"/>
    <w:rsid w:val="0022228A"/>
    <w:rsid w:val="00226428"/>
    <w:rsid w:val="00233C7B"/>
    <w:rsid w:val="002348D0"/>
    <w:rsid w:val="0024203B"/>
    <w:rsid w:val="00250B7E"/>
    <w:rsid w:val="00251BC2"/>
    <w:rsid w:val="002526F6"/>
    <w:rsid w:val="00260A6C"/>
    <w:rsid w:val="00264277"/>
    <w:rsid w:val="00281A49"/>
    <w:rsid w:val="00285757"/>
    <w:rsid w:val="00293877"/>
    <w:rsid w:val="00295EE4"/>
    <w:rsid w:val="002A2460"/>
    <w:rsid w:val="002A5FF9"/>
    <w:rsid w:val="002A78D4"/>
    <w:rsid w:val="002B01D8"/>
    <w:rsid w:val="002B05BC"/>
    <w:rsid w:val="002B4228"/>
    <w:rsid w:val="002B4EBA"/>
    <w:rsid w:val="002C0577"/>
    <w:rsid w:val="002C26E2"/>
    <w:rsid w:val="002C2F58"/>
    <w:rsid w:val="002C56FE"/>
    <w:rsid w:val="002C59CE"/>
    <w:rsid w:val="002D2CC8"/>
    <w:rsid w:val="002D6E40"/>
    <w:rsid w:val="002E214A"/>
    <w:rsid w:val="002E2DCE"/>
    <w:rsid w:val="002E68A2"/>
    <w:rsid w:val="00301928"/>
    <w:rsid w:val="00306A69"/>
    <w:rsid w:val="00310A9E"/>
    <w:rsid w:val="003126B8"/>
    <w:rsid w:val="00312E72"/>
    <w:rsid w:val="00323B42"/>
    <w:rsid w:val="00330337"/>
    <w:rsid w:val="00341699"/>
    <w:rsid w:val="00341968"/>
    <w:rsid w:val="003436F4"/>
    <w:rsid w:val="00346FF4"/>
    <w:rsid w:val="00352596"/>
    <w:rsid w:val="0035569F"/>
    <w:rsid w:val="003648F4"/>
    <w:rsid w:val="00365600"/>
    <w:rsid w:val="00372009"/>
    <w:rsid w:val="0037240E"/>
    <w:rsid w:val="00372FE5"/>
    <w:rsid w:val="0037354A"/>
    <w:rsid w:val="00373ADA"/>
    <w:rsid w:val="00373D00"/>
    <w:rsid w:val="00381453"/>
    <w:rsid w:val="00386D83"/>
    <w:rsid w:val="0038778B"/>
    <w:rsid w:val="00396FE9"/>
    <w:rsid w:val="003A01AA"/>
    <w:rsid w:val="003A1DC6"/>
    <w:rsid w:val="003A6697"/>
    <w:rsid w:val="003B2ED6"/>
    <w:rsid w:val="003B30B5"/>
    <w:rsid w:val="003C0C7D"/>
    <w:rsid w:val="003C61FC"/>
    <w:rsid w:val="003C6634"/>
    <w:rsid w:val="003C76F9"/>
    <w:rsid w:val="003D1344"/>
    <w:rsid w:val="003D4766"/>
    <w:rsid w:val="003D4817"/>
    <w:rsid w:val="003D6952"/>
    <w:rsid w:val="003E1073"/>
    <w:rsid w:val="003E31FC"/>
    <w:rsid w:val="003E3ABE"/>
    <w:rsid w:val="003E59A9"/>
    <w:rsid w:val="003E7056"/>
    <w:rsid w:val="003E7A38"/>
    <w:rsid w:val="003E7A63"/>
    <w:rsid w:val="003F36E7"/>
    <w:rsid w:val="003F4A8F"/>
    <w:rsid w:val="0040003C"/>
    <w:rsid w:val="0040557B"/>
    <w:rsid w:val="004064C9"/>
    <w:rsid w:val="00410DB8"/>
    <w:rsid w:val="00411143"/>
    <w:rsid w:val="00411880"/>
    <w:rsid w:val="00416C97"/>
    <w:rsid w:val="004174E2"/>
    <w:rsid w:val="00420C44"/>
    <w:rsid w:val="004222A3"/>
    <w:rsid w:val="00425A55"/>
    <w:rsid w:val="00434E6A"/>
    <w:rsid w:val="0044192B"/>
    <w:rsid w:val="00443793"/>
    <w:rsid w:val="0044720D"/>
    <w:rsid w:val="0044772F"/>
    <w:rsid w:val="00452551"/>
    <w:rsid w:val="0045678E"/>
    <w:rsid w:val="00457D6B"/>
    <w:rsid w:val="00463C93"/>
    <w:rsid w:val="004642C6"/>
    <w:rsid w:val="0046482F"/>
    <w:rsid w:val="00465A8C"/>
    <w:rsid w:val="00467555"/>
    <w:rsid w:val="00470F9F"/>
    <w:rsid w:val="0047249D"/>
    <w:rsid w:val="004734E5"/>
    <w:rsid w:val="00473A30"/>
    <w:rsid w:val="00475EEB"/>
    <w:rsid w:val="004765BA"/>
    <w:rsid w:val="00484F16"/>
    <w:rsid w:val="0048582D"/>
    <w:rsid w:val="00485992"/>
    <w:rsid w:val="00486EEB"/>
    <w:rsid w:val="0049007B"/>
    <w:rsid w:val="0049037F"/>
    <w:rsid w:val="00494B1C"/>
    <w:rsid w:val="00495381"/>
    <w:rsid w:val="004A11A4"/>
    <w:rsid w:val="004A5EF6"/>
    <w:rsid w:val="004B4377"/>
    <w:rsid w:val="004B55AD"/>
    <w:rsid w:val="004C07E2"/>
    <w:rsid w:val="004C38C6"/>
    <w:rsid w:val="004C70DF"/>
    <w:rsid w:val="004C737D"/>
    <w:rsid w:val="004E0477"/>
    <w:rsid w:val="004E1138"/>
    <w:rsid w:val="004E1989"/>
    <w:rsid w:val="004E1B25"/>
    <w:rsid w:val="004E1FC8"/>
    <w:rsid w:val="004E488E"/>
    <w:rsid w:val="004E4950"/>
    <w:rsid w:val="004E7AC1"/>
    <w:rsid w:val="004F07F3"/>
    <w:rsid w:val="004F10FB"/>
    <w:rsid w:val="004F3E33"/>
    <w:rsid w:val="00502609"/>
    <w:rsid w:val="0050678A"/>
    <w:rsid w:val="0051080E"/>
    <w:rsid w:val="0051484C"/>
    <w:rsid w:val="00522AA4"/>
    <w:rsid w:val="0052439B"/>
    <w:rsid w:val="0052501B"/>
    <w:rsid w:val="0053177E"/>
    <w:rsid w:val="00535D7A"/>
    <w:rsid w:val="00537AAC"/>
    <w:rsid w:val="00540C5F"/>
    <w:rsid w:val="00542767"/>
    <w:rsid w:val="00543177"/>
    <w:rsid w:val="00550F81"/>
    <w:rsid w:val="0055398F"/>
    <w:rsid w:val="005555BD"/>
    <w:rsid w:val="005569D8"/>
    <w:rsid w:val="00562CD9"/>
    <w:rsid w:val="00563901"/>
    <w:rsid w:val="0056510C"/>
    <w:rsid w:val="005673FA"/>
    <w:rsid w:val="00571292"/>
    <w:rsid w:val="0057234C"/>
    <w:rsid w:val="00574D73"/>
    <w:rsid w:val="00575338"/>
    <w:rsid w:val="005764E9"/>
    <w:rsid w:val="005767E4"/>
    <w:rsid w:val="005823CF"/>
    <w:rsid w:val="00582DCD"/>
    <w:rsid w:val="0058720A"/>
    <w:rsid w:val="005915B9"/>
    <w:rsid w:val="00591F58"/>
    <w:rsid w:val="00593DB6"/>
    <w:rsid w:val="00594C63"/>
    <w:rsid w:val="005951C1"/>
    <w:rsid w:val="00595312"/>
    <w:rsid w:val="005A0C9C"/>
    <w:rsid w:val="005A4AEA"/>
    <w:rsid w:val="005B1677"/>
    <w:rsid w:val="005B1E98"/>
    <w:rsid w:val="005B23F8"/>
    <w:rsid w:val="005B5045"/>
    <w:rsid w:val="005C0604"/>
    <w:rsid w:val="005C3454"/>
    <w:rsid w:val="005C577D"/>
    <w:rsid w:val="005E3318"/>
    <w:rsid w:val="005E7163"/>
    <w:rsid w:val="005F2CB4"/>
    <w:rsid w:val="005F6E34"/>
    <w:rsid w:val="005F72C9"/>
    <w:rsid w:val="00613B5D"/>
    <w:rsid w:val="00614E61"/>
    <w:rsid w:val="00617FD6"/>
    <w:rsid w:val="00620357"/>
    <w:rsid w:val="00623652"/>
    <w:rsid w:val="00623A57"/>
    <w:rsid w:val="0062602B"/>
    <w:rsid w:val="006269CF"/>
    <w:rsid w:val="00632251"/>
    <w:rsid w:val="00634650"/>
    <w:rsid w:val="0063517C"/>
    <w:rsid w:val="00637D6D"/>
    <w:rsid w:val="006407FD"/>
    <w:rsid w:val="00643BBD"/>
    <w:rsid w:val="00647621"/>
    <w:rsid w:val="006513CF"/>
    <w:rsid w:val="00654BE1"/>
    <w:rsid w:val="00654F9A"/>
    <w:rsid w:val="006552FC"/>
    <w:rsid w:val="00661A84"/>
    <w:rsid w:val="00661CD7"/>
    <w:rsid w:val="00662D52"/>
    <w:rsid w:val="00672DF0"/>
    <w:rsid w:val="0068175A"/>
    <w:rsid w:val="00681E80"/>
    <w:rsid w:val="006926E9"/>
    <w:rsid w:val="00695214"/>
    <w:rsid w:val="006A19F5"/>
    <w:rsid w:val="006A2DFD"/>
    <w:rsid w:val="006A54D9"/>
    <w:rsid w:val="006B65E7"/>
    <w:rsid w:val="006B678A"/>
    <w:rsid w:val="006B7B9F"/>
    <w:rsid w:val="006C13CD"/>
    <w:rsid w:val="006C13FF"/>
    <w:rsid w:val="006C2A08"/>
    <w:rsid w:val="006C3023"/>
    <w:rsid w:val="006C4715"/>
    <w:rsid w:val="006C7988"/>
    <w:rsid w:val="006D017B"/>
    <w:rsid w:val="006D5516"/>
    <w:rsid w:val="006F1BBD"/>
    <w:rsid w:val="006F2FBA"/>
    <w:rsid w:val="00701A7E"/>
    <w:rsid w:val="00702A46"/>
    <w:rsid w:val="00704492"/>
    <w:rsid w:val="00704EB8"/>
    <w:rsid w:val="00710F06"/>
    <w:rsid w:val="00711796"/>
    <w:rsid w:val="00712F93"/>
    <w:rsid w:val="0071357E"/>
    <w:rsid w:val="00716C11"/>
    <w:rsid w:val="00726EA7"/>
    <w:rsid w:val="007273EA"/>
    <w:rsid w:val="007318E5"/>
    <w:rsid w:val="00736FC4"/>
    <w:rsid w:val="007377F8"/>
    <w:rsid w:val="00740F0F"/>
    <w:rsid w:val="0074725E"/>
    <w:rsid w:val="0075224D"/>
    <w:rsid w:val="00754A23"/>
    <w:rsid w:val="00756DBB"/>
    <w:rsid w:val="00763302"/>
    <w:rsid w:val="007635C7"/>
    <w:rsid w:val="00765DED"/>
    <w:rsid w:val="007702A8"/>
    <w:rsid w:val="00784515"/>
    <w:rsid w:val="00787821"/>
    <w:rsid w:val="00792F92"/>
    <w:rsid w:val="007B415F"/>
    <w:rsid w:val="007B5CC6"/>
    <w:rsid w:val="007C14DE"/>
    <w:rsid w:val="007C407C"/>
    <w:rsid w:val="007C7A19"/>
    <w:rsid w:val="007D14C3"/>
    <w:rsid w:val="007D2FA4"/>
    <w:rsid w:val="007D3075"/>
    <w:rsid w:val="007E0909"/>
    <w:rsid w:val="007E7250"/>
    <w:rsid w:val="0080108D"/>
    <w:rsid w:val="00803FBC"/>
    <w:rsid w:val="00817E40"/>
    <w:rsid w:val="00820955"/>
    <w:rsid w:val="008209D4"/>
    <w:rsid w:val="008357E5"/>
    <w:rsid w:val="008358E3"/>
    <w:rsid w:val="00837C3E"/>
    <w:rsid w:val="00840C11"/>
    <w:rsid w:val="00842C81"/>
    <w:rsid w:val="00851557"/>
    <w:rsid w:val="0085394D"/>
    <w:rsid w:val="00857F4C"/>
    <w:rsid w:val="00862580"/>
    <w:rsid w:val="008626FF"/>
    <w:rsid w:val="00864F22"/>
    <w:rsid w:val="00867F98"/>
    <w:rsid w:val="00877544"/>
    <w:rsid w:val="00880A80"/>
    <w:rsid w:val="00883818"/>
    <w:rsid w:val="008861F1"/>
    <w:rsid w:val="00886272"/>
    <w:rsid w:val="00890A05"/>
    <w:rsid w:val="00890F21"/>
    <w:rsid w:val="008927D1"/>
    <w:rsid w:val="0089661D"/>
    <w:rsid w:val="008A2E79"/>
    <w:rsid w:val="008A2FFA"/>
    <w:rsid w:val="008A3028"/>
    <w:rsid w:val="008A3DF0"/>
    <w:rsid w:val="008A4B7C"/>
    <w:rsid w:val="008B1699"/>
    <w:rsid w:val="008B604B"/>
    <w:rsid w:val="008B6D97"/>
    <w:rsid w:val="008C0CFB"/>
    <w:rsid w:val="008C0D10"/>
    <w:rsid w:val="008C2204"/>
    <w:rsid w:val="008C3647"/>
    <w:rsid w:val="008C3ABC"/>
    <w:rsid w:val="008C6262"/>
    <w:rsid w:val="008C7B21"/>
    <w:rsid w:val="008D0505"/>
    <w:rsid w:val="008D7F50"/>
    <w:rsid w:val="008E0795"/>
    <w:rsid w:val="008E1F40"/>
    <w:rsid w:val="008E3670"/>
    <w:rsid w:val="008F2858"/>
    <w:rsid w:val="008F5B11"/>
    <w:rsid w:val="008F5D14"/>
    <w:rsid w:val="008F5D4C"/>
    <w:rsid w:val="008F794B"/>
    <w:rsid w:val="00902C2A"/>
    <w:rsid w:val="00905693"/>
    <w:rsid w:val="00906237"/>
    <w:rsid w:val="009117F7"/>
    <w:rsid w:val="009138FE"/>
    <w:rsid w:val="00916FE2"/>
    <w:rsid w:val="00922D6A"/>
    <w:rsid w:val="009303E4"/>
    <w:rsid w:val="00932365"/>
    <w:rsid w:val="00933107"/>
    <w:rsid w:val="00935353"/>
    <w:rsid w:val="00935FDA"/>
    <w:rsid w:val="00957071"/>
    <w:rsid w:val="00964741"/>
    <w:rsid w:val="009658A4"/>
    <w:rsid w:val="00967684"/>
    <w:rsid w:val="0097022B"/>
    <w:rsid w:val="009726DE"/>
    <w:rsid w:val="00972776"/>
    <w:rsid w:val="00976960"/>
    <w:rsid w:val="00981BE9"/>
    <w:rsid w:val="009829C8"/>
    <w:rsid w:val="00982DF7"/>
    <w:rsid w:val="00983A3D"/>
    <w:rsid w:val="00984F0A"/>
    <w:rsid w:val="00986F2C"/>
    <w:rsid w:val="00987352"/>
    <w:rsid w:val="0099107E"/>
    <w:rsid w:val="00992F72"/>
    <w:rsid w:val="0099600F"/>
    <w:rsid w:val="009A0B2F"/>
    <w:rsid w:val="009A0B9B"/>
    <w:rsid w:val="009B0637"/>
    <w:rsid w:val="009B2B5E"/>
    <w:rsid w:val="009B4126"/>
    <w:rsid w:val="009B7634"/>
    <w:rsid w:val="009C4263"/>
    <w:rsid w:val="009C6FD6"/>
    <w:rsid w:val="009D396C"/>
    <w:rsid w:val="009D5D0C"/>
    <w:rsid w:val="009E0AFE"/>
    <w:rsid w:val="009E6A65"/>
    <w:rsid w:val="009E6ED7"/>
    <w:rsid w:val="009F1D2C"/>
    <w:rsid w:val="009F390B"/>
    <w:rsid w:val="009F3FEA"/>
    <w:rsid w:val="009F7916"/>
    <w:rsid w:val="00A00C75"/>
    <w:rsid w:val="00A0565C"/>
    <w:rsid w:val="00A10FE6"/>
    <w:rsid w:val="00A12E72"/>
    <w:rsid w:val="00A156C1"/>
    <w:rsid w:val="00A1650C"/>
    <w:rsid w:val="00A16A19"/>
    <w:rsid w:val="00A16CB1"/>
    <w:rsid w:val="00A21DC3"/>
    <w:rsid w:val="00A25894"/>
    <w:rsid w:val="00A27268"/>
    <w:rsid w:val="00A33140"/>
    <w:rsid w:val="00A3512E"/>
    <w:rsid w:val="00A401AA"/>
    <w:rsid w:val="00A40713"/>
    <w:rsid w:val="00A41AFA"/>
    <w:rsid w:val="00A46D69"/>
    <w:rsid w:val="00A515FC"/>
    <w:rsid w:val="00A51C40"/>
    <w:rsid w:val="00A615B9"/>
    <w:rsid w:val="00A617C0"/>
    <w:rsid w:val="00A6298F"/>
    <w:rsid w:val="00A629C0"/>
    <w:rsid w:val="00A6720E"/>
    <w:rsid w:val="00A71DEF"/>
    <w:rsid w:val="00A73410"/>
    <w:rsid w:val="00A870A9"/>
    <w:rsid w:val="00A875E6"/>
    <w:rsid w:val="00A901AC"/>
    <w:rsid w:val="00A90996"/>
    <w:rsid w:val="00A90F0D"/>
    <w:rsid w:val="00A96B8D"/>
    <w:rsid w:val="00AA1CC7"/>
    <w:rsid w:val="00AB5390"/>
    <w:rsid w:val="00AC7476"/>
    <w:rsid w:val="00AD0BB3"/>
    <w:rsid w:val="00AD1757"/>
    <w:rsid w:val="00AD6C86"/>
    <w:rsid w:val="00AD7229"/>
    <w:rsid w:val="00AE0568"/>
    <w:rsid w:val="00AE14CB"/>
    <w:rsid w:val="00AE1E3D"/>
    <w:rsid w:val="00AF09C1"/>
    <w:rsid w:val="00AF1A68"/>
    <w:rsid w:val="00AF2E9F"/>
    <w:rsid w:val="00AF4FFF"/>
    <w:rsid w:val="00AF664C"/>
    <w:rsid w:val="00B02F72"/>
    <w:rsid w:val="00B0345D"/>
    <w:rsid w:val="00B14CAC"/>
    <w:rsid w:val="00B16973"/>
    <w:rsid w:val="00B3146F"/>
    <w:rsid w:val="00B348B0"/>
    <w:rsid w:val="00B400C0"/>
    <w:rsid w:val="00B4352D"/>
    <w:rsid w:val="00B45F97"/>
    <w:rsid w:val="00B57C00"/>
    <w:rsid w:val="00B627E1"/>
    <w:rsid w:val="00B63AF7"/>
    <w:rsid w:val="00B66848"/>
    <w:rsid w:val="00B77D60"/>
    <w:rsid w:val="00B81162"/>
    <w:rsid w:val="00B86F14"/>
    <w:rsid w:val="00B96451"/>
    <w:rsid w:val="00BA0753"/>
    <w:rsid w:val="00BA0D6E"/>
    <w:rsid w:val="00BA1BA4"/>
    <w:rsid w:val="00BA1E89"/>
    <w:rsid w:val="00BA270B"/>
    <w:rsid w:val="00BA2AAD"/>
    <w:rsid w:val="00BB23FF"/>
    <w:rsid w:val="00BB29FB"/>
    <w:rsid w:val="00BB3A6F"/>
    <w:rsid w:val="00BB6985"/>
    <w:rsid w:val="00BC06A8"/>
    <w:rsid w:val="00BD3672"/>
    <w:rsid w:val="00BD6AFC"/>
    <w:rsid w:val="00BD7C21"/>
    <w:rsid w:val="00BE516A"/>
    <w:rsid w:val="00BF0037"/>
    <w:rsid w:val="00BF02D3"/>
    <w:rsid w:val="00BF29ED"/>
    <w:rsid w:val="00BF4F6A"/>
    <w:rsid w:val="00C00DDD"/>
    <w:rsid w:val="00C0233D"/>
    <w:rsid w:val="00C062BF"/>
    <w:rsid w:val="00C07BF6"/>
    <w:rsid w:val="00C20640"/>
    <w:rsid w:val="00C2328D"/>
    <w:rsid w:val="00C234E6"/>
    <w:rsid w:val="00C26CF4"/>
    <w:rsid w:val="00C31503"/>
    <w:rsid w:val="00C36F21"/>
    <w:rsid w:val="00C405AB"/>
    <w:rsid w:val="00C40ADA"/>
    <w:rsid w:val="00C41C9E"/>
    <w:rsid w:val="00C440A6"/>
    <w:rsid w:val="00C4435E"/>
    <w:rsid w:val="00C4565D"/>
    <w:rsid w:val="00C602A5"/>
    <w:rsid w:val="00C720AB"/>
    <w:rsid w:val="00C74BA8"/>
    <w:rsid w:val="00C8000A"/>
    <w:rsid w:val="00C87D90"/>
    <w:rsid w:val="00C87DAF"/>
    <w:rsid w:val="00C9136E"/>
    <w:rsid w:val="00C9312F"/>
    <w:rsid w:val="00C9713C"/>
    <w:rsid w:val="00CA2CEC"/>
    <w:rsid w:val="00CA366E"/>
    <w:rsid w:val="00CA3A83"/>
    <w:rsid w:val="00CC156F"/>
    <w:rsid w:val="00CC38DA"/>
    <w:rsid w:val="00CC538F"/>
    <w:rsid w:val="00CC732A"/>
    <w:rsid w:val="00CD0E71"/>
    <w:rsid w:val="00CD2106"/>
    <w:rsid w:val="00CD3531"/>
    <w:rsid w:val="00CE0BC0"/>
    <w:rsid w:val="00CE2A8B"/>
    <w:rsid w:val="00CE388D"/>
    <w:rsid w:val="00CE698F"/>
    <w:rsid w:val="00CE7521"/>
    <w:rsid w:val="00CF0136"/>
    <w:rsid w:val="00CF2010"/>
    <w:rsid w:val="00CF37FC"/>
    <w:rsid w:val="00D04F52"/>
    <w:rsid w:val="00D054E0"/>
    <w:rsid w:val="00D20DDC"/>
    <w:rsid w:val="00D24F98"/>
    <w:rsid w:val="00D254D4"/>
    <w:rsid w:val="00D357AA"/>
    <w:rsid w:val="00D40567"/>
    <w:rsid w:val="00D40815"/>
    <w:rsid w:val="00D5208B"/>
    <w:rsid w:val="00D53524"/>
    <w:rsid w:val="00D56E0F"/>
    <w:rsid w:val="00D61D58"/>
    <w:rsid w:val="00D63086"/>
    <w:rsid w:val="00D64327"/>
    <w:rsid w:val="00D67ECA"/>
    <w:rsid w:val="00D72361"/>
    <w:rsid w:val="00D72A3A"/>
    <w:rsid w:val="00D77441"/>
    <w:rsid w:val="00D775D6"/>
    <w:rsid w:val="00D93BF6"/>
    <w:rsid w:val="00DB0423"/>
    <w:rsid w:val="00DB1BB7"/>
    <w:rsid w:val="00DB41C8"/>
    <w:rsid w:val="00DB58ED"/>
    <w:rsid w:val="00DD056A"/>
    <w:rsid w:val="00DD0DA3"/>
    <w:rsid w:val="00DD46E8"/>
    <w:rsid w:val="00DD4BF9"/>
    <w:rsid w:val="00DE4F3B"/>
    <w:rsid w:val="00DE59D0"/>
    <w:rsid w:val="00DF2F4D"/>
    <w:rsid w:val="00DF3163"/>
    <w:rsid w:val="00DF770B"/>
    <w:rsid w:val="00E0255A"/>
    <w:rsid w:val="00E02F96"/>
    <w:rsid w:val="00E03C57"/>
    <w:rsid w:val="00E05D60"/>
    <w:rsid w:val="00E1233C"/>
    <w:rsid w:val="00E228D2"/>
    <w:rsid w:val="00E27D6E"/>
    <w:rsid w:val="00E3107C"/>
    <w:rsid w:val="00E34334"/>
    <w:rsid w:val="00E36A60"/>
    <w:rsid w:val="00E372CA"/>
    <w:rsid w:val="00E37C5F"/>
    <w:rsid w:val="00E433C7"/>
    <w:rsid w:val="00E43600"/>
    <w:rsid w:val="00E444F6"/>
    <w:rsid w:val="00E5052A"/>
    <w:rsid w:val="00E51F73"/>
    <w:rsid w:val="00E5339E"/>
    <w:rsid w:val="00E545AD"/>
    <w:rsid w:val="00E5775B"/>
    <w:rsid w:val="00E6626D"/>
    <w:rsid w:val="00E7331D"/>
    <w:rsid w:val="00E7613A"/>
    <w:rsid w:val="00E77137"/>
    <w:rsid w:val="00E77D7E"/>
    <w:rsid w:val="00E83DAE"/>
    <w:rsid w:val="00E84BFC"/>
    <w:rsid w:val="00E91A76"/>
    <w:rsid w:val="00E932B9"/>
    <w:rsid w:val="00E94A65"/>
    <w:rsid w:val="00E96EBC"/>
    <w:rsid w:val="00E970D6"/>
    <w:rsid w:val="00EA310B"/>
    <w:rsid w:val="00EB1F81"/>
    <w:rsid w:val="00EB4ECF"/>
    <w:rsid w:val="00EC0140"/>
    <w:rsid w:val="00EC124F"/>
    <w:rsid w:val="00EC241E"/>
    <w:rsid w:val="00EC7137"/>
    <w:rsid w:val="00ED16CF"/>
    <w:rsid w:val="00ED637F"/>
    <w:rsid w:val="00ED7BEF"/>
    <w:rsid w:val="00EE2B37"/>
    <w:rsid w:val="00EE30A0"/>
    <w:rsid w:val="00EE5208"/>
    <w:rsid w:val="00EE5554"/>
    <w:rsid w:val="00EE5E6F"/>
    <w:rsid w:val="00EF4B6B"/>
    <w:rsid w:val="00F0024B"/>
    <w:rsid w:val="00F10727"/>
    <w:rsid w:val="00F1639D"/>
    <w:rsid w:val="00F17EEF"/>
    <w:rsid w:val="00F2761C"/>
    <w:rsid w:val="00F3240C"/>
    <w:rsid w:val="00F3496C"/>
    <w:rsid w:val="00F3690E"/>
    <w:rsid w:val="00F442FB"/>
    <w:rsid w:val="00F44CA5"/>
    <w:rsid w:val="00F531E1"/>
    <w:rsid w:val="00F54E4F"/>
    <w:rsid w:val="00F55146"/>
    <w:rsid w:val="00F65915"/>
    <w:rsid w:val="00F74317"/>
    <w:rsid w:val="00F745E2"/>
    <w:rsid w:val="00F75D22"/>
    <w:rsid w:val="00F82B49"/>
    <w:rsid w:val="00F83B98"/>
    <w:rsid w:val="00F86EB5"/>
    <w:rsid w:val="00F91970"/>
    <w:rsid w:val="00F91AC0"/>
    <w:rsid w:val="00F9277E"/>
    <w:rsid w:val="00F93B74"/>
    <w:rsid w:val="00F974F4"/>
    <w:rsid w:val="00FA5D56"/>
    <w:rsid w:val="00FA6ACF"/>
    <w:rsid w:val="00FA73C4"/>
    <w:rsid w:val="00FB1216"/>
    <w:rsid w:val="00FB4F1C"/>
    <w:rsid w:val="00FB6054"/>
    <w:rsid w:val="00FB6332"/>
    <w:rsid w:val="00FC757C"/>
    <w:rsid w:val="00FD2CEA"/>
    <w:rsid w:val="00FD400A"/>
    <w:rsid w:val="00FD50CE"/>
    <w:rsid w:val="00FE3BC5"/>
    <w:rsid w:val="00FE6127"/>
    <w:rsid w:val="00FF1266"/>
    <w:rsid w:val="6C236940"/>
    <w:rsid w:val="7020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1ED07"/>
  <w15:docId w15:val="{C610BF41-BFFA-440B-B8B1-37804F61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Calibri" w:eastAsia="宋体" w:hAnsi="Calibri" w:cs="Times New Roman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rFonts w:asciiTheme="minorHAnsi" w:eastAsiaTheme="minorEastAsia" w:hAnsiTheme="minorHAnsi" w:cstheme="minorBidi"/>
      <w:b/>
      <w:bCs/>
      <w:szCs w:val="22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ascii="Calibri" w:eastAsia="宋体" w:hAnsi="Calibri" w:cs="Times New Roman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character" w:customStyle="1" w:styleId="aa">
    <w:name w:val="批注主题 字符"/>
    <w:basedOn w:val="a4"/>
    <w:link w:val="a9"/>
    <w:uiPriority w:val="99"/>
    <w:semiHidden/>
    <w:qFormat/>
    <w:rPr>
      <w:rFonts w:ascii="Calibri" w:eastAsia="宋体" w:hAnsi="Calibri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D4E522-7638-41B8-914E-DED702E9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 jinghua</dc:creator>
  <cp:lastModifiedBy>Ruitre</cp:lastModifiedBy>
  <cp:revision>42</cp:revision>
  <dcterms:created xsi:type="dcterms:W3CDTF">2022-03-26T10:20:00Z</dcterms:created>
  <dcterms:modified xsi:type="dcterms:W3CDTF">2022-06-22T10:05:00Z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5712F20E5C23407EB4783FB3AFFAA64E</vt:lpwstr>
  </property>
</Properties>
</file>