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05" w:rsidRPr="00EB5AF3" w:rsidRDefault="006D06C1" w:rsidP="00EB5AF3">
      <w:pPr>
        <w:pStyle w:val="a4"/>
        <w:keepNext/>
        <w:spacing w:line="480" w:lineRule="auto"/>
        <w:jc w:val="left"/>
        <w:rPr>
          <w:rFonts w:ascii="Times New Roman" w:hAnsi="Times New Roman"/>
          <w:sz w:val="22"/>
        </w:rPr>
      </w:pPr>
      <w:r w:rsidRPr="00EB5AF3">
        <w:rPr>
          <w:rFonts w:ascii="Times New Roman" w:hAnsi="Times New Roman"/>
          <w:sz w:val="22"/>
        </w:rPr>
        <w:t>Supplementary</w:t>
      </w:r>
      <w:r w:rsidR="00747C05" w:rsidRPr="00EB5AF3">
        <w:rPr>
          <w:rFonts w:ascii="Times New Roman" w:hAnsi="Times New Roman"/>
          <w:sz w:val="22"/>
        </w:rPr>
        <w:t xml:space="preserve"> </w:t>
      </w:r>
      <w:r w:rsidR="002B5E99" w:rsidRPr="00EB5AF3">
        <w:rPr>
          <w:rFonts w:ascii="Times New Roman" w:hAnsi="Times New Roman"/>
          <w:sz w:val="22"/>
        </w:rPr>
        <w:t>Table</w:t>
      </w:r>
      <w:r w:rsidRPr="00EB5AF3">
        <w:rPr>
          <w:rFonts w:ascii="Times New Roman" w:hAnsi="Times New Roman"/>
          <w:sz w:val="22"/>
        </w:rPr>
        <w:t xml:space="preserve"> 1</w:t>
      </w:r>
      <w:r w:rsidR="00A96434" w:rsidRPr="00EB5AF3">
        <w:rPr>
          <w:rFonts w:ascii="Times New Roman" w:hAnsi="Times New Roman"/>
          <w:sz w:val="22"/>
        </w:rPr>
        <w:t xml:space="preserve"> </w:t>
      </w:r>
      <w:r w:rsidR="00A96434" w:rsidRPr="00EB5AF3">
        <w:rPr>
          <w:rFonts w:ascii="Times New Roman" w:hAnsi="Times New Roman"/>
          <w:b w:val="0"/>
          <w:sz w:val="22"/>
        </w:rPr>
        <w:t>Comparisons of the two groups with negative and positive resection margins</w:t>
      </w:r>
      <w:r w:rsidR="00A96434" w:rsidRPr="00EB5AF3">
        <w:rPr>
          <w:rFonts w:ascii="Times New Roman" w:hAnsi="Times New Roman"/>
          <w:sz w:val="22"/>
        </w:rPr>
        <w:t xml:space="preserve"> </w:t>
      </w:r>
    </w:p>
    <w:tbl>
      <w:tblPr>
        <w:tblStyle w:val="a3"/>
        <w:tblW w:w="10632" w:type="dxa"/>
        <w:tblInd w:w="-851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992"/>
        <w:gridCol w:w="1276"/>
        <w:gridCol w:w="1134"/>
        <w:gridCol w:w="1276"/>
        <w:gridCol w:w="992"/>
        <w:gridCol w:w="992"/>
      </w:tblGrid>
      <w:tr w:rsidR="00F96E0B" w:rsidRPr="003D7ADC" w:rsidTr="008E4070">
        <w:trPr>
          <w:trHeight w:val="368"/>
        </w:trPr>
        <w:tc>
          <w:tcPr>
            <w:tcW w:w="397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F96E0B" w:rsidRPr="003D7ADC" w:rsidRDefault="00BA763A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N=1</w:t>
            </w:r>
            <w:r w:rsidR="00F96E0B" w:rsidRPr="003D7ADC">
              <w:rPr>
                <w:rFonts w:ascii="Times New Roman" w:hAnsi="Times New Roman"/>
                <w:sz w:val="24"/>
                <w:szCs w:val="24"/>
              </w:rPr>
              <w:t>742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RM (-)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RM (+)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3D7ADC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tcBorders>
              <w:top w:val="single" w:sz="4" w:space="0" w:color="000000" w:themeColor="text1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F96E0B" w:rsidRPr="003D7ADC" w:rsidRDefault="00BA763A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E0B" w:rsidRPr="003D7ADC"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 xml:space="preserve">Age, </w:t>
            </w:r>
            <w:r w:rsidRPr="003D7ADC">
              <w:rPr>
                <w:rFonts w:ascii="Times New Roman" w:hAnsi="Times New Roman"/>
                <w:i/>
                <w:sz w:val="24"/>
                <w:szCs w:val="24"/>
              </w:rPr>
              <w:t>years old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&lt; 50</w:t>
            </w:r>
          </w:p>
        </w:tc>
        <w:tc>
          <w:tcPr>
            <w:tcW w:w="992" w:type="dxa"/>
            <w:vAlign w:val="center"/>
          </w:tcPr>
          <w:p w:rsidR="00F96E0B" w:rsidRPr="003D7ADC" w:rsidRDefault="00C72DB7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E0B" w:rsidRPr="003D7ADC">
              <w:rPr>
                <w:rFonts w:ascii="Times New Roman" w:hAnsi="Times New Roman"/>
                <w:sz w:val="24"/>
                <w:szCs w:val="24"/>
              </w:rPr>
              <w:t>327</w:t>
            </w:r>
          </w:p>
        </w:tc>
        <w:tc>
          <w:tcPr>
            <w:tcW w:w="1276" w:type="dxa"/>
            <w:vAlign w:val="center"/>
          </w:tcPr>
          <w:p w:rsidR="00F96E0B" w:rsidRPr="003D7ADC" w:rsidRDefault="00C72DB7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E0B" w:rsidRPr="003D7ADC">
              <w:rPr>
                <w:rFonts w:ascii="Times New Roman" w:hAnsi="Times New Roman"/>
                <w:sz w:val="24"/>
                <w:szCs w:val="24"/>
              </w:rPr>
              <w:t>088</w:t>
            </w: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(77.9)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(74.7)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sym w:font="Symbol" w:char="F0B3"/>
            </w:r>
            <w:r w:rsidRPr="003D7ADC">
              <w:rPr>
                <w:rFonts w:ascii="Times New Roman" w:hAnsi="Times New Roman"/>
                <w:sz w:val="24"/>
                <w:szCs w:val="24"/>
              </w:rPr>
              <w:t xml:space="preserve"> 50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415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(22.1)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(25.3)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Histology grade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&lt;0.01</w:t>
            </w: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 xml:space="preserve">   CIN 1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(19.1)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(8.1)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 xml:space="preserve">   CIN 2-3</w:t>
            </w:r>
          </w:p>
        </w:tc>
        <w:tc>
          <w:tcPr>
            <w:tcW w:w="992" w:type="dxa"/>
            <w:vAlign w:val="center"/>
          </w:tcPr>
          <w:p w:rsidR="00F96E0B" w:rsidRPr="003D7ADC" w:rsidRDefault="00C72DB7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E0B" w:rsidRPr="003D7ADC">
              <w:rPr>
                <w:rFonts w:ascii="Times New Roman" w:hAnsi="Times New Roman"/>
                <w:sz w:val="24"/>
                <w:szCs w:val="24"/>
              </w:rPr>
              <w:t>447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1,130</w:t>
            </w: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(80.9)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(91.9)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Lugol’s so</w:t>
            </w:r>
            <w:r w:rsidRPr="003D7ADC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3D7ADC">
              <w:rPr>
                <w:rFonts w:ascii="Times New Roman" w:hAnsi="Times New Roman"/>
                <w:sz w:val="24"/>
                <w:szCs w:val="24"/>
              </w:rPr>
              <w:t xml:space="preserve">tion 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&lt;0.01</w:t>
            </w: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F5762E" w:rsidRDefault="00F96E0B" w:rsidP="00196781">
            <w:pPr>
              <w:spacing w:line="360" w:lineRule="auto"/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F5762E">
              <w:rPr>
                <w:rFonts w:ascii="Times New Roman" w:hAnsi="Times New Roman"/>
                <w:sz w:val="24"/>
                <w:szCs w:val="24"/>
              </w:rPr>
              <w:t>Non-use</w:t>
            </w:r>
          </w:p>
        </w:tc>
        <w:tc>
          <w:tcPr>
            <w:tcW w:w="992" w:type="dxa"/>
            <w:vAlign w:val="center"/>
          </w:tcPr>
          <w:p w:rsidR="00F96E0B" w:rsidRPr="003D7ADC" w:rsidRDefault="00C72DB7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E0B" w:rsidRPr="003D7ADC"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746</w:t>
            </w: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53.4)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74.5)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F5762E" w:rsidRDefault="00F96E0B" w:rsidP="00196781">
            <w:pPr>
              <w:spacing w:line="360" w:lineRule="auto"/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F5762E">
              <w:rPr>
                <w:rFonts w:ascii="Times New Roman" w:hAnsi="Times New Roman"/>
                <w:sz w:val="24"/>
                <w:szCs w:val="24"/>
              </w:rPr>
              <w:t>Use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739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</w:t>
            </w: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46.6)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25.5)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Post-LEEP surveillance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&lt;0.01</w:t>
            </w: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 xml:space="preserve">   Immediate surgical management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(2.9)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(60.0)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 xml:space="preserve">   Follow-up with PAP +/- HPV tests</w:t>
            </w:r>
          </w:p>
        </w:tc>
        <w:tc>
          <w:tcPr>
            <w:tcW w:w="992" w:type="dxa"/>
            <w:vAlign w:val="center"/>
          </w:tcPr>
          <w:p w:rsidR="00F96E0B" w:rsidRPr="003D7ADC" w:rsidRDefault="00C72DB7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E0B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276" w:type="dxa"/>
            <w:vAlign w:val="center"/>
          </w:tcPr>
          <w:p w:rsidR="00F96E0B" w:rsidRPr="003D7ADC" w:rsidRDefault="00C72DB7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E0B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82.9)</w:t>
            </w:r>
          </w:p>
        </w:tc>
        <w:tc>
          <w:tcPr>
            <w:tcW w:w="1276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29.3)</w:t>
            </w:r>
          </w:p>
        </w:tc>
        <w:tc>
          <w:tcPr>
            <w:tcW w:w="992" w:type="dxa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tcBorders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Loss of follow-up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(14.2)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10.7)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Residual disease, N=1,507</w:t>
            </w:r>
            <w:r w:rsidR="00747C05" w:rsidRPr="00747C05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1,199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&lt;0.01</w:t>
            </w: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 xml:space="preserve">   Absent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C72DB7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E0B" w:rsidRPr="003D7AD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C72DB7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E0B" w:rsidRPr="003D7ADC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(94.3)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(74.4)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 xml:space="preserve">   Present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(2.6)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(22.4)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E0B" w:rsidRPr="003D7ADC" w:rsidTr="008E4070">
        <w:trPr>
          <w:trHeight w:val="368"/>
        </w:trPr>
        <w:tc>
          <w:tcPr>
            <w:tcW w:w="397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Undetermined</w:t>
            </w: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(3.1)</w:t>
            </w:r>
          </w:p>
        </w:tc>
        <w:tc>
          <w:tcPr>
            <w:tcW w:w="127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ADC">
              <w:rPr>
                <w:rFonts w:ascii="Times New Roman" w:hAnsi="Times New Roman"/>
                <w:sz w:val="24"/>
                <w:szCs w:val="24"/>
              </w:rPr>
              <w:t>(3.2)</w:t>
            </w: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F96E0B" w:rsidRPr="003D7ADC" w:rsidRDefault="00F96E0B" w:rsidP="001967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7C05" w:rsidRDefault="00747C05" w:rsidP="00747C05">
      <w:pPr>
        <w:jc w:val="left"/>
        <w:rPr>
          <w:rFonts w:ascii="Times New Roman" w:hAnsi="Times New Roman"/>
          <w:sz w:val="24"/>
          <w:szCs w:val="24"/>
        </w:rPr>
      </w:pPr>
      <w:r w:rsidRPr="00607482">
        <w:rPr>
          <w:rFonts w:ascii="Times New Roman" w:hAnsi="Times New Roman"/>
          <w:i/>
          <w:sz w:val="24"/>
          <w:szCs w:val="24"/>
        </w:rPr>
        <w:t>Abbreviations</w:t>
      </w:r>
      <w:r w:rsidRPr="00607482">
        <w:rPr>
          <w:rFonts w:ascii="Times New Roman" w:hAnsi="Times New Roman"/>
          <w:sz w:val="24"/>
          <w:szCs w:val="24"/>
        </w:rPr>
        <w:t xml:space="preserve"> CIN, cervical intraepithelial neoplasia</w:t>
      </w:r>
      <w:r>
        <w:rPr>
          <w:rFonts w:ascii="Times New Roman" w:hAnsi="Times New Roman"/>
          <w:sz w:val="24"/>
          <w:szCs w:val="24"/>
        </w:rPr>
        <w:t>, RM resection margin</w:t>
      </w:r>
    </w:p>
    <w:p w:rsidR="00747C05" w:rsidRPr="00607482" w:rsidRDefault="00747C05" w:rsidP="00747C05">
      <w:pPr>
        <w:jc w:val="left"/>
        <w:rPr>
          <w:rFonts w:ascii="Times New Roman" w:hAnsi="Times New Roman"/>
          <w:sz w:val="24"/>
          <w:szCs w:val="24"/>
        </w:rPr>
      </w:pPr>
      <w:r w:rsidRPr="00607482">
        <w:rPr>
          <w:rFonts w:ascii="Times New Roman" w:hAnsi="Times New Roman"/>
          <w:sz w:val="24"/>
          <w:szCs w:val="24"/>
        </w:rPr>
        <w:t>Data in parentheses are percentages</w:t>
      </w:r>
    </w:p>
    <w:p w:rsidR="00747C05" w:rsidRDefault="00747C05" w:rsidP="00747C05">
      <w:pPr>
        <w:jc w:val="left"/>
        <w:rPr>
          <w:rFonts w:ascii="Times New Roman" w:eastAsiaTheme="majorHAnsi" w:hAnsi="Times New Roman"/>
          <w:sz w:val="24"/>
          <w:szCs w:val="24"/>
        </w:rPr>
      </w:pPr>
      <w:r w:rsidRPr="00747C05">
        <w:rPr>
          <w:rFonts w:ascii="Times New Roman" w:hAnsi="Times New Roman"/>
          <w:sz w:val="24"/>
          <w:szCs w:val="24"/>
          <w:vertAlign w:val="superscript"/>
        </w:rPr>
        <w:t>a</w:t>
      </w:r>
      <w:r w:rsidRPr="00607482">
        <w:rPr>
          <w:rFonts w:ascii="Times New Roman" w:hAnsi="Times New Roman"/>
          <w:sz w:val="24"/>
          <w:szCs w:val="24"/>
        </w:rPr>
        <w:t xml:space="preserve"> </w:t>
      </w:r>
      <w:r w:rsidRPr="00607482">
        <w:rPr>
          <w:rFonts w:ascii="Times New Roman" w:eastAsiaTheme="majorHAnsi" w:hAnsi="Times New Roman"/>
          <w:sz w:val="24"/>
          <w:szCs w:val="24"/>
        </w:rPr>
        <w:t xml:space="preserve">Excluding </w:t>
      </w:r>
      <w:r>
        <w:rPr>
          <w:rFonts w:ascii="Times New Roman" w:eastAsiaTheme="majorHAnsi" w:hAnsi="Times New Roman"/>
          <w:sz w:val="24"/>
          <w:szCs w:val="24"/>
        </w:rPr>
        <w:t xml:space="preserve">235 </w:t>
      </w:r>
      <w:r w:rsidRPr="00607482">
        <w:rPr>
          <w:rFonts w:ascii="Times New Roman" w:eastAsiaTheme="majorHAnsi" w:hAnsi="Times New Roman"/>
          <w:sz w:val="24"/>
          <w:szCs w:val="24"/>
        </w:rPr>
        <w:t xml:space="preserve">patients with loss </w:t>
      </w:r>
      <w:r>
        <w:rPr>
          <w:rFonts w:ascii="Times New Roman" w:eastAsiaTheme="majorHAnsi" w:hAnsi="Times New Roman"/>
          <w:sz w:val="24"/>
          <w:szCs w:val="24"/>
        </w:rPr>
        <w:t>of</w:t>
      </w:r>
      <w:r w:rsidRPr="00607482">
        <w:rPr>
          <w:rFonts w:ascii="Times New Roman" w:eastAsiaTheme="majorHAnsi" w:hAnsi="Times New Roman"/>
          <w:sz w:val="24"/>
          <w:szCs w:val="24"/>
        </w:rPr>
        <w:t xml:space="preserve"> follow-up.</w:t>
      </w:r>
    </w:p>
    <w:p w:rsidR="00024826" w:rsidRDefault="00024826" w:rsidP="00FE565D"/>
    <w:p w:rsidR="00EB5AF3" w:rsidRDefault="00EB5AF3" w:rsidP="00EB5AF3">
      <w:pPr>
        <w:rPr>
          <w:rFonts w:ascii="Times New Roman" w:hAnsi="Times New Roman"/>
          <w:sz w:val="24"/>
          <w:szCs w:val="24"/>
        </w:rPr>
      </w:pPr>
    </w:p>
    <w:p w:rsidR="00EB5AF3" w:rsidRDefault="00EB5AF3" w:rsidP="00EB5AF3">
      <w:pPr>
        <w:rPr>
          <w:rFonts w:ascii="Times New Roman" w:hAnsi="Times New Roman"/>
          <w:sz w:val="24"/>
          <w:szCs w:val="24"/>
        </w:rPr>
      </w:pPr>
    </w:p>
    <w:p w:rsidR="00EB5AF3" w:rsidRPr="00747C05" w:rsidRDefault="00EB5AF3" w:rsidP="00EB5AF3">
      <w:pPr>
        <w:rPr>
          <w:rFonts w:hint="eastAsia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Of eligible study population, we performed the same analysis of primary and secondary outcomes in two groups according to the presence of resection margin involvement</w:t>
      </w:r>
    </w:p>
    <w:sectPr w:rsidR="00EB5AF3" w:rsidRPr="00747C0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055" w:rsidRDefault="00A07055" w:rsidP="00C92A44">
      <w:pPr>
        <w:spacing w:line="240" w:lineRule="auto"/>
      </w:pPr>
      <w:r>
        <w:separator/>
      </w:r>
    </w:p>
  </w:endnote>
  <w:endnote w:type="continuationSeparator" w:id="0">
    <w:p w:rsidR="00A07055" w:rsidRDefault="00A07055" w:rsidP="00C92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055" w:rsidRDefault="00A07055" w:rsidP="00C92A44">
      <w:pPr>
        <w:spacing w:line="240" w:lineRule="auto"/>
      </w:pPr>
      <w:r>
        <w:separator/>
      </w:r>
    </w:p>
  </w:footnote>
  <w:footnote w:type="continuationSeparator" w:id="0">
    <w:p w:rsidR="00A07055" w:rsidRDefault="00A07055" w:rsidP="00C92A4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15"/>
    <w:rsid w:val="00024826"/>
    <w:rsid w:val="00064958"/>
    <w:rsid w:val="000D6E15"/>
    <w:rsid w:val="000F6AAB"/>
    <w:rsid w:val="001416BE"/>
    <w:rsid w:val="00196781"/>
    <w:rsid w:val="001F34F9"/>
    <w:rsid w:val="002B5E99"/>
    <w:rsid w:val="003611EF"/>
    <w:rsid w:val="003900BB"/>
    <w:rsid w:val="003A40CE"/>
    <w:rsid w:val="003D156F"/>
    <w:rsid w:val="005D30A9"/>
    <w:rsid w:val="00692908"/>
    <w:rsid w:val="006D06C1"/>
    <w:rsid w:val="007251EF"/>
    <w:rsid w:val="00747C05"/>
    <w:rsid w:val="00761D1D"/>
    <w:rsid w:val="008E4070"/>
    <w:rsid w:val="00980E00"/>
    <w:rsid w:val="00A07055"/>
    <w:rsid w:val="00A96434"/>
    <w:rsid w:val="00AD14B1"/>
    <w:rsid w:val="00B17BBE"/>
    <w:rsid w:val="00BA763A"/>
    <w:rsid w:val="00C72DB7"/>
    <w:rsid w:val="00C92A44"/>
    <w:rsid w:val="00D264FF"/>
    <w:rsid w:val="00EB5AF3"/>
    <w:rsid w:val="00ED12CC"/>
    <w:rsid w:val="00F30390"/>
    <w:rsid w:val="00F96E0B"/>
    <w:rsid w:val="00FE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6994E"/>
  <w15:chartTrackingRefBased/>
  <w15:docId w15:val="{CA7A45FF-4687-4C93-9497-E4421F1C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15"/>
    <w:pPr>
      <w:spacing w:after="0" w:line="260" w:lineRule="atLeast"/>
    </w:pPr>
    <w:rPr>
      <w:rFonts w:ascii="Palatino Linotype" w:eastAsia="SimSun" w:hAnsi="Palatino Linotype" w:cs="Times New Roman"/>
      <w:noProof/>
      <w:color w:val="000000"/>
      <w:kern w:val="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E15"/>
    <w:pPr>
      <w:spacing w:after="0" w:line="260" w:lineRule="atLeast"/>
    </w:pPr>
    <w:rPr>
      <w:rFonts w:ascii="Palatino Linotype" w:eastAsia="SimSun" w:hAnsi="Palatino Linotype" w:cs="Times New Roman"/>
      <w:color w:val="000000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0D6E15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Cs w:val="20"/>
      <w:lang w:eastAsia="de-DE" w:bidi="en-US"/>
    </w:rPr>
  </w:style>
  <w:style w:type="paragraph" w:styleId="a4">
    <w:name w:val="caption"/>
    <w:basedOn w:val="a"/>
    <w:next w:val="a"/>
    <w:uiPriority w:val="35"/>
    <w:unhideWhenUsed/>
    <w:qFormat/>
    <w:rsid w:val="00FE565D"/>
    <w:rPr>
      <w:b/>
      <w:bCs/>
    </w:rPr>
  </w:style>
  <w:style w:type="paragraph" w:styleId="a5">
    <w:name w:val="header"/>
    <w:basedOn w:val="a"/>
    <w:link w:val="Char"/>
    <w:uiPriority w:val="99"/>
    <w:unhideWhenUsed/>
    <w:rsid w:val="00C92A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92A44"/>
    <w:rPr>
      <w:rFonts w:ascii="Palatino Linotype" w:eastAsia="SimSun" w:hAnsi="Palatino Linotype" w:cs="Times New Roman"/>
      <w:noProof/>
      <w:color w:val="000000"/>
      <w:kern w:val="0"/>
      <w:szCs w:val="20"/>
      <w:lang w:eastAsia="zh-CN"/>
    </w:rPr>
  </w:style>
  <w:style w:type="paragraph" w:styleId="a6">
    <w:name w:val="footer"/>
    <w:basedOn w:val="a"/>
    <w:link w:val="Char0"/>
    <w:uiPriority w:val="99"/>
    <w:unhideWhenUsed/>
    <w:rsid w:val="00C92A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92A44"/>
    <w:rPr>
      <w:rFonts w:ascii="Palatino Linotype" w:eastAsia="SimSun" w:hAnsi="Palatino Linotype" w:cs="Times New Roman"/>
      <w:noProof/>
      <w:color w:val="000000"/>
      <w:kern w:val="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2022-06-30T10:43:00Z</dcterms:created>
  <dcterms:modified xsi:type="dcterms:W3CDTF">2022-06-30T10:43:00Z</dcterms:modified>
</cp:coreProperties>
</file>