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bookmarkStart w:id="6" w:name="_GoBack"/>
      <w:r>
        <w:rPr>
          <w:rFonts w:hint="eastAsia"/>
          <w:lang w:val="en-US" w:eastAsia="zh-CN"/>
        </w:rPr>
        <w:t>Review on the strategies for enhancing mechanical properties of bacterial cellulose</w:t>
      </w:r>
    </w:p>
    <w:p>
      <w:pPr>
        <w:spacing w:line="360" w:lineRule="auto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Journal: CELLULOSE</w:t>
      </w:r>
    </w:p>
    <w:p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Yun-Ya Wang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lang w:val="en-US" w:eastAsia="zh-CN"/>
        </w:rPr>
        <w:t xml:space="preserve">, Xue-Qing Zhao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lang w:val="en-US" w:eastAsia="zh-CN"/>
        </w:rPr>
        <w:t xml:space="preserve">, Dong-Mei Li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lang w:val="en-US" w:eastAsia="zh-CN"/>
        </w:rPr>
        <w:t xml:space="preserve">, Ya-Mei Wu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lang w:val="en-US" w:eastAsia="zh-CN"/>
        </w:rPr>
        <w:t xml:space="preserve">, Fazli Wahid </w:t>
      </w:r>
      <w:r>
        <w:rPr>
          <w:rFonts w:hint="eastAsia"/>
          <w:vertAlign w:val="superscript"/>
          <w:lang w:val="en-US" w:eastAsia="zh-CN"/>
        </w:rPr>
        <w:t>c</w:t>
      </w:r>
      <w:r>
        <w:rPr>
          <w:rFonts w:hint="eastAsia"/>
          <w:lang w:val="en-US" w:eastAsia="zh-CN"/>
        </w:rPr>
        <w:t xml:space="preserve">, Yan-Yan Xie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vertAlign w:val="baseline"/>
          <w:lang w:val="en-US" w:eastAsia="zh-CN"/>
        </w:rPr>
        <w:t>*</w:t>
      </w:r>
      <w:r>
        <w:rPr>
          <w:rFonts w:hint="eastAsia"/>
          <w:lang w:val="en-US" w:eastAsia="zh-CN"/>
        </w:rPr>
        <w:t xml:space="preserve">, Cheng Zhong </w:t>
      </w:r>
      <w:r>
        <w:rPr>
          <w:rFonts w:hint="eastAsia"/>
          <w:vertAlign w:val="superscript"/>
          <w:lang w:val="en-US" w:eastAsia="zh-CN"/>
        </w:rPr>
        <w:t>a,b</w:t>
      </w:r>
      <w:r>
        <w:rPr>
          <w:rFonts w:hint="eastAsia"/>
          <w:lang w:val="en-US" w:eastAsia="zh-CN"/>
        </w:rPr>
        <w:t>*</w:t>
      </w:r>
    </w:p>
    <w:p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/>
          <w:i/>
          <w:iCs/>
          <w:lang w:val="en-US" w:eastAsia="zh-CN"/>
        </w:rPr>
      </w:pPr>
      <w:r>
        <w:rPr>
          <w:rFonts w:hint="eastAsia"/>
          <w:i/>
          <w:iCs/>
          <w:vertAlign w:val="superscript"/>
          <w:lang w:val="en-US" w:eastAsia="zh-CN"/>
        </w:rPr>
        <w:t>a</w:t>
      </w:r>
      <w:r>
        <w:rPr>
          <w:rFonts w:hint="eastAsia"/>
          <w:i/>
          <w:iCs/>
          <w:lang w:val="en-US" w:eastAsia="zh-CN"/>
        </w:rPr>
        <w:t xml:space="preserve"> State Key Laboratory of Food Nutrition &amp; Safety, Tianjin University of Science and Technology, Tianjin, PR China</w:t>
      </w:r>
    </w:p>
    <w:p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i/>
          <w:iCs/>
          <w:vertAlign w:val="superscript"/>
          <w:lang w:val="en-US" w:eastAsia="zh-CN"/>
        </w:rPr>
        <w:t>b</w:t>
      </w:r>
      <w:r>
        <w:rPr>
          <w:rFonts w:hint="eastAsia"/>
          <w:i/>
          <w:iCs/>
          <w:lang w:val="en-US" w:eastAsia="zh-CN"/>
        </w:rPr>
        <w:t xml:space="preserve"> Key Laboratory of Industrial Fermentation Microbiology, (Ministry of Education), Tianjin University of Science and Technology, Tianjin, PR China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*Corresponding author:Yan-Yan Xie, Cheng Zhong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E-mail: yyxie0220@tust.edu.cn, czhong@tust.edu.cn</w:t>
      </w:r>
      <w:bookmarkEnd w:id="6"/>
    </w:p>
    <w:p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[1] L. Wang, L. Mao, F. Qi, X. Li, G. Yang, </w:t>
      </w:r>
      <w:bookmarkStart w:id="0" w:name="OLE_LINK3"/>
      <w:r>
        <w:rPr>
          <w:rFonts w:hint="eastAsia"/>
          <w:lang w:val="en-US" w:eastAsia="zh-CN"/>
        </w:rPr>
        <w:t>Synergistic effect of highly aligned bacterial cellulose/gelatin membranes and electrical stimulation on directional cell migration for accelerated wound healing</w:t>
      </w:r>
      <w:bookmarkEnd w:id="0"/>
      <w:r>
        <w:rPr>
          <w:rFonts w:hint="eastAsia"/>
          <w:lang w:val="en-US" w:eastAsia="zh-CN"/>
        </w:rPr>
        <w:t>, Chemical Engineering Journal 424 (2021). (</w:t>
      </w:r>
      <w:bookmarkStart w:id="1" w:name="OLE_LINK2"/>
      <w:r>
        <w:rPr>
          <w:rFonts w:hint="eastAsia"/>
          <w:lang w:val="en-US" w:eastAsia="zh-CN"/>
        </w:rPr>
        <w:t>Figures. 1, Figures. 2, Figures. 3</w:t>
      </w:r>
      <w:bookmarkEnd w:id="1"/>
      <w:r>
        <w:rPr>
          <w:rFonts w:hint="eastAsia"/>
          <w:lang w:val="en-US" w:eastAsia="zh-CN"/>
        </w:rPr>
        <w:t>)</w:t>
      </w:r>
    </w:p>
    <w:p>
      <w:pPr>
        <w:numPr>
          <w:ilvl w:val="0"/>
          <w:numId w:val="0"/>
        </w:numPr>
        <w:ind w:leftChars="200"/>
        <w:jc w:val="left"/>
        <w:rPr>
          <w:rFonts w:hint="eastAsia"/>
          <w:lang w:val="en-US" w:eastAsia="zh-CN"/>
        </w:rPr>
      </w:pPr>
      <w:r>
        <w:pict>
          <v:shape id="_x0000_i1025" o:spt="75" type="#_x0000_t75" style="height:403.95pt;width:493.55pt;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</w:pic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[2] </w:t>
      </w:r>
      <w:r>
        <w:rPr>
          <w:rFonts w:hint="default"/>
          <w:lang w:val="en-US" w:eastAsia="zh-CN"/>
        </w:rPr>
        <w:t xml:space="preserve">Lin S, Tao W, Lei Y, Chuntao C, Ran D, Xiaoli Y, Bianjing S, Baojing Z, Lei Z, D. S., </w:t>
      </w:r>
      <w:bookmarkStart w:id="2" w:name="OLE_LINK1"/>
      <w:r>
        <w:rPr>
          <w:rFonts w:hint="default"/>
          <w:lang w:val="en-US" w:eastAsia="zh-CN"/>
        </w:rPr>
        <w:t>Enhanced mechanical properties and biocompatibility on BC/HAp composite through calcium gluconate fortified bacterial</w:t>
      </w:r>
      <w:bookmarkEnd w:id="2"/>
      <w:r>
        <w:rPr>
          <w:rFonts w:hint="default"/>
          <w:lang w:val="en-US" w:eastAsia="zh-CN"/>
        </w:rPr>
        <w:t>, Carbohydrate Polymers 281 (2022).</w:t>
      </w:r>
      <w:r>
        <w:rPr>
          <w:rFonts w:hint="eastAsia"/>
          <w:lang w:val="en-US" w:eastAsia="zh-CN"/>
        </w:rPr>
        <w:t xml:space="preserve"> (</w:t>
      </w:r>
      <w:bookmarkStart w:id="3" w:name="OLE_LINK5"/>
      <w:r>
        <w:rPr>
          <w:rFonts w:hint="eastAsia"/>
          <w:lang w:val="en-US" w:eastAsia="zh-CN"/>
        </w:rPr>
        <w:t>Figures. 1, Figures. 2, Figures. 5</w:t>
      </w:r>
      <w:bookmarkEnd w:id="3"/>
      <w:r>
        <w:rPr>
          <w:rFonts w:hint="eastAsia"/>
          <w:lang w:val="en-US" w:eastAsia="zh-CN"/>
        </w:rPr>
        <w:t>)</w:t>
      </w:r>
    </w:p>
    <w:p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pict>
          <v:shape id="_x0000_i1026" o:spt="75" type="#_x0000_t75" style="height:339.5pt;width:414.85pt;" filled="f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</w:pict>
      </w:r>
    </w:p>
    <w:p>
      <w:pPr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[3] P. Cazon, M. Vazquez, </w:t>
      </w:r>
      <w:bookmarkStart w:id="4" w:name="OLE_LINK4"/>
      <w:r>
        <w:rPr>
          <w:rFonts w:hint="eastAsia"/>
          <w:lang w:val="en-US" w:eastAsia="zh-CN"/>
        </w:rPr>
        <w:t>Improving bacterial cellulose films by ex-situ and in-situ modifications: A review</w:t>
      </w:r>
      <w:bookmarkEnd w:id="4"/>
      <w:r>
        <w:rPr>
          <w:rFonts w:hint="eastAsia"/>
          <w:lang w:val="en-US" w:eastAsia="zh-CN"/>
        </w:rPr>
        <w:t xml:space="preserve"> Food Hydrocolloids 113 (2020). (</w:t>
      </w:r>
      <w:bookmarkStart w:id="5" w:name="OLE_LINK6"/>
      <w:r>
        <w:rPr>
          <w:rFonts w:hint="eastAsia"/>
          <w:lang w:val="en-US" w:eastAsia="zh-CN"/>
        </w:rPr>
        <w:t>Figures. 2</w:t>
      </w:r>
      <w:bookmarkEnd w:id="5"/>
      <w:r>
        <w:rPr>
          <w:rFonts w:hint="eastAsia"/>
          <w:lang w:val="en-US" w:eastAsia="zh-CN"/>
        </w:rPr>
        <w:t>)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  <w:r>
        <w:pict>
          <v:shape id="_x0000_i1027" o:spt="75" type="#_x0000_t75" style="height:332.65pt;width:414.95pt;" filled="f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</w:pict>
      </w:r>
    </w:p>
    <w:p>
      <w:pPr>
        <w:numPr>
          <w:ilvl w:val="0"/>
          <w:numId w:val="0"/>
        </w:num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[4] </w:t>
      </w:r>
      <w:r>
        <w:rPr>
          <w:rFonts w:hint="default"/>
          <w:lang w:val="en-US" w:eastAsia="zh-CN"/>
        </w:rPr>
        <w:t>H. Luo, J. Dong, X. Xu, J. Wang, Z. Yang, Y. Wan, Exploring excellent dispersion of graphene nanosheets in three-dimensional bacterial cellulose for ultra-strong nanocomposite hydrogels, Composites Part A: Applied Science Manufacturing  (2018) 290-297.</w:t>
      </w:r>
      <w:r>
        <w:rPr>
          <w:rFonts w:hint="eastAsia"/>
          <w:lang w:val="en-US" w:eastAsia="zh-CN"/>
        </w:rPr>
        <w:t xml:space="preserve"> (Figures. 1, Figures. 10)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pict>
          <v:shape id="_x0000_i1028" o:spt="75" type="#_x0000_t75" style="height:408.4pt;width:414.85pt;" filled="f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</w:pic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EwZGIwMzQ5NzgxOTJmOGU2MGJjNDc2YmJhMDY4MWMifQ=="/>
  </w:docVars>
  <w:rsids>
    <w:rsidRoot w:val="00000000"/>
    <w:rsid w:val="00E46AD2"/>
    <w:rsid w:val="00FE7B94"/>
    <w:rsid w:val="02685C0C"/>
    <w:rsid w:val="030F42DA"/>
    <w:rsid w:val="04A70542"/>
    <w:rsid w:val="04E90B5B"/>
    <w:rsid w:val="053E1D76"/>
    <w:rsid w:val="09970B85"/>
    <w:rsid w:val="09C94AB7"/>
    <w:rsid w:val="0B534F80"/>
    <w:rsid w:val="0D870C14"/>
    <w:rsid w:val="0FDC3796"/>
    <w:rsid w:val="11BF7178"/>
    <w:rsid w:val="139B3968"/>
    <w:rsid w:val="14C173FE"/>
    <w:rsid w:val="14E153AA"/>
    <w:rsid w:val="14E37374"/>
    <w:rsid w:val="14F41582"/>
    <w:rsid w:val="16B000D0"/>
    <w:rsid w:val="16E86EC4"/>
    <w:rsid w:val="17A54E09"/>
    <w:rsid w:val="18A1557C"/>
    <w:rsid w:val="1A4C776A"/>
    <w:rsid w:val="1BB6133F"/>
    <w:rsid w:val="1C610BFB"/>
    <w:rsid w:val="1E25455A"/>
    <w:rsid w:val="1F6B0692"/>
    <w:rsid w:val="1F891D47"/>
    <w:rsid w:val="2040567B"/>
    <w:rsid w:val="21537630"/>
    <w:rsid w:val="21B75E11"/>
    <w:rsid w:val="21B856E5"/>
    <w:rsid w:val="23E359CA"/>
    <w:rsid w:val="240B2444"/>
    <w:rsid w:val="257F6C45"/>
    <w:rsid w:val="258D1A39"/>
    <w:rsid w:val="268F15A4"/>
    <w:rsid w:val="269E30FB"/>
    <w:rsid w:val="26D20FF7"/>
    <w:rsid w:val="27DC183D"/>
    <w:rsid w:val="28E374EB"/>
    <w:rsid w:val="2D045C82"/>
    <w:rsid w:val="2DEA30CA"/>
    <w:rsid w:val="2EE00F13"/>
    <w:rsid w:val="30093CDB"/>
    <w:rsid w:val="30C145A1"/>
    <w:rsid w:val="31A0241D"/>
    <w:rsid w:val="31BE0AF5"/>
    <w:rsid w:val="32452FC5"/>
    <w:rsid w:val="34E72111"/>
    <w:rsid w:val="34F82570"/>
    <w:rsid w:val="368340BC"/>
    <w:rsid w:val="38D155B2"/>
    <w:rsid w:val="398A2A61"/>
    <w:rsid w:val="3BFA4E20"/>
    <w:rsid w:val="3C42397F"/>
    <w:rsid w:val="3F870B5F"/>
    <w:rsid w:val="3FFC1AB1"/>
    <w:rsid w:val="42A47894"/>
    <w:rsid w:val="434E0265"/>
    <w:rsid w:val="43C55D14"/>
    <w:rsid w:val="4436276D"/>
    <w:rsid w:val="448636F5"/>
    <w:rsid w:val="44966287"/>
    <w:rsid w:val="47721D0E"/>
    <w:rsid w:val="47777325"/>
    <w:rsid w:val="47855EE6"/>
    <w:rsid w:val="48354959"/>
    <w:rsid w:val="49044BE8"/>
    <w:rsid w:val="497E646C"/>
    <w:rsid w:val="4A003601"/>
    <w:rsid w:val="4A1672C9"/>
    <w:rsid w:val="4AD351BA"/>
    <w:rsid w:val="4B7122DD"/>
    <w:rsid w:val="4B8B339F"/>
    <w:rsid w:val="4C261319"/>
    <w:rsid w:val="4C692F12"/>
    <w:rsid w:val="4CF02398"/>
    <w:rsid w:val="50AD2009"/>
    <w:rsid w:val="53860F02"/>
    <w:rsid w:val="53B10062"/>
    <w:rsid w:val="551C775D"/>
    <w:rsid w:val="55366A71"/>
    <w:rsid w:val="5AE91913"/>
    <w:rsid w:val="5B454171"/>
    <w:rsid w:val="5C8A1451"/>
    <w:rsid w:val="5F36141C"/>
    <w:rsid w:val="60575AEE"/>
    <w:rsid w:val="619960CB"/>
    <w:rsid w:val="661311B8"/>
    <w:rsid w:val="669457DA"/>
    <w:rsid w:val="66CF4630"/>
    <w:rsid w:val="69A022B3"/>
    <w:rsid w:val="6B99345E"/>
    <w:rsid w:val="6C871509"/>
    <w:rsid w:val="6EA711FC"/>
    <w:rsid w:val="6FC62348"/>
    <w:rsid w:val="6FE253D4"/>
    <w:rsid w:val="70EC5DDE"/>
    <w:rsid w:val="71695B67"/>
    <w:rsid w:val="724B6529"/>
    <w:rsid w:val="733D6C2A"/>
    <w:rsid w:val="73B76B77"/>
    <w:rsid w:val="74503235"/>
    <w:rsid w:val="74B25882"/>
    <w:rsid w:val="74F55BA9"/>
    <w:rsid w:val="75F71914"/>
    <w:rsid w:val="77020109"/>
    <w:rsid w:val="770F0FEE"/>
    <w:rsid w:val="7D180687"/>
    <w:rsid w:val="7D256900"/>
    <w:rsid w:val="7D264D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ind w:firstLine="0" w:firstLineChars="0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eastAsia="宋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ind w:firstLine="0" w:firstLineChars="0"/>
      <w:outlineLvl w:val="2"/>
    </w:pPr>
    <w:rPr>
      <w:rFonts w:eastAsia="宋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2022-05-26T00:42:00Z</dcterms:created>
  <dc:creator>王云雅</dc:creator>
  <cp:lastModifiedBy>小雅</cp:lastModifiedBy>
  <dcterms:modified xsi:type="dcterms:W3CDTF">2022-06-22T09:00:30Z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C3FF17019AC445869C32DF21D0317800</vt:lpwstr>
  </property>
</Properties>
</file>