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FD8F9" w14:textId="00B243B9" w:rsidR="00880EB8" w:rsidRDefault="00880EB8" w:rsidP="00880EB8">
      <w:pPr>
        <w:widowControl/>
        <w:spacing w:line="480" w:lineRule="auto"/>
        <w:rPr>
          <w:rStyle w:val="fontstyle01"/>
          <w:rFonts w:hint="eastAsia"/>
          <w:sz w:val="22"/>
          <w:szCs w:val="22"/>
        </w:rPr>
      </w:pPr>
      <w:r w:rsidRPr="00A67C3D">
        <w:rPr>
          <w:rStyle w:val="fontstyle01"/>
          <w:sz w:val="22"/>
          <w:szCs w:val="22"/>
        </w:rPr>
        <w:t>Supplement</w:t>
      </w:r>
      <w:r>
        <w:rPr>
          <w:rStyle w:val="fontstyle01"/>
          <w:sz w:val="22"/>
          <w:szCs w:val="22"/>
        </w:rPr>
        <w:t>a</w:t>
      </w:r>
      <w:r w:rsidR="00201BC0">
        <w:rPr>
          <w:rStyle w:val="fontstyle01"/>
          <w:sz w:val="22"/>
          <w:szCs w:val="22"/>
        </w:rPr>
        <w:t>ry</w:t>
      </w:r>
      <w:r>
        <w:rPr>
          <w:rStyle w:val="fontstyle01"/>
          <w:sz w:val="22"/>
          <w:szCs w:val="22"/>
        </w:rPr>
        <w:t xml:space="preserve"> Figure Legends</w:t>
      </w:r>
    </w:p>
    <w:p w14:paraId="2D8FDD88" w14:textId="77777777" w:rsidR="00880EB8" w:rsidRDefault="00880EB8" w:rsidP="00880EB8">
      <w:pPr>
        <w:widowControl/>
        <w:spacing w:line="480" w:lineRule="auto"/>
        <w:rPr>
          <w:rStyle w:val="fontstyle01"/>
          <w:rFonts w:hint="eastAsia"/>
          <w:sz w:val="22"/>
          <w:szCs w:val="22"/>
        </w:rPr>
      </w:pPr>
    </w:p>
    <w:p w14:paraId="20D09436" w14:textId="1AA1B20B" w:rsidR="00880EB8" w:rsidRPr="00A67C3D" w:rsidRDefault="00201BC0" w:rsidP="00880EB8">
      <w:pPr>
        <w:widowControl/>
        <w:spacing w:line="480" w:lineRule="auto"/>
        <w:rPr>
          <w:rStyle w:val="fontstyle01"/>
          <w:rFonts w:hint="eastAsia"/>
          <w:sz w:val="22"/>
          <w:szCs w:val="22"/>
        </w:rPr>
      </w:pPr>
      <w:r w:rsidRPr="00A67C3D">
        <w:rPr>
          <w:rStyle w:val="fontstyle01"/>
          <w:sz w:val="22"/>
          <w:szCs w:val="22"/>
        </w:rPr>
        <w:t>Supplement</w:t>
      </w:r>
      <w:r>
        <w:rPr>
          <w:rStyle w:val="fontstyle01"/>
          <w:sz w:val="22"/>
          <w:szCs w:val="22"/>
        </w:rPr>
        <w:t>ary</w:t>
      </w:r>
      <w:r w:rsidR="00880EB8" w:rsidRPr="00A67C3D">
        <w:rPr>
          <w:rStyle w:val="fontstyle01"/>
          <w:sz w:val="22"/>
          <w:szCs w:val="22"/>
        </w:rPr>
        <w:t xml:space="preserve"> Fig. 1 In the open dataset of gastric cancer, the WGCNA method was used to explore the possible biological functions of KDM6B.</w:t>
      </w:r>
    </w:p>
    <w:p w14:paraId="7CD292E9" w14:textId="6ECA10EA" w:rsidR="00880EB8" w:rsidRPr="00A67C3D" w:rsidRDefault="00880EB8" w:rsidP="00880EB8">
      <w:pPr>
        <w:widowControl/>
        <w:spacing w:line="480" w:lineRule="auto"/>
        <w:rPr>
          <w:rStyle w:val="fontstyle01"/>
          <w:rFonts w:hint="eastAsia"/>
          <w:sz w:val="22"/>
          <w:szCs w:val="22"/>
        </w:rPr>
      </w:pPr>
      <w:r w:rsidRPr="00A67C3D">
        <w:rPr>
          <w:rStyle w:val="fontstyle01"/>
          <w:sz w:val="22"/>
          <w:szCs w:val="22"/>
        </w:rPr>
        <w:t xml:space="preserve">A </w:t>
      </w:r>
      <w:r w:rsidRPr="00A67C3D">
        <w:rPr>
          <w:rStyle w:val="fontstyle01"/>
          <w:b w:val="0"/>
          <w:sz w:val="22"/>
          <w:szCs w:val="22"/>
        </w:rPr>
        <w:t xml:space="preserve">Cluster tree diagram and heat map of clinical characteristics for the GSE15460 dataset sample, and the samples are clustered based on transcriptomic data, and the cutoff value is set to 120, which is used to reject outlier samples, the bottom red and white graphs show the corresponding clinical characteristics of each sample. </w:t>
      </w:r>
      <w:r w:rsidRPr="00A67C3D">
        <w:rPr>
          <w:rStyle w:val="fontstyle01"/>
          <w:sz w:val="22"/>
          <w:szCs w:val="22"/>
        </w:rPr>
        <w:t>B</w:t>
      </w:r>
      <w:r w:rsidRPr="00A67C3D">
        <w:rPr>
          <w:rStyle w:val="fontstyle01"/>
          <w:b w:val="0"/>
          <w:sz w:val="22"/>
          <w:szCs w:val="22"/>
        </w:rPr>
        <w:t xml:space="preserve"> The soft thresholds used to construct the scale-free network are filtered, and the left and right plots show the scale-free fit index (Y-axis) and the average connectivity (Y-axis) as a function of the soft threshold parameters (X-axis), respectively.</w:t>
      </w:r>
      <w:r>
        <w:rPr>
          <w:rStyle w:val="fontstyle01"/>
          <w:b w:val="0"/>
          <w:sz w:val="22"/>
          <w:szCs w:val="22"/>
        </w:rPr>
        <w:t xml:space="preserve"> </w:t>
      </w:r>
      <w:r w:rsidRPr="00A67C3D">
        <w:rPr>
          <w:rStyle w:val="fontstyle01"/>
          <w:sz w:val="22"/>
          <w:szCs w:val="22"/>
        </w:rPr>
        <w:t xml:space="preserve">C </w:t>
      </w:r>
      <w:r w:rsidRPr="00A67C3D">
        <w:rPr>
          <w:rStyle w:val="fontstyle01"/>
          <w:b w:val="0"/>
          <w:sz w:val="22"/>
          <w:szCs w:val="22"/>
        </w:rPr>
        <w:t xml:space="preserve">The left and right plots are the histogram of the connectivity distribution and the scale-free topological distribution when the soft threshold β is equal to 5, respectively. </w:t>
      </w:r>
      <w:r w:rsidRPr="00A67C3D">
        <w:rPr>
          <w:rStyle w:val="fontstyle01"/>
          <w:sz w:val="22"/>
          <w:szCs w:val="22"/>
        </w:rPr>
        <w:t xml:space="preserve">D </w:t>
      </w:r>
      <w:r w:rsidRPr="00A67C3D">
        <w:rPr>
          <w:rStyle w:val="fontstyle01"/>
          <w:b w:val="0"/>
          <w:sz w:val="22"/>
          <w:szCs w:val="22"/>
        </w:rPr>
        <w:t>The hierarchical clustering tree of genes. The color behavior below the tree chart is different modules after merging, and the different colors represent different gene modules</w:t>
      </w:r>
      <w:r w:rsidR="008204F6">
        <w:rPr>
          <w:rStyle w:val="fontstyle01"/>
          <w:rFonts w:hint="eastAsia"/>
          <w:b w:val="0"/>
          <w:sz w:val="22"/>
          <w:szCs w:val="22"/>
        </w:rPr>
        <w:t>,</w:t>
      </w:r>
      <w:r w:rsidRPr="00A67C3D">
        <w:rPr>
          <w:rStyle w:val="fontstyle01"/>
          <w:b w:val="0"/>
          <w:sz w:val="22"/>
          <w:szCs w:val="22"/>
        </w:rPr>
        <w:t xml:space="preserve"> the genes of the same color module have similar expression profiles.</w:t>
      </w:r>
    </w:p>
    <w:p w14:paraId="355AF6CC" w14:textId="77777777" w:rsidR="00880EB8" w:rsidRPr="00A67C3D" w:rsidRDefault="00880EB8" w:rsidP="00880EB8">
      <w:pPr>
        <w:widowControl/>
        <w:spacing w:line="480" w:lineRule="auto"/>
        <w:rPr>
          <w:rStyle w:val="fontstyle01"/>
          <w:rFonts w:hint="eastAsia"/>
          <w:sz w:val="22"/>
          <w:szCs w:val="22"/>
        </w:rPr>
      </w:pPr>
    </w:p>
    <w:p w14:paraId="7DBAB736" w14:textId="0E24D92D" w:rsidR="00880EB8" w:rsidRPr="00A67C3D" w:rsidRDefault="00201BC0" w:rsidP="00880EB8">
      <w:pPr>
        <w:widowControl/>
        <w:spacing w:line="480" w:lineRule="auto"/>
        <w:rPr>
          <w:rStyle w:val="fontstyle01"/>
          <w:rFonts w:hint="eastAsia"/>
          <w:sz w:val="22"/>
          <w:szCs w:val="22"/>
        </w:rPr>
      </w:pPr>
      <w:r w:rsidRPr="00A67C3D">
        <w:rPr>
          <w:rStyle w:val="fontstyle01"/>
          <w:sz w:val="22"/>
          <w:szCs w:val="22"/>
        </w:rPr>
        <w:t>Supplement</w:t>
      </w:r>
      <w:r>
        <w:rPr>
          <w:rStyle w:val="fontstyle01"/>
          <w:sz w:val="22"/>
          <w:szCs w:val="22"/>
        </w:rPr>
        <w:t xml:space="preserve">ary </w:t>
      </w:r>
      <w:r w:rsidR="00880EB8" w:rsidRPr="00A67C3D">
        <w:rPr>
          <w:rStyle w:val="fontstyle01"/>
          <w:sz w:val="22"/>
          <w:szCs w:val="22"/>
        </w:rPr>
        <w:t xml:space="preserve">Fig. 2 Small interfering/plasmid transient transfection and the construction of lentiviral stable transfection cell lines. A, B </w:t>
      </w:r>
      <w:r w:rsidR="00880EB8" w:rsidRPr="00A67C3D">
        <w:rPr>
          <w:rStyle w:val="fontstyle01"/>
          <w:b w:val="0"/>
          <w:sz w:val="22"/>
          <w:szCs w:val="22"/>
        </w:rPr>
        <w:t xml:space="preserve">After transfection of KDM6B small interfering siRNA-1, siRNA-2 in two gastric cancer cells, the </w:t>
      </w:r>
      <w:r w:rsidR="008204F6">
        <w:rPr>
          <w:rStyle w:val="fontstyle01"/>
          <w:b w:val="0"/>
          <w:sz w:val="22"/>
          <w:szCs w:val="22"/>
        </w:rPr>
        <w:t>mRNA (</w:t>
      </w:r>
      <w:r w:rsidR="008204F6" w:rsidRPr="008204F6">
        <w:rPr>
          <w:rStyle w:val="fontstyle01"/>
          <w:bCs/>
          <w:sz w:val="22"/>
          <w:szCs w:val="22"/>
        </w:rPr>
        <w:t>A</w:t>
      </w:r>
      <w:r w:rsidR="008204F6">
        <w:rPr>
          <w:rStyle w:val="fontstyle01"/>
          <w:b w:val="0"/>
          <w:sz w:val="22"/>
          <w:szCs w:val="22"/>
        </w:rPr>
        <w:t>)</w:t>
      </w:r>
      <w:r w:rsidR="00880EB8" w:rsidRPr="00A67C3D">
        <w:rPr>
          <w:rStyle w:val="fontstyle01"/>
          <w:b w:val="0"/>
          <w:sz w:val="22"/>
          <w:szCs w:val="22"/>
        </w:rPr>
        <w:t xml:space="preserve"> and protein</w:t>
      </w:r>
      <w:r w:rsidR="008204F6">
        <w:rPr>
          <w:rStyle w:val="fontstyle01"/>
          <w:b w:val="0"/>
          <w:sz w:val="22"/>
          <w:szCs w:val="22"/>
        </w:rPr>
        <w:t xml:space="preserve"> (</w:t>
      </w:r>
      <w:r w:rsidR="008204F6" w:rsidRPr="008204F6">
        <w:rPr>
          <w:rStyle w:val="fontstyle01"/>
          <w:bCs/>
          <w:sz w:val="22"/>
          <w:szCs w:val="22"/>
        </w:rPr>
        <w:t>B</w:t>
      </w:r>
      <w:r w:rsidR="008204F6">
        <w:rPr>
          <w:rStyle w:val="fontstyle01"/>
          <w:b w:val="0"/>
          <w:sz w:val="22"/>
          <w:szCs w:val="22"/>
        </w:rPr>
        <w:t xml:space="preserve">) </w:t>
      </w:r>
      <w:r w:rsidR="00880EB8" w:rsidRPr="00A67C3D">
        <w:rPr>
          <w:rStyle w:val="fontstyle01"/>
          <w:b w:val="0"/>
          <w:sz w:val="22"/>
          <w:szCs w:val="22"/>
        </w:rPr>
        <w:t xml:space="preserve">expression of KDM6B were detected. </w:t>
      </w:r>
      <w:r w:rsidR="00880EB8" w:rsidRPr="00A67C3D">
        <w:rPr>
          <w:rStyle w:val="fontstyle01"/>
          <w:sz w:val="22"/>
          <w:szCs w:val="22"/>
        </w:rPr>
        <w:t>C, D</w:t>
      </w:r>
      <w:r w:rsidR="00880EB8" w:rsidRPr="00A67C3D">
        <w:rPr>
          <w:rStyle w:val="fontstyle01"/>
          <w:b w:val="0"/>
          <w:sz w:val="22"/>
          <w:szCs w:val="22"/>
        </w:rPr>
        <w:t xml:space="preserve"> After transfection of KDM6B overexpression plasmid (WT or H130A) in two gastric cancer cells, the expression of KDM6B </w:t>
      </w:r>
      <w:r w:rsidR="008204F6">
        <w:rPr>
          <w:rStyle w:val="fontstyle01"/>
          <w:b w:val="0"/>
          <w:sz w:val="22"/>
          <w:szCs w:val="22"/>
        </w:rPr>
        <w:t>mRNA (</w:t>
      </w:r>
      <w:r w:rsidR="008204F6">
        <w:rPr>
          <w:rStyle w:val="fontstyle01"/>
          <w:bCs/>
          <w:sz w:val="22"/>
          <w:szCs w:val="22"/>
        </w:rPr>
        <w:t>C</w:t>
      </w:r>
      <w:r w:rsidR="008204F6">
        <w:rPr>
          <w:rStyle w:val="fontstyle01"/>
          <w:b w:val="0"/>
          <w:sz w:val="22"/>
          <w:szCs w:val="22"/>
        </w:rPr>
        <w:t>)</w:t>
      </w:r>
      <w:r w:rsidR="00880EB8" w:rsidRPr="00A67C3D">
        <w:rPr>
          <w:rStyle w:val="fontstyle01"/>
          <w:b w:val="0"/>
          <w:sz w:val="22"/>
          <w:szCs w:val="22"/>
        </w:rPr>
        <w:t xml:space="preserve"> and protein</w:t>
      </w:r>
      <w:r w:rsidR="008204F6">
        <w:rPr>
          <w:rStyle w:val="fontstyle01"/>
          <w:b w:val="0"/>
          <w:sz w:val="22"/>
          <w:szCs w:val="22"/>
        </w:rPr>
        <w:t xml:space="preserve"> (</w:t>
      </w:r>
      <w:r w:rsidR="008204F6">
        <w:rPr>
          <w:rStyle w:val="fontstyle01"/>
          <w:bCs/>
          <w:sz w:val="22"/>
          <w:szCs w:val="22"/>
        </w:rPr>
        <w:t>D</w:t>
      </w:r>
      <w:r w:rsidR="008204F6">
        <w:rPr>
          <w:rStyle w:val="fontstyle01"/>
          <w:b w:val="0"/>
          <w:sz w:val="22"/>
          <w:szCs w:val="22"/>
        </w:rPr>
        <w:t>)</w:t>
      </w:r>
      <w:r w:rsidR="00880EB8" w:rsidRPr="00A67C3D">
        <w:rPr>
          <w:rStyle w:val="fontstyle01"/>
          <w:b w:val="0"/>
          <w:sz w:val="22"/>
          <w:szCs w:val="22"/>
        </w:rPr>
        <w:t xml:space="preserve"> was detected.</w:t>
      </w:r>
      <w:r w:rsidR="00880EB8" w:rsidRPr="00A67C3D">
        <w:rPr>
          <w:sz w:val="22"/>
          <w:szCs w:val="22"/>
        </w:rPr>
        <w:t xml:space="preserve"> </w:t>
      </w:r>
      <w:r w:rsidR="00880EB8" w:rsidRPr="008204F6">
        <w:rPr>
          <w:rStyle w:val="fontstyle01"/>
          <w:bCs/>
          <w:sz w:val="22"/>
          <w:szCs w:val="22"/>
        </w:rPr>
        <w:t>E, F</w:t>
      </w:r>
      <w:r w:rsidR="00880EB8" w:rsidRPr="00A67C3D">
        <w:rPr>
          <w:rStyle w:val="fontstyle01"/>
          <w:b w:val="0"/>
          <w:sz w:val="22"/>
          <w:szCs w:val="22"/>
        </w:rPr>
        <w:t xml:space="preserve"> </w:t>
      </w:r>
      <w:r w:rsidR="00C1781E">
        <w:rPr>
          <w:rStyle w:val="fontstyle01"/>
          <w:b w:val="0"/>
          <w:sz w:val="22"/>
          <w:szCs w:val="22"/>
        </w:rPr>
        <w:t>T</w:t>
      </w:r>
      <w:r w:rsidR="00880EB8" w:rsidRPr="00A67C3D">
        <w:rPr>
          <w:rStyle w:val="fontstyle01"/>
          <w:b w:val="0"/>
          <w:sz w:val="22"/>
          <w:szCs w:val="22"/>
        </w:rPr>
        <w:t>he expression of KDM6B mRNA</w:t>
      </w:r>
      <w:r w:rsidR="00C1781E">
        <w:rPr>
          <w:rStyle w:val="fontstyle01"/>
          <w:b w:val="0"/>
          <w:sz w:val="22"/>
          <w:szCs w:val="22"/>
        </w:rPr>
        <w:t xml:space="preserve"> (</w:t>
      </w:r>
      <w:r w:rsidR="00C1781E">
        <w:rPr>
          <w:rStyle w:val="fontstyle01"/>
          <w:bCs/>
          <w:sz w:val="22"/>
          <w:szCs w:val="22"/>
        </w:rPr>
        <w:t>E</w:t>
      </w:r>
      <w:r w:rsidR="00C1781E">
        <w:rPr>
          <w:rStyle w:val="fontstyle01"/>
          <w:b w:val="0"/>
          <w:sz w:val="22"/>
          <w:szCs w:val="22"/>
        </w:rPr>
        <w:t>)</w:t>
      </w:r>
      <w:r w:rsidR="00880EB8" w:rsidRPr="00A67C3D">
        <w:rPr>
          <w:rStyle w:val="fontstyle01"/>
          <w:b w:val="0"/>
          <w:sz w:val="22"/>
          <w:szCs w:val="22"/>
        </w:rPr>
        <w:t xml:space="preserve"> and protein</w:t>
      </w:r>
      <w:r w:rsidR="00C1781E">
        <w:rPr>
          <w:rStyle w:val="fontstyle01"/>
          <w:b w:val="0"/>
          <w:sz w:val="22"/>
          <w:szCs w:val="22"/>
        </w:rPr>
        <w:t xml:space="preserve"> (</w:t>
      </w:r>
      <w:r w:rsidR="00C1781E">
        <w:rPr>
          <w:rStyle w:val="fontstyle01"/>
          <w:bCs/>
          <w:sz w:val="22"/>
          <w:szCs w:val="22"/>
        </w:rPr>
        <w:t>F</w:t>
      </w:r>
      <w:r w:rsidR="00C1781E">
        <w:rPr>
          <w:rStyle w:val="fontstyle01"/>
          <w:b w:val="0"/>
          <w:sz w:val="22"/>
          <w:szCs w:val="22"/>
        </w:rPr>
        <w:t>)</w:t>
      </w:r>
      <w:r w:rsidR="00880EB8" w:rsidRPr="00A67C3D">
        <w:rPr>
          <w:rStyle w:val="fontstyle01"/>
          <w:b w:val="0"/>
          <w:sz w:val="22"/>
          <w:szCs w:val="22"/>
        </w:rPr>
        <w:t xml:space="preserve"> after </w:t>
      </w:r>
      <w:r w:rsidR="00880EB8" w:rsidRPr="00A67C3D">
        <w:rPr>
          <w:rStyle w:val="fontstyle01"/>
          <w:b w:val="0"/>
          <w:sz w:val="22"/>
          <w:szCs w:val="22"/>
        </w:rPr>
        <w:lastRenderedPageBreak/>
        <w:t xml:space="preserve">lentivirus infection of MKN-45 cells. </w:t>
      </w:r>
      <w:r w:rsidR="00C1781E" w:rsidRPr="009D293B">
        <w:rPr>
          <w:sz w:val="22"/>
          <w:szCs w:val="22"/>
        </w:rPr>
        <w:t>Data are presented as the mean ± SD</w:t>
      </w:r>
      <w:r w:rsidR="00C1781E">
        <w:rPr>
          <w:sz w:val="22"/>
          <w:szCs w:val="22"/>
        </w:rPr>
        <w:t xml:space="preserve">. n = 3. </w:t>
      </w:r>
      <w:r w:rsidR="00C1781E" w:rsidRPr="004D5C1E">
        <w:rPr>
          <w:sz w:val="22"/>
          <w:szCs w:val="22"/>
        </w:rPr>
        <w:t xml:space="preserve">The </w:t>
      </w:r>
      <w:r w:rsidR="00C1781E" w:rsidRPr="008F1EA1">
        <w:rPr>
          <w:i/>
          <w:iCs/>
          <w:sz w:val="22"/>
          <w:szCs w:val="22"/>
        </w:rPr>
        <w:t>p</w:t>
      </w:r>
      <w:r w:rsidR="00C1781E" w:rsidRPr="004D5C1E">
        <w:rPr>
          <w:sz w:val="22"/>
          <w:szCs w:val="22"/>
        </w:rPr>
        <w:t xml:space="preserve">-values in </w:t>
      </w:r>
      <w:r w:rsidR="00C1781E" w:rsidRPr="00C1781E">
        <w:rPr>
          <w:rStyle w:val="fontstyle01"/>
          <w:b w:val="0"/>
          <w:bCs/>
          <w:sz w:val="22"/>
          <w:szCs w:val="22"/>
        </w:rPr>
        <w:t>Supplementary</w:t>
      </w:r>
      <w:r w:rsidR="00C1781E" w:rsidRPr="004D5C1E">
        <w:rPr>
          <w:sz w:val="22"/>
          <w:szCs w:val="22"/>
        </w:rPr>
        <w:t xml:space="preserve"> Fig. </w:t>
      </w:r>
      <w:r w:rsidR="00C1781E">
        <w:rPr>
          <w:sz w:val="22"/>
          <w:szCs w:val="22"/>
        </w:rPr>
        <w:t>2A, C</w:t>
      </w:r>
      <w:r w:rsidR="00C1781E" w:rsidRPr="004D5C1E">
        <w:rPr>
          <w:sz w:val="22"/>
          <w:szCs w:val="22"/>
        </w:rPr>
        <w:t xml:space="preserve"> were calculated </w:t>
      </w:r>
      <w:r w:rsidR="0028178A">
        <w:rPr>
          <w:sz w:val="22"/>
          <w:szCs w:val="22"/>
        </w:rPr>
        <w:t xml:space="preserve">by </w:t>
      </w:r>
      <w:r w:rsidR="00C1781E">
        <w:rPr>
          <w:sz w:val="22"/>
          <w:szCs w:val="22"/>
        </w:rPr>
        <w:t>one-way ANOVA</w:t>
      </w:r>
      <w:r w:rsidR="00C1781E" w:rsidRPr="004D5C1E">
        <w:rPr>
          <w:sz w:val="22"/>
          <w:szCs w:val="22"/>
        </w:rPr>
        <w:t>.</w:t>
      </w:r>
      <w:r w:rsidR="00C1781E">
        <w:rPr>
          <w:sz w:val="22"/>
          <w:szCs w:val="22"/>
        </w:rPr>
        <w:t xml:space="preserve"> </w:t>
      </w:r>
      <w:r w:rsidR="0028178A" w:rsidRPr="004D5C1E">
        <w:rPr>
          <w:sz w:val="22"/>
          <w:szCs w:val="22"/>
        </w:rPr>
        <w:t xml:space="preserve">The </w:t>
      </w:r>
      <w:r w:rsidR="0028178A" w:rsidRPr="008F1EA1">
        <w:rPr>
          <w:i/>
          <w:iCs/>
          <w:sz w:val="22"/>
          <w:szCs w:val="22"/>
        </w:rPr>
        <w:t>p</w:t>
      </w:r>
      <w:r w:rsidR="0028178A" w:rsidRPr="004D5C1E">
        <w:rPr>
          <w:sz w:val="22"/>
          <w:szCs w:val="22"/>
        </w:rPr>
        <w:t xml:space="preserve">-value in </w:t>
      </w:r>
      <w:r w:rsidR="00D17368" w:rsidRPr="00C1781E">
        <w:rPr>
          <w:rStyle w:val="fontstyle01"/>
          <w:b w:val="0"/>
          <w:bCs/>
          <w:sz w:val="22"/>
          <w:szCs w:val="22"/>
        </w:rPr>
        <w:t>Supplementary</w:t>
      </w:r>
      <w:r w:rsidR="00D17368" w:rsidRPr="004D5C1E">
        <w:rPr>
          <w:sz w:val="22"/>
          <w:szCs w:val="22"/>
        </w:rPr>
        <w:t xml:space="preserve"> Fig. </w:t>
      </w:r>
      <w:r w:rsidR="00D17368">
        <w:rPr>
          <w:sz w:val="22"/>
          <w:szCs w:val="22"/>
        </w:rPr>
        <w:t>2E</w:t>
      </w:r>
      <w:r w:rsidR="0028178A" w:rsidRPr="004D5C1E">
        <w:rPr>
          <w:sz w:val="22"/>
          <w:szCs w:val="22"/>
        </w:rPr>
        <w:t xml:space="preserve"> w</w:t>
      </w:r>
      <w:r w:rsidR="00D17368">
        <w:rPr>
          <w:sz w:val="22"/>
          <w:szCs w:val="22"/>
        </w:rPr>
        <w:t>as</w:t>
      </w:r>
      <w:r w:rsidR="0028178A" w:rsidRPr="004D5C1E">
        <w:rPr>
          <w:sz w:val="22"/>
          <w:szCs w:val="22"/>
        </w:rPr>
        <w:t xml:space="preserve"> calculated </w:t>
      </w:r>
      <w:r w:rsidR="0028178A">
        <w:rPr>
          <w:sz w:val="22"/>
          <w:szCs w:val="22"/>
        </w:rPr>
        <w:t>by</w:t>
      </w:r>
      <w:r w:rsidR="0028178A" w:rsidRPr="004D5C1E">
        <w:rPr>
          <w:sz w:val="22"/>
          <w:szCs w:val="22"/>
        </w:rPr>
        <w:t xml:space="preserve"> </w:t>
      </w:r>
      <w:r w:rsidR="0028178A">
        <w:rPr>
          <w:sz w:val="22"/>
          <w:szCs w:val="22"/>
        </w:rPr>
        <w:t>t-test</w:t>
      </w:r>
      <w:r w:rsidR="0028178A" w:rsidRPr="004D5C1E">
        <w:rPr>
          <w:sz w:val="22"/>
          <w:szCs w:val="22"/>
        </w:rPr>
        <w:t>.</w:t>
      </w:r>
      <w:r w:rsidR="0028178A">
        <w:rPr>
          <w:sz w:val="22"/>
          <w:szCs w:val="22"/>
        </w:rPr>
        <w:t xml:space="preserve"> </w:t>
      </w:r>
      <w:r w:rsidR="0028178A" w:rsidRPr="009B3A30">
        <w:rPr>
          <w:sz w:val="22"/>
        </w:rPr>
        <w:t>ns: not significant,</w:t>
      </w:r>
      <w:r w:rsidR="0028178A">
        <w:rPr>
          <w:sz w:val="22"/>
        </w:rPr>
        <w:t xml:space="preserve"> </w:t>
      </w:r>
      <w:r w:rsidR="00C1781E" w:rsidRPr="0017602E">
        <w:rPr>
          <w:sz w:val="22"/>
          <w:szCs w:val="22"/>
        </w:rPr>
        <w:t>**</w:t>
      </w:r>
      <w:r w:rsidR="00C1781E" w:rsidRPr="0017602E">
        <w:rPr>
          <w:i/>
          <w:sz w:val="22"/>
          <w:szCs w:val="22"/>
        </w:rPr>
        <w:t>p</w:t>
      </w:r>
      <w:r w:rsidR="00C1781E" w:rsidRPr="0017602E">
        <w:rPr>
          <w:sz w:val="22"/>
          <w:szCs w:val="22"/>
        </w:rPr>
        <w:t xml:space="preserve"> &lt; 0.01, ***</w:t>
      </w:r>
      <w:r w:rsidR="00C1781E" w:rsidRPr="0017602E">
        <w:rPr>
          <w:i/>
          <w:sz w:val="22"/>
          <w:szCs w:val="22"/>
        </w:rPr>
        <w:t>p</w:t>
      </w:r>
      <w:r w:rsidR="00C1781E" w:rsidRPr="0017602E">
        <w:rPr>
          <w:sz w:val="22"/>
          <w:szCs w:val="22"/>
        </w:rPr>
        <w:t xml:space="preserve"> &lt; 0.001.</w:t>
      </w:r>
    </w:p>
    <w:p w14:paraId="7F13A147" w14:textId="77777777" w:rsidR="00880EB8" w:rsidRPr="00A67C3D" w:rsidRDefault="00880EB8" w:rsidP="00880EB8">
      <w:pPr>
        <w:widowControl/>
        <w:spacing w:line="480" w:lineRule="auto"/>
        <w:rPr>
          <w:rStyle w:val="fontstyle01"/>
          <w:rFonts w:hint="eastAsia"/>
          <w:sz w:val="22"/>
          <w:szCs w:val="22"/>
        </w:rPr>
      </w:pPr>
    </w:p>
    <w:p w14:paraId="1D3F0AB2" w14:textId="6265BAD7" w:rsidR="00894940" w:rsidRDefault="00201BC0" w:rsidP="00880EB8">
      <w:r w:rsidRPr="00A67C3D">
        <w:rPr>
          <w:rStyle w:val="fontstyle01"/>
          <w:sz w:val="22"/>
          <w:szCs w:val="22"/>
        </w:rPr>
        <w:t>Supplement</w:t>
      </w:r>
      <w:r>
        <w:rPr>
          <w:rStyle w:val="fontstyle01"/>
          <w:sz w:val="22"/>
          <w:szCs w:val="22"/>
        </w:rPr>
        <w:t>ary</w:t>
      </w:r>
      <w:r w:rsidRPr="00A67C3D">
        <w:rPr>
          <w:rStyle w:val="fontstyle01"/>
          <w:sz w:val="22"/>
          <w:szCs w:val="22"/>
        </w:rPr>
        <w:t xml:space="preserve"> </w:t>
      </w:r>
      <w:r w:rsidR="00880EB8" w:rsidRPr="00A67C3D">
        <w:rPr>
          <w:rStyle w:val="fontstyle01"/>
          <w:sz w:val="22"/>
          <w:szCs w:val="22"/>
        </w:rPr>
        <w:t>Fig. 3</w:t>
      </w:r>
      <w:r w:rsidR="00880EB8" w:rsidRPr="00A67C3D">
        <w:rPr>
          <w:sz w:val="22"/>
          <w:szCs w:val="22"/>
        </w:rPr>
        <w:t xml:space="preserve"> </w:t>
      </w:r>
      <w:r w:rsidR="00880EB8" w:rsidRPr="00A67C3D">
        <w:rPr>
          <w:rStyle w:val="fontstyle01"/>
          <w:sz w:val="22"/>
          <w:szCs w:val="22"/>
        </w:rPr>
        <w:t>Detection of interference efficiency of CXCR4 siRNA in two gastric cancer cell lines.</w:t>
      </w:r>
      <w:r w:rsidR="00880EB8" w:rsidRPr="00A67C3D">
        <w:rPr>
          <w:sz w:val="22"/>
          <w:szCs w:val="22"/>
        </w:rPr>
        <w:t xml:space="preserve"> </w:t>
      </w:r>
      <w:r w:rsidR="00880EB8" w:rsidRPr="00A67C3D">
        <w:rPr>
          <w:b/>
          <w:sz w:val="22"/>
          <w:szCs w:val="22"/>
        </w:rPr>
        <w:t>A, B</w:t>
      </w:r>
      <w:r w:rsidR="00880EB8" w:rsidRPr="00A67C3D">
        <w:rPr>
          <w:sz w:val="22"/>
          <w:szCs w:val="22"/>
        </w:rPr>
        <w:t xml:space="preserve"> </w:t>
      </w:r>
      <w:r w:rsidR="00880EB8" w:rsidRPr="00A67C3D">
        <w:rPr>
          <w:rStyle w:val="fontstyle01"/>
          <w:b w:val="0"/>
          <w:sz w:val="22"/>
          <w:szCs w:val="22"/>
        </w:rPr>
        <w:t>After CXCR4 siRNA was transferred into gastric cancer cell lines AGS and MKN-45, the mRNA</w:t>
      </w:r>
      <w:r w:rsidR="00C96D7A">
        <w:rPr>
          <w:rStyle w:val="fontstyle01"/>
          <w:b w:val="0"/>
          <w:sz w:val="22"/>
          <w:szCs w:val="22"/>
        </w:rPr>
        <w:t xml:space="preserve"> (</w:t>
      </w:r>
      <w:r w:rsidR="00C96D7A" w:rsidRPr="008204F6">
        <w:rPr>
          <w:rStyle w:val="fontstyle01"/>
          <w:bCs/>
          <w:sz w:val="22"/>
          <w:szCs w:val="22"/>
        </w:rPr>
        <w:t>A</w:t>
      </w:r>
      <w:r w:rsidR="00C96D7A">
        <w:rPr>
          <w:rStyle w:val="fontstyle01"/>
          <w:b w:val="0"/>
          <w:sz w:val="22"/>
          <w:szCs w:val="22"/>
        </w:rPr>
        <w:t>)</w:t>
      </w:r>
      <w:r w:rsidR="00880EB8" w:rsidRPr="00A67C3D">
        <w:rPr>
          <w:rStyle w:val="fontstyle01"/>
          <w:b w:val="0"/>
          <w:sz w:val="22"/>
          <w:szCs w:val="22"/>
        </w:rPr>
        <w:t xml:space="preserve"> and protein</w:t>
      </w:r>
      <w:r w:rsidR="00C96D7A">
        <w:rPr>
          <w:rStyle w:val="fontstyle01"/>
          <w:b w:val="0"/>
          <w:sz w:val="22"/>
          <w:szCs w:val="22"/>
        </w:rPr>
        <w:t xml:space="preserve"> (</w:t>
      </w:r>
      <w:r w:rsidR="00C96D7A" w:rsidRPr="008204F6">
        <w:rPr>
          <w:rStyle w:val="fontstyle01"/>
          <w:bCs/>
          <w:sz w:val="22"/>
          <w:szCs w:val="22"/>
        </w:rPr>
        <w:t>B</w:t>
      </w:r>
      <w:r w:rsidR="00C96D7A">
        <w:rPr>
          <w:rStyle w:val="fontstyle01"/>
          <w:b w:val="0"/>
          <w:sz w:val="22"/>
          <w:szCs w:val="22"/>
        </w:rPr>
        <w:t>)</w:t>
      </w:r>
      <w:r w:rsidR="00880EB8" w:rsidRPr="00A67C3D">
        <w:rPr>
          <w:rStyle w:val="fontstyle01"/>
          <w:b w:val="0"/>
          <w:sz w:val="22"/>
          <w:szCs w:val="22"/>
        </w:rPr>
        <w:t xml:space="preserve"> expression of CXCR4 were detected by RT</w:t>
      </w:r>
      <w:r w:rsidR="00FE53EA">
        <w:rPr>
          <w:rStyle w:val="fontstyle01"/>
          <w:b w:val="0"/>
          <w:sz w:val="22"/>
          <w:szCs w:val="22"/>
        </w:rPr>
        <w:t>-</w:t>
      </w:r>
      <w:r w:rsidR="00880EB8" w:rsidRPr="00A67C3D">
        <w:rPr>
          <w:rStyle w:val="fontstyle01"/>
          <w:b w:val="0"/>
          <w:sz w:val="22"/>
          <w:szCs w:val="22"/>
        </w:rPr>
        <w:t>qPCR and Western blot.</w:t>
      </w:r>
      <w:r w:rsidR="00FE53EA">
        <w:rPr>
          <w:rStyle w:val="fontstyle01"/>
          <w:b w:val="0"/>
          <w:sz w:val="22"/>
          <w:szCs w:val="22"/>
        </w:rPr>
        <w:t xml:space="preserve"> </w:t>
      </w:r>
      <w:r w:rsidR="00FE53EA" w:rsidRPr="009D293B">
        <w:rPr>
          <w:sz w:val="22"/>
          <w:szCs w:val="22"/>
        </w:rPr>
        <w:t>Data are presented as the mean ± SD</w:t>
      </w:r>
      <w:r w:rsidR="00FE53EA">
        <w:rPr>
          <w:sz w:val="22"/>
          <w:szCs w:val="22"/>
        </w:rPr>
        <w:t>. n = 3.</w:t>
      </w:r>
      <w:r w:rsidR="00880EB8" w:rsidRPr="00A67C3D">
        <w:rPr>
          <w:sz w:val="22"/>
          <w:szCs w:val="22"/>
        </w:rPr>
        <w:t xml:space="preserve"> </w:t>
      </w:r>
      <w:r w:rsidR="00FE53EA" w:rsidRPr="004D5C1E">
        <w:rPr>
          <w:sz w:val="22"/>
          <w:szCs w:val="22"/>
        </w:rPr>
        <w:t xml:space="preserve">The </w:t>
      </w:r>
      <w:r w:rsidR="00FE53EA" w:rsidRPr="008F1EA1">
        <w:rPr>
          <w:i/>
          <w:iCs/>
          <w:sz w:val="22"/>
          <w:szCs w:val="22"/>
        </w:rPr>
        <w:t>p</w:t>
      </w:r>
      <w:r w:rsidR="00FE53EA" w:rsidRPr="004D5C1E">
        <w:rPr>
          <w:sz w:val="22"/>
          <w:szCs w:val="22"/>
        </w:rPr>
        <w:t>-value</w:t>
      </w:r>
      <w:r w:rsidR="00FE53EA">
        <w:rPr>
          <w:sz w:val="22"/>
          <w:szCs w:val="22"/>
        </w:rPr>
        <w:t>s</w:t>
      </w:r>
      <w:r w:rsidR="00FE53EA" w:rsidRPr="004D5C1E">
        <w:rPr>
          <w:sz w:val="22"/>
          <w:szCs w:val="22"/>
        </w:rPr>
        <w:t xml:space="preserve"> in </w:t>
      </w:r>
      <w:r w:rsidR="00FE53EA" w:rsidRPr="00C1781E">
        <w:rPr>
          <w:rStyle w:val="fontstyle01"/>
          <w:b w:val="0"/>
          <w:bCs/>
          <w:sz w:val="22"/>
          <w:szCs w:val="22"/>
        </w:rPr>
        <w:t>Supplementary</w:t>
      </w:r>
      <w:r w:rsidR="00FE53EA" w:rsidRPr="004D5C1E">
        <w:rPr>
          <w:sz w:val="22"/>
          <w:szCs w:val="22"/>
        </w:rPr>
        <w:t xml:space="preserve"> Fig. </w:t>
      </w:r>
      <w:r w:rsidR="00FE53EA">
        <w:rPr>
          <w:sz w:val="22"/>
          <w:szCs w:val="22"/>
        </w:rPr>
        <w:t>3A</w:t>
      </w:r>
      <w:r w:rsidR="00FE53EA" w:rsidRPr="004D5C1E">
        <w:rPr>
          <w:sz w:val="22"/>
          <w:szCs w:val="22"/>
        </w:rPr>
        <w:t xml:space="preserve"> w</w:t>
      </w:r>
      <w:r w:rsidR="00686970">
        <w:rPr>
          <w:sz w:val="22"/>
          <w:szCs w:val="22"/>
        </w:rPr>
        <w:t>ere</w:t>
      </w:r>
      <w:r w:rsidR="00FE53EA" w:rsidRPr="004D5C1E">
        <w:rPr>
          <w:sz w:val="22"/>
          <w:szCs w:val="22"/>
        </w:rPr>
        <w:t xml:space="preserve"> calculated </w:t>
      </w:r>
      <w:r w:rsidR="00FE53EA">
        <w:rPr>
          <w:sz w:val="22"/>
          <w:szCs w:val="22"/>
        </w:rPr>
        <w:t>by</w:t>
      </w:r>
      <w:r w:rsidR="00FE53EA" w:rsidRPr="004D5C1E">
        <w:rPr>
          <w:sz w:val="22"/>
          <w:szCs w:val="22"/>
        </w:rPr>
        <w:t xml:space="preserve"> </w:t>
      </w:r>
      <w:r w:rsidR="00FE53EA">
        <w:rPr>
          <w:sz w:val="22"/>
          <w:szCs w:val="22"/>
        </w:rPr>
        <w:t>t-test</w:t>
      </w:r>
      <w:r w:rsidR="00FE53EA" w:rsidRPr="004D5C1E">
        <w:rPr>
          <w:sz w:val="22"/>
          <w:szCs w:val="22"/>
        </w:rPr>
        <w:t>.</w:t>
      </w:r>
      <w:r w:rsidR="00FE53EA">
        <w:rPr>
          <w:sz w:val="22"/>
          <w:szCs w:val="22"/>
        </w:rPr>
        <w:t xml:space="preserve"> </w:t>
      </w:r>
      <w:r w:rsidR="00880EB8" w:rsidRPr="00A67C3D">
        <w:rPr>
          <w:rStyle w:val="fontstyle01"/>
          <w:b w:val="0"/>
          <w:sz w:val="22"/>
          <w:szCs w:val="22"/>
        </w:rPr>
        <w:t>***</w:t>
      </w:r>
      <w:r w:rsidR="00880EB8" w:rsidRPr="00A67C3D">
        <w:rPr>
          <w:rStyle w:val="fontstyle01"/>
          <w:b w:val="0"/>
          <w:i/>
          <w:sz w:val="22"/>
          <w:szCs w:val="22"/>
        </w:rPr>
        <w:t>p</w:t>
      </w:r>
      <w:r w:rsidR="00880EB8" w:rsidRPr="00A67C3D">
        <w:rPr>
          <w:rStyle w:val="fontstyle01"/>
          <w:b w:val="0"/>
          <w:sz w:val="22"/>
          <w:szCs w:val="22"/>
        </w:rPr>
        <w:t xml:space="preserve"> &lt; 0.001.</w:t>
      </w:r>
    </w:p>
    <w:sectPr w:rsidR="008949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DBEA9" w14:textId="77777777" w:rsidR="00D7717B" w:rsidRDefault="00D7717B" w:rsidP="00880EB8">
      <w:pPr>
        <w:spacing w:line="240" w:lineRule="auto"/>
      </w:pPr>
      <w:r>
        <w:separator/>
      </w:r>
    </w:p>
  </w:endnote>
  <w:endnote w:type="continuationSeparator" w:id="0">
    <w:p w14:paraId="60C7CFBE" w14:textId="77777777" w:rsidR="00D7717B" w:rsidRDefault="00D7717B" w:rsidP="00880E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54D2B" w14:textId="77777777" w:rsidR="00D7717B" w:rsidRDefault="00D7717B" w:rsidP="00880EB8">
      <w:pPr>
        <w:spacing w:line="240" w:lineRule="auto"/>
      </w:pPr>
      <w:r>
        <w:separator/>
      </w:r>
    </w:p>
  </w:footnote>
  <w:footnote w:type="continuationSeparator" w:id="0">
    <w:p w14:paraId="2857369C" w14:textId="77777777" w:rsidR="00D7717B" w:rsidRDefault="00D7717B" w:rsidP="00880EB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940"/>
    <w:rsid w:val="00201BC0"/>
    <w:rsid w:val="0028178A"/>
    <w:rsid w:val="003557A8"/>
    <w:rsid w:val="00686970"/>
    <w:rsid w:val="00746938"/>
    <w:rsid w:val="008204F6"/>
    <w:rsid w:val="00880EB8"/>
    <w:rsid w:val="00894940"/>
    <w:rsid w:val="00C1781E"/>
    <w:rsid w:val="00C96D7A"/>
    <w:rsid w:val="00CD2726"/>
    <w:rsid w:val="00CE1E9B"/>
    <w:rsid w:val="00D17368"/>
    <w:rsid w:val="00D3752C"/>
    <w:rsid w:val="00D7717B"/>
    <w:rsid w:val="00FE5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A6716"/>
  <w15:chartTrackingRefBased/>
  <w15:docId w15:val="{4D4F26B8-95DA-4F61-A018-57280187D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EB8"/>
    <w:pPr>
      <w:widowControl w:val="0"/>
      <w:spacing w:line="360" w:lineRule="auto"/>
      <w:jc w:val="both"/>
    </w:pPr>
    <w:rPr>
      <w:rFonts w:ascii="Times New Roman" w:eastAsia="宋体" w:hAnsi="Times New Roman" w:cs="Times New Roman"/>
      <w:bCs/>
      <w:color w:val="000000"/>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0EB8"/>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bCs w:val="0"/>
      <w:color w:val="auto"/>
      <w:kern w:val="2"/>
      <w:sz w:val="18"/>
      <w:szCs w:val="18"/>
    </w:rPr>
  </w:style>
  <w:style w:type="character" w:customStyle="1" w:styleId="a4">
    <w:name w:val="页眉 字符"/>
    <w:basedOn w:val="a0"/>
    <w:link w:val="a3"/>
    <w:uiPriority w:val="99"/>
    <w:rsid w:val="00880EB8"/>
    <w:rPr>
      <w:sz w:val="18"/>
      <w:szCs w:val="18"/>
    </w:rPr>
  </w:style>
  <w:style w:type="paragraph" w:styleId="a5">
    <w:name w:val="footer"/>
    <w:basedOn w:val="a"/>
    <w:link w:val="a6"/>
    <w:uiPriority w:val="99"/>
    <w:unhideWhenUsed/>
    <w:rsid w:val="00880EB8"/>
    <w:pPr>
      <w:tabs>
        <w:tab w:val="center" w:pos="4153"/>
        <w:tab w:val="right" w:pos="8306"/>
      </w:tabs>
      <w:snapToGrid w:val="0"/>
      <w:spacing w:line="240" w:lineRule="auto"/>
      <w:jc w:val="left"/>
    </w:pPr>
    <w:rPr>
      <w:rFonts w:asciiTheme="minorHAnsi" w:eastAsiaTheme="minorEastAsia" w:hAnsiTheme="minorHAnsi" w:cstheme="minorBidi"/>
      <w:bCs w:val="0"/>
      <w:color w:val="auto"/>
      <w:kern w:val="2"/>
      <w:sz w:val="18"/>
      <w:szCs w:val="18"/>
    </w:rPr>
  </w:style>
  <w:style w:type="character" w:customStyle="1" w:styleId="a6">
    <w:name w:val="页脚 字符"/>
    <w:basedOn w:val="a0"/>
    <w:link w:val="a5"/>
    <w:uiPriority w:val="99"/>
    <w:rsid w:val="00880EB8"/>
    <w:rPr>
      <w:sz w:val="18"/>
      <w:szCs w:val="18"/>
    </w:rPr>
  </w:style>
  <w:style w:type="character" w:customStyle="1" w:styleId="fontstyle01">
    <w:name w:val="fontstyle01"/>
    <w:qFormat/>
    <w:rsid w:val="00880EB8"/>
    <w:rPr>
      <w:rFonts w:ascii="TimesNewRomanPS-BoldMT" w:hAnsi="TimesNewRomanPS-BoldMT" w:hint="default"/>
      <w:b/>
      <w:bCs/>
      <w:i w:val="0"/>
      <w:iCs w:val="0"/>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Y</dc:creator>
  <cp:keywords/>
  <dc:description/>
  <cp:lastModifiedBy>W Y</cp:lastModifiedBy>
  <cp:revision>9</cp:revision>
  <dcterms:created xsi:type="dcterms:W3CDTF">2022-04-11T17:43:00Z</dcterms:created>
  <dcterms:modified xsi:type="dcterms:W3CDTF">2022-06-20T12:11:00Z</dcterms:modified>
</cp:coreProperties>
</file>