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B77DF" w14:textId="1A9FAB41" w:rsidR="00B36A6F" w:rsidRDefault="001A6B4A" w:rsidP="00DF51CF">
      <w:pPr>
        <w:jc w:val="both"/>
        <w:rPr>
          <w:b/>
          <w:color w:val="000000"/>
        </w:rPr>
      </w:pPr>
      <w:r>
        <w:rPr>
          <w:rFonts w:ascii="Times New Roman Bold" w:hAnsi="Times New Roman Bold" w:cs="Times New Roman Bold"/>
          <w:b/>
          <w:noProof/>
          <w:color w:val="000000"/>
        </w:rPr>
        <w:drawing>
          <wp:anchor distT="0" distB="0" distL="114300" distR="114300" simplePos="0" relativeHeight="251704320" behindDoc="0" locked="0" layoutInCell="1" allowOverlap="1" wp14:anchorId="0D33C148" wp14:editId="4314CFF7">
            <wp:simplePos x="0" y="0"/>
            <wp:positionH relativeFrom="column">
              <wp:posOffset>235</wp:posOffset>
            </wp:positionH>
            <wp:positionV relativeFrom="paragraph">
              <wp:posOffset>469809</wp:posOffset>
            </wp:positionV>
            <wp:extent cx="5274000" cy="2966400"/>
            <wp:effectExtent l="0" t="0" r="0" b="5715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96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840">
        <w:rPr>
          <w:rFonts w:hint="eastAsia"/>
          <w:b/>
          <w:color w:val="000000"/>
        </w:rPr>
        <w:t>S</w:t>
      </w:r>
      <w:r w:rsidR="00AD0840">
        <w:rPr>
          <w:b/>
          <w:color w:val="000000"/>
        </w:rPr>
        <w:t>upplementary</w:t>
      </w:r>
    </w:p>
    <w:p w14:paraId="1E927BA8" w14:textId="04961D98" w:rsidR="00B36A6F" w:rsidRDefault="00B36A6F">
      <w:pPr>
        <w:spacing w:line="480" w:lineRule="auto"/>
        <w:jc w:val="both"/>
        <w:rPr>
          <w:rFonts w:ascii="Times New Roman Bold" w:hAnsi="Times New Roman Bold" w:cs="Times New Roman Bold"/>
          <w:b/>
          <w:color w:val="000000"/>
        </w:rPr>
      </w:pPr>
    </w:p>
    <w:p w14:paraId="749EA71B" w14:textId="751B32D3" w:rsidR="00B36A6F" w:rsidRDefault="00AD0840">
      <w:pPr>
        <w:jc w:val="both"/>
        <w:rPr>
          <w:bCs/>
          <w:color w:val="000000"/>
        </w:rPr>
      </w:pPr>
      <w:r>
        <w:rPr>
          <w:rFonts w:ascii="Times New Roman Bold" w:hAnsi="Times New Roman Bold" w:cs="Times New Roman Bold"/>
          <w:b/>
          <w:color w:val="000000"/>
        </w:rPr>
        <w:t xml:space="preserve">Fig. S1. Study overview. </w:t>
      </w:r>
      <w:r>
        <w:rPr>
          <w:bCs/>
          <w:color w:val="000000"/>
        </w:rPr>
        <w:t xml:space="preserve">NGS strategies included target sequencing and RNA sequencing which were boxed in green and light blue, respectively. All results were validated by DSP data. </w:t>
      </w:r>
      <w:r>
        <w:rPr>
          <w:rFonts w:ascii="Times New Roman Bold" w:hAnsi="Times New Roman Bold" w:cs="Times New Roman Bold"/>
          <w:b/>
          <w:color w:val="000000"/>
        </w:rPr>
        <w:t>Tumors</w:t>
      </w:r>
      <w:r>
        <w:rPr>
          <w:bCs/>
          <w:color w:val="000000"/>
        </w:rPr>
        <w:t xml:space="preserve"> represented for tumor tissues, </w:t>
      </w:r>
      <w:r w:rsidR="003A1B06">
        <w:rPr>
          <w:rFonts w:hint="eastAsia"/>
          <w:bCs/>
          <w:color w:val="000000"/>
        </w:rPr>
        <w:t>Edges</w:t>
      </w:r>
      <w:r w:rsidR="003A1B06">
        <w:rPr>
          <w:bCs/>
          <w:color w:val="000000"/>
        </w:rPr>
        <w:t xml:space="preserve"> </w:t>
      </w:r>
      <w:r>
        <w:rPr>
          <w:bCs/>
          <w:color w:val="000000"/>
        </w:rPr>
        <w:t>for tumor edge</w:t>
      </w:r>
      <w:r w:rsidR="003A1B06">
        <w:rPr>
          <w:bCs/>
          <w:color w:val="000000"/>
        </w:rPr>
        <w:t xml:space="preserve"> </w:t>
      </w:r>
      <w:r w:rsidR="003A1B06">
        <w:rPr>
          <w:rFonts w:hint="eastAsia"/>
          <w:bCs/>
          <w:color w:val="000000"/>
        </w:rPr>
        <w:t>tissues</w:t>
      </w:r>
      <w:r>
        <w:rPr>
          <w:bCs/>
          <w:color w:val="000000"/>
        </w:rPr>
        <w:t xml:space="preserve">, </w:t>
      </w:r>
      <w:r>
        <w:rPr>
          <w:rFonts w:ascii="Times New Roman Bold" w:hAnsi="Times New Roman Bold" w:cs="Times New Roman Bold"/>
          <w:b/>
          <w:color w:val="000000"/>
        </w:rPr>
        <w:t>TALs</w:t>
      </w:r>
      <w:r>
        <w:rPr>
          <w:bCs/>
          <w:color w:val="000000"/>
        </w:rPr>
        <w:t xml:space="preserve"> for tumor-adjacent </w:t>
      </w:r>
      <w:r>
        <w:rPr>
          <w:rFonts w:hint="eastAsia"/>
          <w:bCs/>
          <w:color w:val="000000"/>
          <w:lang w:eastAsia="zh-Hans"/>
        </w:rPr>
        <w:t>tissue</w:t>
      </w:r>
      <w:r>
        <w:rPr>
          <w:bCs/>
          <w:color w:val="000000"/>
        </w:rPr>
        <w:t>s</w:t>
      </w:r>
      <w:r>
        <w:rPr>
          <w:bCs/>
          <w:color w:val="000000"/>
          <w:lang w:eastAsia="zh-Hans"/>
        </w:rPr>
        <w:t xml:space="preserve">, </w:t>
      </w:r>
      <w:r>
        <w:rPr>
          <w:rFonts w:ascii="Times New Roman Bold" w:hAnsi="Times New Roman Bold" w:cs="Times New Roman Bold"/>
          <w:b/>
          <w:color w:val="000000"/>
          <w:lang w:eastAsia="zh-Hans"/>
        </w:rPr>
        <w:t>LLs</w:t>
      </w:r>
      <w:r>
        <w:rPr>
          <w:bCs/>
          <w:color w:val="000000"/>
          <w:lang w:eastAsia="zh-Hans"/>
        </w:rPr>
        <w:t xml:space="preserve"> for leukocyte </w:t>
      </w:r>
      <w:r>
        <w:rPr>
          <w:rFonts w:hint="eastAsia"/>
          <w:bCs/>
          <w:color w:val="000000"/>
          <w:lang w:eastAsia="zh-Hans"/>
        </w:rPr>
        <w:t>layers</w:t>
      </w:r>
      <w:r>
        <w:rPr>
          <w:bCs/>
          <w:color w:val="000000"/>
          <w:lang w:eastAsia="zh-Hans"/>
        </w:rPr>
        <w:t xml:space="preserve">. </w:t>
      </w:r>
    </w:p>
    <w:p w14:paraId="057DB72A" w14:textId="77777777" w:rsidR="00B36A6F" w:rsidRDefault="00AD0840">
      <w:pPr>
        <w:rPr>
          <w:b/>
          <w:color w:val="000000"/>
        </w:rPr>
      </w:pPr>
      <w:r>
        <w:rPr>
          <w:b/>
          <w:color w:val="000000"/>
        </w:rPr>
        <w:br w:type="page"/>
      </w:r>
      <w:bookmarkStart w:id="0" w:name="_GoBack"/>
      <w:bookmarkEnd w:id="0"/>
    </w:p>
    <w:p w14:paraId="42E87F94" w14:textId="205A2BB0" w:rsidR="00B36A6F" w:rsidRDefault="00C3639C">
      <w:pPr>
        <w:spacing w:line="480" w:lineRule="auto"/>
        <w:jc w:val="both"/>
        <w:rPr>
          <w:b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83E54E7" wp14:editId="0F101BF2">
            <wp:simplePos x="0" y="0"/>
            <wp:positionH relativeFrom="column">
              <wp:posOffset>312631</wp:posOffset>
            </wp:positionH>
            <wp:positionV relativeFrom="paragraph">
              <wp:posOffset>792268</wp:posOffset>
            </wp:positionV>
            <wp:extent cx="4007485" cy="3890010"/>
            <wp:effectExtent l="0" t="0" r="5715" b="0"/>
            <wp:wrapTopAndBottom/>
            <wp:docPr id="2" name="图片 17" descr="Figur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7" descr="FigureS2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t="10864"/>
                    <a:stretch/>
                  </pic:blipFill>
                  <pic:spPr bwMode="auto">
                    <a:xfrm>
                      <a:off x="0" y="0"/>
                      <a:ext cx="4007485" cy="389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C7328E1" w14:textId="77777777" w:rsidR="00B36A6F" w:rsidRDefault="00B36A6F">
      <w:pPr>
        <w:spacing w:line="480" w:lineRule="auto"/>
        <w:jc w:val="both"/>
        <w:rPr>
          <w:b/>
          <w:color w:val="000000"/>
        </w:rPr>
      </w:pPr>
    </w:p>
    <w:p w14:paraId="18F430F5" w14:textId="412E17F7" w:rsidR="00B36A6F" w:rsidRDefault="00AD0840">
      <w:pPr>
        <w:jc w:val="both"/>
        <w:rPr>
          <w:color w:val="000000"/>
        </w:rPr>
      </w:pPr>
      <w:r>
        <w:rPr>
          <w:b/>
          <w:color w:val="000000"/>
        </w:rPr>
        <w:t xml:space="preserve">Fig. S2. The consistency of CHOICE study and our study. </w:t>
      </w:r>
      <w:r>
        <w:rPr>
          <w:color w:val="000000"/>
        </w:rPr>
        <w:t>Mutation ratio of top20 cancer-related genes</w:t>
      </w:r>
      <w:r>
        <w:t xml:space="preserve"> in CHOICE stage I LUSC cohort and our cohort (x axis for our cohort,</w:t>
      </w:r>
      <w:r>
        <w:rPr>
          <w:rFonts w:hint="eastAsia"/>
        </w:rPr>
        <w:t xml:space="preserve"> </w:t>
      </w:r>
      <w:r>
        <w:t>y axis for CHOICE study)</w:t>
      </w:r>
      <w:r>
        <w:rPr>
          <w:rFonts w:hint="eastAsia"/>
        </w:rPr>
        <w:t>.</w:t>
      </w:r>
    </w:p>
    <w:p w14:paraId="6B06EC29" w14:textId="77777777" w:rsidR="00B36A6F" w:rsidRDefault="00AD0840">
      <w:r>
        <w:br w:type="page"/>
      </w:r>
    </w:p>
    <w:p w14:paraId="039ED3D7" w14:textId="77777777" w:rsidR="00B36A6F" w:rsidRDefault="00B36A6F">
      <w:pPr>
        <w:spacing w:line="480" w:lineRule="auto"/>
        <w:jc w:val="both"/>
      </w:pPr>
    </w:p>
    <w:p w14:paraId="7F3184CA" w14:textId="77777777" w:rsidR="00B36A6F" w:rsidRDefault="00B36A6F">
      <w:pPr>
        <w:spacing w:line="480" w:lineRule="auto"/>
        <w:jc w:val="both"/>
      </w:pPr>
    </w:p>
    <w:p w14:paraId="29C04799" w14:textId="77777777" w:rsidR="00B36A6F" w:rsidRDefault="00AD0840">
      <w:pPr>
        <w:jc w:val="both"/>
        <w:rPr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050CFC9" wp14:editId="1740335B">
            <wp:simplePos x="0" y="0"/>
            <wp:positionH relativeFrom="column">
              <wp:posOffset>-38735</wp:posOffset>
            </wp:positionH>
            <wp:positionV relativeFrom="paragraph">
              <wp:posOffset>41275</wp:posOffset>
            </wp:positionV>
            <wp:extent cx="5718175" cy="3166745"/>
            <wp:effectExtent l="0" t="0" r="22225" b="8255"/>
            <wp:wrapTopAndBottom/>
            <wp:docPr id="1" name="图片 5" descr="Figure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FigureS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8175" cy="3166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</w:rPr>
        <w:t xml:space="preserve">Fig. S3. </w:t>
      </w:r>
      <w:r>
        <w:rPr>
          <w:rFonts w:hint="eastAsia"/>
          <w:b/>
          <w:color w:val="000000"/>
          <w:lang w:eastAsia="zh-Hans"/>
        </w:rPr>
        <w:t>The</w:t>
      </w:r>
      <w:r>
        <w:rPr>
          <w:b/>
          <w:color w:val="000000"/>
          <w:lang w:eastAsia="zh-Hans"/>
        </w:rPr>
        <w:t xml:space="preserve"> </w:t>
      </w:r>
      <w:r>
        <w:rPr>
          <w:rFonts w:hint="eastAsia"/>
          <w:b/>
          <w:color w:val="000000"/>
          <w:lang w:eastAsia="zh-Hans"/>
        </w:rPr>
        <w:t>detail</w:t>
      </w:r>
      <w:r>
        <w:rPr>
          <w:b/>
          <w:color w:val="000000"/>
          <w:lang w:eastAsia="zh-Hans"/>
        </w:rPr>
        <w:t xml:space="preserve"> of mutations in tumors and paired TALs. </w:t>
      </w:r>
      <w:r>
        <w:rPr>
          <w:bCs/>
          <w:color w:val="000000"/>
          <w:lang w:eastAsia="zh-Hans"/>
        </w:rPr>
        <w:t>15 paired tissues were shown for mutation detect</w:t>
      </w:r>
      <w:r>
        <w:rPr>
          <w:rFonts w:hint="eastAsia"/>
          <w:bCs/>
          <w:color w:val="000000"/>
        </w:rPr>
        <w:t>ion</w:t>
      </w:r>
      <w:r>
        <w:rPr>
          <w:bCs/>
          <w:color w:val="000000"/>
          <w:lang w:eastAsia="zh-Hans"/>
        </w:rPr>
        <w:t xml:space="preserve">. </w:t>
      </w:r>
    </w:p>
    <w:p w14:paraId="50878921" w14:textId="77777777" w:rsidR="00B36A6F" w:rsidRDefault="00AD0840">
      <w:pPr>
        <w:rPr>
          <w:b/>
          <w:color w:val="000000"/>
        </w:rPr>
      </w:pPr>
      <w:r>
        <w:rPr>
          <w:b/>
          <w:color w:val="000000"/>
        </w:rPr>
        <w:br w:type="page"/>
      </w:r>
    </w:p>
    <w:p w14:paraId="7AA49AF0" w14:textId="77777777" w:rsidR="00B36A6F" w:rsidRDefault="00AD0840">
      <w:pPr>
        <w:spacing w:line="480" w:lineRule="auto"/>
        <w:jc w:val="both"/>
        <w:rPr>
          <w:b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4FEDBAA" wp14:editId="103DC5AE">
            <wp:simplePos x="0" y="0"/>
            <wp:positionH relativeFrom="column">
              <wp:posOffset>-20320</wp:posOffset>
            </wp:positionH>
            <wp:positionV relativeFrom="paragraph">
              <wp:posOffset>522605</wp:posOffset>
            </wp:positionV>
            <wp:extent cx="5727065" cy="2802890"/>
            <wp:effectExtent l="0" t="0" r="13335" b="16510"/>
            <wp:wrapTopAndBottom/>
            <wp:docPr id="3" name="图片 8" descr="Figure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FigureS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065" cy="2802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7D8F53B" w14:textId="6AE318E3" w:rsidR="00B36A6F" w:rsidRDefault="00AD0840">
      <w:pPr>
        <w:jc w:val="both"/>
        <w:rPr>
          <w:bCs/>
          <w:color w:val="000000"/>
        </w:rPr>
      </w:pPr>
      <w:r>
        <w:rPr>
          <w:b/>
          <w:color w:val="000000"/>
        </w:rPr>
        <w:t xml:space="preserve">Fig. S4. </w:t>
      </w:r>
      <w:r>
        <w:rPr>
          <w:rFonts w:hint="eastAsia"/>
          <w:bCs/>
          <w:color w:val="000000"/>
          <w:lang w:eastAsia="zh-Hans"/>
        </w:rPr>
        <w:t>A</w:t>
      </w:r>
      <w:r>
        <w:rPr>
          <w:bCs/>
          <w:color w:val="000000"/>
        </w:rPr>
        <w:t>ssociation between clinic</w:t>
      </w:r>
      <w:r w:rsidR="00AB799F">
        <w:rPr>
          <w:bCs/>
          <w:color w:val="000000"/>
        </w:rPr>
        <w:t>al</w:t>
      </w:r>
      <w:r>
        <w:rPr>
          <w:bCs/>
          <w:color w:val="000000"/>
        </w:rPr>
        <w:t xml:space="preserve"> characteristics and cancer genes </w:t>
      </w:r>
      <w:r>
        <w:rPr>
          <w:rFonts w:hint="eastAsia"/>
          <w:bCs/>
          <w:color w:val="000000"/>
        </w:rPr>
        <w:t>in</w:t>
      </w:r>
      <w:r>
        <w:rPr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t</w:t>
      </w:r>
      <w:r>
        <w:rPr>
          <w:bCs/>
          <w:color w:val="000000"/>
        </w:rPr>
        <w:t>umors (</w:t>
      </w:r>
      <w:r>
        <w:rPr>
          <w:b/>
          <w:color w:val="000000"/>
        </w:rPr>
        <w:t>A</w:t>
      </w:r>
      <w:r>
        <w:rPr>
          <w:bCs/>
          <w:color w:val="000000"/>
        </w:rPr>
        <w:t>) and TALs (</w:t>
      </w:r>
      <w:r>
        <w:rPr>
          <w:b/>
          <w:color w:val="000000"/>
        </w:rPr>
        <w:t>B</w:t>
      </w:r>
      <w:r>
        <w:rPr>
          <w:bCs/>
          <w:color w:val="000000"/>
        </w:rPr>
        <w:t>).</w:t>
      </w:r>
      <w:r>
        <w:rPr>
          <w:b/>
          <w:color w:val="000000"/>
        </w:rPr>
        <w:t xml:space="preserve"> </w:t>
      </w:r>
      <w:r>
        <w:rPr>
          <w:bCs/>
          <w:color w:val="000000"/>
        </w:rPr>
        <w:t xml:space="preserve">The number on the top of bar was </w:t>
      </w:r>
      <w:r>
        <w:rPr>
          <w:bCs/>
          <w:i/>
          <w:iCs/>
          <w:color w:val="000000"/>
        </w:rPr>
        <w:t>p</w:t>
      </w:r>
      <w:r>
        <w:rPr>
          <w:rFonts w:hint="eastAsia"/>
          <w:bCs/>
          <w:color w:val="000000"/>
        </w:rPr>
        <w:t xml:space="preserve"> </w:t>
      </w:r>
      <w:r>
        <w:rPr>
          <w:bCs/>
          <w:color w:val="000000"/>
        </w:rPr>
        <w:t xml:space="preserve">value test by </w:t>
      </w:r>
      <w:r>
        <w:rPr>
          <w:rFonts w:hint="eastAsia"/>
          <w:bCs/>
          <w:color w:val="000000"/>
          <w:lang w:eastAsia="zh-Hans"/>
        </w:rPr>
        <w:t>F</w:t>
      </w:r>
      <w:r>
        <w:rPr>
          <w:bCs/>
          <w:color w:val="000000"/>
        </w:rPr>
        <w:t>isher. exact. test.</w:t>
      </w:r>
    </w:p>
    <w:p w14:paraId="79449EA3" w14:textId="77777777" w:rsidR="00B36A6F" w:rsidRDefault="00AD0840">
      <w:pPr>
        <w:rPr>
          <w:b/>
          <w:color w:val="000000"/>
        </w:rPr>
      </w:pPr>
      <w:r>
        <w:rPr>
          <w:b/>
          <w:color w:val="000000"/>
        </w:rPr>
        <w:br w:type="page"/>
      </w:r>
    </w:p>
    <w:p w14:paraId="5886DAFC" w14:textId="77777777" w:rsidR="00B36A6F" w:rsidRDefault="00B36A6F">
      <w:pPr>
        <w:spacing w:line="480" w:lineRule="auto"/>
        <w:jc w:val="both"/>
        <w:rPr>
          <w:b/>
          <w:color w:val="000000"/>
        </w:rPr>
      </w:pPr>
    </w:p>
    <w:p w14:paraId="488BD47B" w14:textId="77777777" w:rsidR="00B36A6F" w:rsidRDefault="00AD0840">
      <w:pPr>
        <w:spacing w:line="480" w:lineRule="auto"/>
        <w:jc w:val="both"/>
        <w:rPr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CD54B2D" wp14:editId="0DB1C236">
            <wp:simplePos x="0" y="0"/>
            <wp:positionH relativeFrom="column">
              <wp:posOffset>-52070</wp:posOffset>
            </wp:positionH>
            <wp:positionV relativeFrom="paragraph">
              <wp:posOffset>59690</wp:posOffset>
            </wp:positionV>
            <wp:extent cx="5717540" cy="6408420"/>
            <wp:effectExtent l="0" t="0" r="22860" b="17780"/>
            <wp:wrapTopAndBottom/>
            <wp:docPr id="12" name="图片 15" descr="FigureSenr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5" descr="FigureSenrich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7540" cy="6408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76351D8" w14:textId="77777777" w:rsidR="00B36A6F" w:rsidRDefault="00AD0840">
      <w:pPr>
        <w:jc w:val="both"/>
        <w:rPr>
          <w:color w:val="000000"/>
        </w:rPr>
      </w:pPr>
      <w:r>
        <w:rPr>
          <w:b/>
          <w:bCs/>
          <w:color w:val="000000"/>
        </w:rPr>
        <w:t xml:space="preserve">Fig. </w:t>
      </w:r>
      <w:r>
        <w:rPr>
          <w:rFonts w:hint="eastAsia"/>
          <w:b/>
          <w:bCs/>
          <w:color w:val="000000"/>
        </w:rPr>
        <w:t>S</w:t>
      </w:r>
      <w:r>
        <w:rPr>
          <w:b/>
          <w:bCs/>
          <w:color w:val="000000"/>
        </w:rPr>
        <w:t xml:space="preserve">5. Immune cell infiltration. </w:t>
      </w:r>
      <w:r>
        <w:rPr>
          <w:rFonts w:ascii="Times New Roman Bold" w:hAnsi="Times New Roman Bold" w:cs="Times New Roman Bold"/>
          <w:b/>
          <w:bCs/>
          <w:color w:val="000000"/>
        </w:rPr>
        <w:t>A.</w:t>
      </w:r>
      <w:r>
        <w:rPr>
          <w:color w:val="000000"/>
        </w:rPr>
        <w:t xml:space="preserve"> Unsupervised NMF clustering heatmap of the 22,737 gene expression levels in tumors and TALs. </w:t>
      </w:r>
      <w:r>
        <w:rPr>
          <w:rFonts w:ascii="Times New Roman Bold" w:hAnsi="Times New Roman Bold" w:cs="Times New Roman Bold"/>
          <w:b/>
          <w:bCs/>
          <w:color w:val="000000"/>
        </w:rPr>
        <w:t>B.</w:t>
      </w:r>
      <w:r>
        <w:rPr>
          <w:color w:val="000000"/>
        </w:rPr>
        <w:t xml:space="preserve"> Immune cell enrichment (red) and depletion (grey) in tumors and TALs.</w:t>
      </w:r>
    </w:p>
    <w:p w14:paraId="74E544E6" w14:textId="77777777" w:rsidR="00986813" w:rsidRDefault="00986813">
      <w:pPr>
        <w:rPr>
          <w:color w:val="000000"/>
        </w:rPr>
      </w:pPr>
    </w:p>
    <w:p w14:paraId="2F84E1BD" w14:textId="17D4D891" w:rsidR="00986813" w:rsidRDefault="00986813">
      <w:pPr>
        <w:spacing w:line="480" w:lineRule="auto"/>
        <w:jc w:val="both"/>
        <w:rPr>
          <w:color w:val="000000"/>
        </w:rPr>
      </w:pPr>
    </w:p>
    <w:p w14:paraId="5B850266" w14:textId="18B9E716" w:rsidR="00986813" w:rsidRDefault="00986813">
      <w:pPr>
        <w:spacing w:line="480" w:lineRule="auto"/>
        <w:jc w:val="both"/>
        <w:rPr>
          <w:color w:val="000000"/>
        </w:rPr>
      </w:pPr>
    </w:p>
    <w:p w14:paraId="2EE2FD47" w14:textId="1601A193" w:rsidR="00986813" w:rsidRDefault="00986813">
      <w:pPr>
        <w:spacing w:line="480" w:lineRule="auto"/>
        <w:jc w:val="both"/>
        <w:rPr>
          <w:color w:val="000000"/>
        </w:rPr>
      </w:pPr>
      <w:r>
        <w:rPr>
          <w:b/>
          <w:noProof/>
          <w:color w:val="000000"/>
        </w:rPr>
        <w:lastRenderedPageBreak/>
        <w:drawing>
          <wp:anchor distT="0" distB="0" distL="114300" distR="114300" simplePos="0" relativeHeight="251676672" behindDoc="0" locked="0" layoutInCell="1" allowOverlap="1" wp14:anchorId="0BDC36D7" wp14:editId="08E7DF4F">
            <wp:simplePos x="0" y="0"/>
            <wp:positionH relativeFrom="column">
              <wp:posOffset>1723</wp:posOffset>
            </wp:positionH>
            <wp:positionV relativeFrom="paragraph">
              <wp:posOffset>536394</wp:posOffset>
            </wp:positionV>
            <wp:extent cx="5263200" cy="1976400"/>
            <wp:effectExtent l="0" t="0" r="0" b="5080"/>
            <wp:wrapTopAndBottom/>
            <wp:docPr id="5" name="图片 5" descr="Figure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S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200" cy="19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EFA34A" w14:textId="77777777" w:rsidR="00B36A6F" w:rsidRDefault="00B36A6F">
      <w:pPr>
        <w:rPr>
          <w:b/>
          <w:color w:val="000000"/>
        </w:rPr>
      </w:pPr>
    </w:p>
    <w:p w14:paraId="5D581630" w14:textId="253EAF2F" w:rsidR="00B36A6F" w:rsidRDefault="00AD0840">
      <w:pPr>
        <w:jc w:val="both"/>
        <w:rPr>
          <w:bCs/>
          <w:color w:val="000000"/>
        </w:rPr>
      </w:pPr>
      <w:r>
        <w:rPr>
          <w:b/>
          <w:color w:val="000000"/>
        </w:rPr>
        <w:t>Fig. S</w:t>
      </w:r>
      <w:r w:rsidR="00986813">
        <w:rPr>
          <w:b/>
          <w:color w:val="000000"/>
        </w:rPr>
        <w:t>6</w:t>
      </w:r>
      <w:r>
        <w:rPr>
          <w:b/>
          <w:color w:val="000000"/>
        </w:rPr>
        <w:t xml:space="preserve">. HLA </w:t>
      </w:r>
      <w:r>
        <w:rPr>
          <w:rFonts w:hint="eastAsia"/>
          <w:b/>
          <w:color w:val="000000"/>
        </w:rPr>
        <w:t>Loss of heterozygosity</w:t>
      </w:r>
      <w:r>
        <w:rPr>
          <w:b/>
          <w:color w:val="000000"/>
        </w:rPr>
        <w:t xml:space="preserve"> (LOH)</w:t>
      </w:r>
      <w:r>
        <w:rPr>
          <w:rFonts w:hint="eastAsia"/>
          <w:b/>
          <w:color w:val="000000"/>
        </w:rPr>
        <w:t xml:space="preserve"> </w:t>
      </w:r>
      <w:r>
        <w:rPr>
          <w:b/>
          <w:color w:val="000000"/>
        </w:rPr>
        <w:t xml:space="preserve">event and the expression of IFN-γ-related genes in tumors and TALs, respectively. </w:t>
      </w:r>
      <w:r>
        <w:rPr>
          <w:rFonts w:hint="eastAsia"/>
          <w:b/>
          <w:color w:val="000000"/>
          <w:lang w:eastAsia="zh-Hans"/>
        </w:rPr>
        <w:t>A</w:t>
      </w:r>
      <w:r>
        <w:rPr>
          <w:b/>
          <w:color w:val="000000"/>
          <w:lang w:eastAsia="zh-Hans"/>
        </w:rPr>
        <w:t>.</w:t>
      </w:r>
      <w:r>
        <w:rPr>
          <w:bCs/>
          <w:color w:val="000000"/>
        </w:rPr>
        <w:t xml:space="preserve"> LOH in HLA class I genes including HLA-A, HLA-B, HLA-C in tumors and TALs. </w:t>
      </w:r>
      <w:r>
        <w:rPr>
          <w:b/>
          <w:color w:val="000000"/>
        </w:rPr>
        <w:t>B</w:t>
      </w:r>
      <w:r>
        <w:rPr>
          <w:rFonts w:ascii="Times New Roman Bold" w:hAnsi="Times New Roman Bold" w:cs="Times New Roman Bold"/>
          <w:b/>
          <w:color w:val="000000"/>
        </w:rPr>
        <w:t>.</w:t>
      </w:r>
      <w:r>
        <w:rPr>
          <w:bCs/>
          <w:color w:val="000000"/>
        </w:rPr>
        <w:t xml:space="preserve"> Comparison of IFN-γ-</w:t>
      </w:r>
      <w:r w:rsidR="00126413">
        <w:rPr>
          <w:rFonts w:hint="eastAsia"/>
          <w:bCs/>
          <w:color w:val="000000"/>
        </w:rPr>
        <w:t>associated</w:t>
      </w:r>
      <w:r>
        <w:rPr>
          <w:bCs/>
          <w:color w:val="000000"/>
        </w:rPr>
        <w:t xml:space="preserve"> genes between tumors and TALs (</w:t>
      </w:r>
      <w:r>
        <w:rPr>
          <w:rFonts w:ascii="Times New Roman Regular" w:hAnsi="Times New Roman Regular" w:cs="Times New Roman Regular"/>
          <w:color w:val="000000"/>
          <w:lang w:bidi="ar"/>
        </w:rPr>
        <w:t>Wilcoxon test</w:t>
      </w:r>
      <w:r>
        <w:rPr>
          <w:bCs/>
          <w:color w:val="000000"/>
        </w:rPr>
        <w:t>).</w:t>
      </w:r>
    </w:p>
    <w:p w14:paraId="17581425" w14:textId="77777777" w:rsidR="00B36A6F" w:rsidRDefault="00AD0840">
      <w:pPr>
        <w:rPr>
          <w:bCs/>
          <w:color w:val="000000"/>
        </w:rPr>
      </w:pPr>
      <w:r>
        <w:rPr>
          <w:bCs/>
          <w:color w:val="000000"/>
        </w:rPr>
        <w:br w:type="page"/>
      </w:r>
    </w:p>
    <w:p w14:paraId="290987B7" w14:textId="77777777" w:rsidR="00B36A6F" w:rsidRDefault="00B36A6F">
      <w:pPr>
        <w:spacing w:line="480" w:lineRule="auto"/>
        <w:jc w:val="both"/>
        <w:rPr>
          <w:bCs/>
          <w:color w:val="000000"/>
        </w:rPr>
      </w:pPr>
    </w:p>
    <w:p w14:paraId="6DA83AC3" w14:textId="77777777" w:rsidR="00B36A6F" w:rsidRDefault="00AD0840">
      <w:pPr>
        <w:spacing w:line="480" w:lineRule="auto"/>
        <w:jc w:val="both"/>
        <w:rPr>
          <w:bCs/>
          <w:color w:val="000000"/>
        </w:rPr>
      </w:pPr>
      <w:r>
        <w:rPr>
          <w:bCs/>
          <w:noProof/>
          <w:color w:val="000000"/>
        </w:rPr>
        <w:drawing>
          <wp:anchor distT="0" distB="0" distL="114300" distR="114300" simplePos="0" relativeHeight="251697152" behindDoc="0" locked="0" layoutInCell="1" allowOverlap="1" wp14:anchorId="5614A887" wp14:editId="719230E3">
            <wp:simplePos x="0" y="0"/>
            <wp:positionH relativeFrom="column">
              <wp:posOffset>0</wp:posOffset>
            </wp:positionH>
            <wp:positionV relativeFrom="paragraph">
              <wp:posOffset>100965</wp:posOffset>
            </wp:positionV>
            <wp:extent cx="5274310" cy="1746250"/>
            <wp:effectExtent l="0" t="0" r="0" b="0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174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E34F63" w14:textId="5788B54B" w:rsidR="00B36A6F" w:rsidRDefault="00AD0840">
      <w:pPr>
        <w:jc w:val="both"/>
        <w:rPr>
          <w:b/>
          <w:color w:val="000000"/>
        </w:rPr>
      </w:pPr>
      <w:r>
        <w:rPr>
          <w:rFonts w:hint="eastAsia"/>
          <w:b/>
          <w:color w:val="000000"/>
        </w:rPr>
        <w:t>F</w:t>
      </w:r>
      <w:r>
        <w:rPr>
          <w:b/>
          <w:color w:val="000000"/>
        </w:rPr>
        <w:t>ig. S</w:t>
      </w:r>
      <w:r w:rsidR="00986813">
        <w:rPr>
          <w:b/>
          <w:color w:val="000000"/>
        </w:rPr>
        <w:t>7</w:t>
      </w:r>
      <w:r>
        <w:rPr>
          <w:b/>
          <w:color w:val="000000"/>
        </w:rPr>
        <w:t>. Immune heterogeneity of DSP ROIs across tumor</w:t>
      </w:r>
      <w:r>
        <w:rPr>
          <w:rFonts w:hint="eastAsia"/>
          <w:b/>
          <w:color w:val="000000"/>
        </w:rPr>
        <w:t>s</w:t>
      </w:r>
      <w:r>
        <w:rPr>
          <w:b/>
          <w:color w:val="000000"/>
        </w:rPr>
        <w:t xml:space="preserve">, tumor edge and TALs. A. </w:t>
      </w:r>
      <w:r>
        <w:rPr>
          <w:rFonts w:ascii="Calibri" w:hAnsi="Calibri" w:cs="Calibri"/>
          <w:b/>
          <w:color w:val="000000"/>
        </w:rPr>
        <w:t>﻿</w:t>
      </w:r>
      <w:r>
        <w:rPr>
          <w:bCs/>
          <w:color w:val="000000"/>
        </w:rPr>
        <w:t>Inter- and intratumor variability of DSP protein expression in tumor</w:t>
      </w:r>
      <w:r>
        <w:rPr>
          <w:rFonts w:hint="eastAsia"/>
          <w:bCs/>
          <w:color w:val="000000"/>
        </w:rPr>
        <w:t>s</w:t>
      </w:r>
      <w:r>
        <w:rPr>
          <w:bCs/>
          <w:color w:val="000000"/>
        </w:rPr>
        <w:t>, tumor edge</w:t>
      </w:r>
      <w:r w:rsidR="00C97ED9">
        <w:rPr>
          <w:bCs/>
          <w:color w:val="000000"/>
        </w:rPr>
        <w:t>s</w:t>
      </w:r>
      <w:r>
        <w:rPr>
          <w:bCs/>
          <w:color w:val="000000"/>
        </w:rPr>
        <w:t xml:space="preserve"> and TALs of stage I LUSC. </w:t>
      </w:r>
      <w:r>
        <w:rPr>
          <w:b/>
          <w:color w:val="000000"/>
        </w:rPr>
        <w:t xml:space="preserve">B. </w:t>
      </w:r>
      <w:r>
        <w:rPr>
          <w:bCs/>
          <w:color w:val="000000"/>
        </w:rPr>
        <w:t xml:space="preserve">Inter-ROI Cosin similarity in two representative patients of P54 and P87. </w:t>
      </w:r>
    </w:p>
    <w:p w14:paraId="50696F3E" w14:textId="77777777" w:rsidR="00B36A6F" w:rsidRDefault="00AD0840">
      <w:pPr>
        <w:spacing w:line="480" w:lineRule="auto"/>
        <w:jc w:val="both"/>
        <w:rPr>
          <w:bCs/>
          <w:color w:val="000000"/>
        </w:rPr>
      </w:pPr>
      <w:r>
        <w:rPr>
          <w:bCs/>
          <w:color w:val="000000"/>
        </w:rPr>
        <w:br w:type="page"/>
      </w:r>
    </w:p>
    <w:p w14:paraId="77DD7509" w14:textId="77777777" w:rsidR="00B36A6F" w:rsidRDefault="00B36A6F">
      <w:pPr>
        <w:spacing w:line="480" w:lineRule="auto"/>
        <w:jc w:val="both"/>
        <w:rPr>
          <w:b/>
          <w:color w:val="000000"/>
        </w:rPr>
      </w:pPr>
    </w:p>
    <w:p w14:paraId="05DFE078" w14:textId="0D81B32E" w:rsidR="00B36A6F" w:rsidRDefault="00DD6C3B">
      <w:pPr>
        <w:spacing w:line="480" w:lineRule="auto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7C2065A2" wp14:editId="7C3C27C5">
            <wp:simplePos x="0" y="0"/>
            <wp:positionH relativeFrom="column">
              <wp:posOffset>0</wp:posOffset>
            </wp:positionH>
            <wp:positionV relativeFrom="paragraph">
              <wp:posOffset>17780</wp:posOffset>
            </wp:positionV>
            <wp:extent cx="5274000" cy="2700000"/>
            <wp:effectExtent l="0" t="0" r="0" b="5715"/>
            <wp:wrapTopAndBottom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31B5B" w14:textId="03EDC71A" w:rsidR="00B36A6F" w:rsidRDefault="00AD0840">
      <w:pPr>
        <w:jc w:val="both"/>
        <w:rPr>
          <w:color w:val="000000"/>
        </w:rPr>
      </w:pPr>
      <w:r>
        <w:rPr>
          <w:b/>
          <w:color w:val="000000"/>
        </w:rPr>
        <w:t xml:space="preserve">Fig. </w:t>
      </w:r>
      <w:r>
        <w:rPr>
          <w:rFonts w:hint="eastAsia"/>
          <w:b/>
          <w:color w:val="000000"/>
        </w:rPr>
        <w:t>S</w:t>
      </w:r>
      <w:r w:rsidR="00986813">
        <w:rPr>
          <w:b/>
          <w:color w:val="000000"/>
        </w:rPr>
        <w:t>8</w:t>
      </w:r>
      <w:r>
        <w:rPr>
          <w:b/>
          <w:color w:val="000000"/>
        </w:rPr>
        <w:t>. Correlation between infiltration of cell types executing anti-tumor immunity and cell types executing pro-tumor. A</w:t>
      </w:r>
      <w:r>
        <w:rPr>
          <w:color w:val="000000"/>
        </w:rPr>
        <w:t xml:space="preserve"> for tumor. </w:t>
      </w:r>
      <w:r>
        <w:rPr>
          <w:rFonts w:ascii="Times New Roman Bold" w:hAnsi="Times New Roman Bold" w:cs="Times New Roman Bold"/>
          <w:b/>
          <w:bCs/>
          <w:color w:val="000000"/>
        </w:rPr>
        <w:t>B</w:t>
      </w:r>
      <w:r>
        <w:rPr>
          <w:color w:val="000000"/>
        </w:rPr>
        <w:t xml:space="preserve"> for TAL</w:t>
      </w:r>
      <w:r>
        <w:rPr>
          <w:rFonts w:hint="eastAsia"/>
          <w:color w:val="000000"/>
        </w:rPr>
        <w:t>s,</w:t>
      </w:r>
      <w:r>
        <w:rPr>
          <w:color w:val="000000"/>
        </w:rPr>
        <w:t xml:space="preserve"> the red was high immune group, the green was low immune group.</w:t>
      </w:r>
    </w:p>
    <w:p w14:paraId="0A2D6201" w14:textId="77777777" w:rsidR="00B36A6F" w:rsidRDefault="00AD0840">
      <w:pPr>
        <w:rPr>
          <w:b/>
          <w:color w:val="000000"/>
        </w:rPr>
      </w:pPr>
      <w:r>
        <w:rPr>
          <w:b/>
          <w:color w:val="000000"/>
        </w:rPr>
        <w:br w:type="page"/>
      </w:r>
    </w:p>
    <w:p w14:paraId="0A15823B" w14:textId="7DD81794" w:rsidR="00B36A6F" w:rsidRDefault="0041616D">
      <w:pPr>
        <w:spacing w:line="480" w:lineRule="auto"/>
        <w:jc w:val="both"/>
        <w:rPr>
          <w:b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B78E207" wp14:editId="777F1650">
            <wp:simplePos x="0" y="0"/>
            <wp:positionH relativeFrom="column">
              <wp:posOffset>182880</wp:posOffset>
            </wp:positionH>
            <wp:positionV relativeFrom="paragraph">
              <wp:posOffset>433632</wp:posOffset>
            </wp:positionV>
            <wp:extent cx="4710430" cy="4178935"/>
            <wp:effectExtent l="0" t="0" r="13970" b="12065"/>
            <wp:wrapTopAndBottom/>
            <wp:docPr id="4" name="图片 7" descr="Estimate_survi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Estimate_survival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10430" cy="4178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049840C" w14:textId="77777777" w:rsidR="0041616D" w:rsidRDefault="0041616D">
      <w:pPr>
        <w:jc w:val="both"/>
        <w:rPr>
          <w:rFonts w:ascii="Times New Roman Bold" w:hAnsi="Times New Roman Bold" w:cs="Times New Roman Bold"/>
          <w:b/>
          <w:color w:val="000000"/>
        </w:rPr>
      </w:pPr>
    </w:p>
    <w:p w14:paraId="688BD44F" w14:textId="7F13810B" w:rsidR="00B36A6F" w:rsidRDefault="00AD0840" w:rsidP="00986813">
      <w:r>
        <w:rPr>
          <w:rFonts w:ascii="Times New Roman Bold" w:hAnsi="Times New Roman Bold" w:cs="Times New Roman Bold"/>
          <w:b/>
          <w:color w:val="000000"/>
        </w:rPr>
        <w:t>Fig. S</w:t>
      </w:r>
      <w:r w:rsidR="00986813">
        <w:rPr>
          <w:rFonts w:ascii="Times New Roman Bold" w:hAnsi="Times New Roman Bold" w:cs="Times New Roman Bold"/>
          <w:b/>
          <w:color w:val="000000"/>
        </w:rPr>
        <w:t>9</w:t>
      </w:r>
      <w:r>
        <w:rPr>
          <w:rFonts w:ascii="Times New Roman Bold" w:hAnsi="Times New Roman Bold" w:cs="Times New Roman Bold"/>
          <w:b/>
          <w:color w:val="000000"/>
        </w:rPr>
        <w:t>. The immune score evaluated by Estimate was consistent with the result of ssGSEA</w:t>
      </w:r>
      <w:r>
        <w:rPr>
          <w:bCs/>
          <w:color w:val="000000"/>
        </w:rPr>
        <w:t xml:space="preserve">. </w:t>
      </w:r>
      <w:r>
        <w:rPr>
          <w:rFonts w:ascii="Times New Roman Bold" w:hAnsi="Times New Roman Bold" w:cs="Times New Roman Bold"/>
          <w:b/>
          <w:color w:val="000000"/>
        </w:rPr>
        <w:t>A.</w:t>
      </w:r>
      <w:r>
        <w:rPr>
          <w:bCs/>
          <w:color w:val="000000"/>
        </w:rPr>
        <w:t xml:space="preserve"> Higher immune score was shown in TALs. </w:t>
      </w:r>
      <w:r>
        <w:rPr>
          <w:rFonts w:ascii="Times New Roman Bold" w:hAnsi="Times New Roman Bold" w:cs="Times New Roman Bold"/>
          <w:b/>
          <w:color w:val="000000"/>
        </w:rPr>
        <w:t>B.</w:t>
      </w:r>
      <w:r>
        <w:rPr>
          <w:bCs/>
          <w:color w:val="000000"/>
        </w:rPr>
        <w:t xml:space="preserve"> Two groups were identified by immune score according to the median of immune score. And higher immune score was </w:t>
      </w:r>
      <w:r>
        <w:rPr>
          <w:rFonts w:hint="eastAsia"/>
          <w:bCs/>
          <w:color w:val="000000"/>
        </w:rPr>
        <w:t>associated</w:t>
      </w:r>
      <w:r>
        <w:rPr>
          <w:bCs/>
          <w:color w:val="000000"/>
        </w:rPr>
        <w:t xml:space="preserve"> with more fav</w:t>
      </w:r>
      <w:r>
        <w:rPr>
          <w:rFonts w:hint="eastAsia"/>
          <w:bCs/>
          <w:color w:val="000000"/>
          <w:lang w:eastAsia="zh-Hans"/>
        </w:rPr>
        <w:t>o</w:t>
      </w:r>
      <w:r>
        <w:rPr>
          <w:bCs/>
          <w:color w:val="000000"/>
        </w:rPr>
        <w:t xml:space="preserve">rable survival in TALs, left for DFS, right for OS. </w:t>
      </w:r>
      <w:r>
        <w:rPr>
          <w:rFonts w:ascii="Times New Roman Bold" w:hAnsi="Times New Roman Bold" w:cs="Times New Roman Bold"/>
          <w:b/>
          <w:color w:val="000000"/>
        </w:rPr>
        <w:t>C.</w:t>
      </w:r>
      <w:r>
        <w:rPr>
          <w:bCs/>
          <w:color w:val="000000"/>
        </w:rPr>
        <w:t xml:space="preserve"> There was no significant association between immune score and survival in tumors, left for DFS and right for OS.</w:t>
      </w:r>
    </w:p>
    <w:sectPr w:rsidR="00B36A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">
    <w:altName w:val="Times New Roman"/>
    <w:panose1 w:val="02020803070505020304"/>
    <w:charset w:val="00"/>
    <w:family w:val="roman"/>
    <w:pitch w:val="default"/>
    <w:sig w:usb0="E0000AFF" w:usb1="00007843" w:usb2="00000001" w:usb3="00000000" w:csb0="400001BF" w:csb1="DFF70000"/>
  </w:font>
  <w:font w:name="Times New Roman Regular">
    <w:altName w:val="Times New Roman"/>
    <w:charset w:val="00"/>
    <w:family w:val="roman"/>
    <w:pitch w:val="default"/>
    <w:sig w:usb0="E0000AFF" w:usb1="00007843" w:usb2="00000001" w:usb3="00000000" w:csb0="400001BF" w:csb1="DFF7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3AA77A"/>
    <w:rsid w:val="5D3AA77A"/>
    <w:rsid w:val="862738BB"/>
    <w:rsid w:val="87D5E2F6"/>
    <w:rsid w:val="8BFF02B8"/>
    <w:rsid w:val="8CDF8BAB"/>
    <w:rsid w:val="8FC977D6"/>
    <w:rsid w:val="9EF992C8"/>
    <w:rsid w:val="9EFEFF3F"/>
    <w:rsid w:val="9F4BEC58"/>
    <w:rsid w:val="9FB9C944"/>
    <w:rsid w:val="A7FF310E"/>
    <w:rsid w:val="A7FFE746"/>
    <w:rsid w:val="AFBFE3C9"/>
    <w:rsid w:val="AFF72A52"/>
    <w:rsid w:val="B6BDE6F0"/>
    <w:rsid w:val="B6DB2521"/>
    <w:rsid w:val="B6F3A164"/>
    <w:rsid w:val="B7D78EAB"/>
    <w:rsid w:val="B7FA6D25"/>
    <w:rsid w:val="B7FCADE1"/>
    <w:rsid w:val="B7FFE5C8"/>
    <w:rsid w:val="B9FFE0FF"/>
    <w:rsid w:val="BB9770B9"/>
    <w:rsid w:val="BBFD0ABF"/>
    <w:rsid w:val="BBFD21BB"/>
    <w:rsid w:val="BC79ED04"/>
    <w:rsid w:val="BCEA0B05"/>
    <w:rsid w:val="BD3D719F"/>
    <w:rsid w:val="BEFF2C6C"/>
    <w:rsid w:val="BF5F1E2F"/>
    <w:rsid w:val="BFDF4B50"/>
    <w:rsid w:val="BFDF77A0"/>
    <w:rsid w:val="BFEA989A"/>
    <w:rsid w:val="BFFD21BB"/>
    <w:rsid w:val="BFFD960F"/>
    <w:rsid w:val="C7AC1D59"/>
    <w:rsid w:val="C7FE2683"/>
    <w:rsid w:val="CBBB2E83"/>
    <w:rsid w:val="CF54A940"/>
    <w:rsid w:val="CFDEA598"/>
    <w:rsid w:val="CFDF0BE0"/>
    <w:rsid w:val="CFDF8919"/>
    <w:rsid w:val="CFFE1BCA"/>
    <w:rsid w:val="D36F4408"/>
    <w:rsid w:val="D3EF89CB"/>
    <w:rsid w:val="D3F923BF"/>
    <w:rsid w:val="D74D22C5"/>
    <w:rsid w:val="D77A2529"/>
    <w:rsid w:val="D9FF4718"/>
    <w:rsid w:val="DAECC151"/>
    <w:rsid w:val="DB1F64D8"/>
    <w:rsid w:val="DB9B8020"/>
    <w:rsid w:val="DBEA78FF"/>
    <w:rsid w:val="DD37F5D1"/>
    <w:rsid w:val="DEDF0E2D"/>
    <w:rsid w:val="DF6BC4AB"/>
    <w:rsid w:val="DF75D7A6"/>
    <w:rsid w:val="DF7E490C"/>
    <w:rsid w:val="DFF8B33A"/>
    <w:rsid w:val="E5BFDF46"/>
    <w:rsid w:val="E69DFC09"/>
    <w:rsid w:val="E7E3CA5E"/>
    <w:rsid w:val="E7F2D16E"/>
    <w:rsid w:val="EBBC91BC"/>
    <w:rsid w:val="EBD6FBDD"/>
    <w:rsid w:val="EBFDDA60"/>
    <w:rsid w:val="ECFD337E"/>
    <w:rsid w:val="ED6E26A8"/>
    <w:rsid w:val="EDB77CB7"/>
    <w:rsid w:val="EE3C3E7E"/>
    <w:rsid w:val="EEF5B0BF"/>
    <w:rsid w:val="EF77A3BB"/>
    <w:rsid w:val="EF7F82B7"/>
    <w:rsid w:val="EF9E6376"/>
    <w:rsid w:val="EFC7F2B7"/>
    <w:rsid w:val="EFDF2570"/>
    <w:rsid w:val="EFFDE3AE"/>
    <w:rsid w:val="F1BDD153"/>
    <w:rsid w:val="F3B79778"/>
    <w:rsid w:val="F437491C"/>
    <w:rsid w:val="F5FEC901"/>
    <w:rsid w:val="F616FD9A"/>
    <w:rsid w:val="F62FC230"/>
    <w:rsid w:val="F73948E1"/>
    <w:rsid w:val="F77DCF1D"/>
    <w:rsid w:val="F7A050C9"/>
    <w:rsid w:val="F7F39FD6"/>
    <w:rsid w:val="F7FA50AC"/>
    <w:rsid w:val="F7FF1905"/>
    <w:rsid w:val="F7FF2C8D"/>
    <w:rsid w:val="F9770180"/>
    <w:rsid w:val="FAE75489"/>
    <w:rsid w:val="FAE7B763"/>
    <w:rsid w:val="FAFFD6D7"/>
    <w:rsid w:val="FB7B863C"/>
    <w:rsid w:val="FB9EE1C6"/>
    <w:rsid w:val="FBBC1A9E"/>
    <w:rsid w:val="FBDB3943"/>
    <w:rsid w:val="FBE67D6A"/>
    <w:rsid w:val="FBEE82C7"/>
    <w:rsid w:val="FBEEC3C1"/>
    <w:rsid w:val="FBF48F4C"/>
    <w:rsid w:val="FBFF8B75"/>
    <w:rsid w:val="FCF7D551"/>
    <w:rsid w:val="FD67DAC8"/>
    <w:rsid w:val="FD7CE883"/>
    <w:rsid w:val="FDDF588A"/>
    <w:rsid w:val="FDF13C60"/>
    <w:rsid w:val="FDF65FC5"/>
    <w:rsid w:val="FDFE8967"/>
    <w:rsid w:val="FE667C45"/>
    <w:rsid w:val="FE7C0543"/>
    <w:rsid w:val="FED6AF5F"/>
    <w:rsid w:val="FEFB0D28"/>
    <w:rsid w:val="FEFD2623"/>
    <w:rsid w:val="FEFE2608"/>
    <w:rsid w:val="FF57AB07"/>
    <w:rsid w:val="FF5E5446"/>
    <w:rsid w:val="FF5E5C3E"/>
    <w:rsid w:val="FF654DFB"/>
    <w:rsid w:val="FF7BA8AF"/>
    <w:rsid w:val="FF8F87EC"/>
    <w:rsid w:val="FFBDB3EE"/>
    <w:rsid w:val="FFCFFFC3"/>
    <w:rsid w:val="FFE479FD"/>
    <w:rsid w:val="FFEDC180"/>
    <w:rsid w:val="FFF32CB7"/>
    <w:rsid w:val="FFF75AAB"/>
    <w:rsid w:val="FFF99051"/>
    <w:rsid w:val="FFFAEF2F"/>
    <w:rsid w:val="FFFBA334"/>
    <w:rsid w:val="FFFF6C43"/>
    <w:rsid w:val="FFFFD129"/>
    <w:rsid w:val="00012575"/>
    <w:rsid w:val="00015068"/>
    <w:rsid w:val="0002420F"/>
    <w:rsid w:val="00030221"/>
    <w:rsid w:val="00033B94"/>
    <w:rsid w:val="0003515E"/>
    <w:rsid w:val="0004688B"/>
    <w:rsid w:val="00050E85"/>
    <w:rsid w:val="00052360"/>
    <w:rsid w:val="000552DE"/>
    <w:rsid w:val="00057283"/>
    <w:rsid w:val="00060B7F"/>
    <w:rsid w:val="00062F4D"/>
    <w:rsid w:val="000645B4"/>
    <w:rsid w:val="00066B3C"/>
    <w:rsid w:val="00067BC0"/>
    <w:rsid w:val="000857BE"/>
    <w:rsid w:val="00094040"/>
    <w:rsid w:val="000A2AC4"/>
    <w:rsid w:val="000A45D4"/>
    <w:rsid w:val="000A6081"/>
    <w:rsid w:val="000B13B1"/>
    <w:rsid w:val="000B227B"/>
    <w:rsid w:val="000B4088"/>
    <w:rsid w:val="000B42CB"/>
    <w:rsid w:val="000B5362"/>
    <w:rsid w:val="000C630E"/>
    <w:rsid w:val="000E1192"/>
    <w:rsid w:val="000E27DD"/>
    <w:rsid w:val="000F1420"/>
    <w:rsid w:val="00103D1D"/>
    <w:rsid w:val="00110BCB"/>
    <w:rsid w:val="00126413"/>
    <w:rsid w:val="00135E89"/>
    <w:rsid w:val="0016284F"/>
    <w:rsid w:val="0016524C"/>
    <w:rsid w:val="00171A5A"/>
    <w:rsid w:val="001841BE"/>
    <w:rsid w:val="001844C3"/>
    <w:rsid w:val="00184A66"/>
    <w:rsid w:val="00194A04"/>
    <w:rsid w:val="001968E0"/>
    <w:rsid w:val="001A0BA4"/>
    <w:rsid w:val="001A5274"/>
    <w:rsid w:val="001A6B4A"/>
    <w:rsid w:val="001D6E22"/>
    <w:rsid w:val="001F1FCB"/>
    <w:rsid w:val="001F79F7"/>
    <w:rsid w:val="002116E1"/>
    <w:rsid w:val="002135E8"/>
    <w:rsid w:val="00222283"/>
    <w:rsid w:val="00224135"/>
    <w:rsid w:val="0023452E"/>
    <w:rsid w:val="00252BF3"/>
    <w:rsid w:val="00255D86"/>
    <w:rsid w:val="002667D6"/>
    <w:rsid w:val="002822C9"/>
    <w:rsid w:val="002828B4"/>
    <w:rsid w:val="002A07A7"/>
    <w:rsid w:val="002A1085"/>
    <w:rsid w:val="002B74DA"/>
    <w:rsid w:val="002B7806"/>
    <w:rsid w:val="002C7B1E"/>
    <w:rsid w:val="002E311E"/>
    <w:rsid w:val="003001B7"/>
    <w:rsid w:val="00313C7E"/>
    <w:rsid w:val="00315D4A"/>
    <w:rsid w:val="00323E65"/>
    <w:rsid w:val="00326958"/>
    <w:rsid w:val="00355DE0"/>
    <w:rsid w:val="003759A7"/>
    <w:rsid w:val="00381DA7"/>
    <w:rsid w:val="003862CC"/>
    <w:rsid w:val="00390B28"/>
    <w:rsid w:val="00393F02"/>
    <w:rsid w:val="003A0E63"/>
    <w:rsid w:val="003A1B06"/>
    <w:rsid w:val="003A468B"/>
    <w:rsid w:val="003A495C"/>
    <w:rsid w:val="003B07B0"/>
    <w:rsid w:val="003C0E40"/>
    <w:rsid w:val="003F37EC"/>
    <w:rsid w:val="00402C3B"/>
    <w:rsid w:val="0041616D"/>
    <w:rsid w:val="00423475"/>
    <w:rsid w:val="00430673"/>
    <w:rsid w:val="004417D4"/>
    <w:rsid w:val="00442E91"/>
    <w:rsid w:val="004468B1"/>
    <w:rsid w:val="0045333D"/>
    <w:rsid w:val="0047253D"/>
    <w:rsid w:val="004A2D34"/>
    <w:rsid w:val="004B1279"/>
    <w:rsid w:val="004C2F92"/>
    <w:rsid w:val="004C5987"/>
    <w:rsid w:val="004C6D12"/>
    <w:rsid w:val="004D072B"/>
    <w:rsid w:val="004E109C"/>
    <w:rsid w:val="004E68DE"/>
    <w:rsid w:val="00503CCB"/>
    <w:rsid w:val="0051064F"/>
    <w:rsid w:val="0052309B"/>
    <w:rsid w:val="00536C54"/>
    <w:rsid w:val="00542DB7"/>
    <w:rsid w:val="005563FE"/>
    <w:rsid w:val="0057762E"/>
    <w:rsid w:val="0058412F"/>
    <w:rsid w:val="00591E12"/>
    <w:rsid w:val="00592754"/>
    <w:rsid w:val="005B446A"/>
    <w:rsid w:val="005B48C8"/>
    <w:rsid w:val="005B7CC5"/>
    <w:rsid w:val="005C43FA"/>
    <w:rsid w:val="005E3CC7"/>
    <w:rsid w:val="005F2CA6"/>
    <w:rsid w:val="0060486D"/>
    <w:rsid w:val="00610D55"/>
    <w:rsid w:val="0061168A"/>
    <w:rsid w:val="00611E4C"/>
    <w:rsid w:val="00620B3A"/>
    <w:rsid w:val="006339E2"/>
    <w:rsid w:val="00641C43"/>
    <w:rsid w:val="00653E95"/>
    <w:rsid w:val="0066178D"/>
    <w:rsid w:val="00674348"/>
    <w:rsid w:val="00676592"/>
    <w:rsid w:val="0068630C"/>
    <w:rsid w:val="00687AC2"/>
    <w:rsid w:val="006924E8"/>
    <w:rsid w:val="006B37CD"/>
    <w:rsid w:val="006E4FCD"/>
    <w:rsid w:val="0070295F"/>
    <w:rsid w:val="00704F94"/>
    <w:rsid w:val="00705A03"/>
    <w:rsid w:val="00720951"/>
    <w:rsid w:val="00724D69"/>
    <w:rsid w:val="00727C46"/>
    <w:rsid w:val="00727FE3"/>
    <w:rsid w:val="00743590"/>
    <w:rsid w:val="007456D4"/>
    <w:rsid w:val="00745FDF"/>
    <w:rsid w:val="007529D7"/>
    <w:rsid w:val="00761FC9"/>
    <w:rsid w:val="00766458"/>
    <w:rsid w:val="0078399F"/>
    <w:rsid w:val="0079530A"/>
    <w:rsid w:val="007A2829"/>
    <w:rsid w:val="007B4542"/>
    <w:rsid w:val="007B4643"/>
    <w:rsid w:val="007C5438"/>
    <w:rsid w:val="007D7248"/>
    <w:rsid w:val="007E08A8"/>
    <w:rsid w:val="007E0987"/>
    <w:rsid w:val="00806A93"/>
    <w:rsid w:val="00826CCB"/>
    <w:rsid w:val="008500C9"/>
    <w:rsid w:val="00855FD6"/>
    <w:rsid w:val="00855FED"/>
    <w:rsid w:val="00865D16"/>
    <w:rsid w:val="008668A6"/>
    <w:rsid w:val="0089634F"/>
    <w:rsid w:val="008A0A85"/>
    <w:rsid w:val="008E5494"/>
    <w:rsid w:val="008F654C"/>
    <w:rsid w:val="00900E3B"/>
    <w:rsid w:val="00915483"/>
    <w:rsid w:val="009203B9"/>
    <w:rsid w:val="009307E6"/>
    <w:rsid w:val="009315AF"/>
    <w:rsid w:val="00941538"/>
    <w:rsid w:val="009518B2"/>
    <w:rsid w:val="00952714"/>
    <w:rsid w:val="0096398D"/>
    <w:rsid w:val="00963C7D"/>
    <w:rsid w:val="00977E15"/>
    <w:rsid w:val="00986813"/>
    <w:rsid w:val="009905FB"/>
    <w:rsid w:val="00990907"/>
    <w:rsid w:val="00997FAB"/>
    <w:rsid w:val="009A13B0"/>
    <w:rsid w:val="009B6FEA"/>
    <w:rsid w:val="009C6131"/>
    <w:rsid w:val="009D4EC4"/>
    <w:rsid w:val="009F5441"/>
    <w:rsid w:val="00A20505"/>
    <w:rsid w:val="00A220B1"/>
    <w:rsid w:val="00A23B8D"/>
    <w:rsid w:val="00A3535F"/>
    <w:rsid w:val="00A36138"/>
    <w:rsid w:val="00A424B3"/>
    <w:rsid w:val="00A43B59"/>
    <w:rsid w:val="00A66F26"/>
    <w:rsid w:val="00A753B6"/>
    <w:rsid w:val="00A75D9D"/>
    <w:rsid w:val="00A843CD"/>
    <w:rsid w:val="00AA68A6"/>
    <w:rsid w:val="00AB702A"/>
    <w:rsid w:val="00AB799F"/>
    <w:rsid w:val="00AC1472"/>
    <w:rsid w:val="00AD0840"/>
    <w:rsid w:val="00AE1BFD"/>
    <w:rsid w:val="00AE776B"/>
    <w:rsid w:val="00B16CE0"/>
    <w:rsid w:val="00B22EA4"/>
    <w:rsid w:val="00B339DD"/>
    <w:rsid w:val="00B35C63"/>
    <w:rsid w:val="00B36A6F"/>
    <w:rsid w:val="00B417EF"/>
    <w:rsid w:val="00B43102"/>
    <w:rsid w:val="00B6124C"/>
    <w:rsid w:val="00B72688"/>
    <w:rsid w:val="00B766F3"/>
    <w:rsid w:val="00B82296"/>
    <w:rsid w:val="00B87B8B"/>
    <w:rsid w:val="00BA1201"/>
    <w:rsid w:val="00BA1BAF"/>
    <w:rsid w:val="00BA60F7"/>
    <w:rsid w:val="00BB53F8"/>
    <w:rsid w:val="00BB626E"/>
    <w:rsid w:val="00BC3703"/>
    <w:rsid w:val="00BC52FF"/>
    <w:rsid w:val="00BD173E"/>
    <w:rsid w:val="00BD46F3"/>
    <w:rsid w:val="00BD595A"/>
    <w:rsid w:val="00BE6E98"/>
    <w:rsid w:val="00BF30B7"/>
    <w:rsid w:val="00C005C3"/>
    <w:rsid w:val="00C0219A"/>
    <w:rsid w:val="00C060FA"/>
    <w:rsid w:val="00C12066"/>
    <w:rsid w:val="00C17FAF"/>
    <w:rsid w:val="00C22A14"/>
    <w:rsid w:val="00C3639C"/>
    <w:rsid w:val="00C365B5"/>
    <w:rsid w:val="00C400C4"/>
    <w:rsid w:val="00C50748"/>
    <w:rsid w:val="00C55F54"/>
    <w:rsid w:val="00C63E95"/>
    <w:rsid w:val="00C64ACF"/>
    <w:rsid w:val="00C65762"/>
    <w:rsid w:val="00C66BAD"/>
    <w:rsid w:val="00C71313"/>
    <w:rsid w:val="00C71A7C"/>
    <w:rsid w:val="00C74D16"/>
    <w:rsid w:val="00C811CD"/>
    <w:rsid w:val="00C812FF"/>
    <w:rsid w:val="00C82859"/>
    <w:rsid w:val="00C82FB9"/>
    <w:rsid w:val="00C90CB9"/>
    <w:rsid w:val="00C97ED9"/>
    <w:rsid w:val="00CB3468"/>
    <w:rsid w:val="00CC23EE"/>
    <w:rsid w:val="00CE000F"/>
    <w:rsid w:val="00D019BF"/>
    <w:rsid w:val="00D02478"/>
    <w:rsid w:val="00D07DCE"/>
    <w:rsid w:val="00D20317"/>
    <w:rsid w:val="00D378B8"/>
    <w:rsid w:val="00D37F06"/>
    <w:rsid w:val="00D42E1B"/>
    <w:rsid w:val="00D47DFF"/>
    <w:rsid w:val="00D64B03"/>
    <w:rsid w:val="00D74BD0"/>
    <w:rsid w:val="00D90645"/>
    <w:rsid w:val="00DA393B"/>
    <w:rsid w:val="00DA7B35"/>
    <w:rsid w:val="00DB5567"/>
    <w:rsid w:val="00DC3A89"/>
    <w:rsid w:val="00DC42D9"/>
    <w:rsid w:val="00DD6C3B"/>
    <w:rsid w:val="00DE4AE9"/>
    <w:rsid w:val="00DE747E"/>
    <w:rsid w:val="00DF2B18"/>
    <w:rsid w:val="00DF4090"/>
    <w:rsid w:val="00DF51CF"/>
    <w:rsid w:val="00E00390"/>
    <w:rsid w:val="00E36C5C"/>
    <w:rsid w:val="00E461A6"/>
    <w:rsid w:val="00E500FE"/>
    <w:rsid w:val="00E54BC2"/>
    <w:rsid w:val="00E876F1"/>
    <w:rsid w:val="00E928EE"/>
    <w:rsid w:val="00E9725E"/>
    <w:rsid w:val="00EA1439"/>
    <w:rsid w:val="00EA1B5F"/>
    <w:rsid w:val="00EA1B8A"/>
    <w:rsid w:val="00ED4CB9"/>
    <w:rsid w:val="00ED5E49"/>
    <w:rsid w:val="00ED6906"/>
    <w:rsid w:val="00EE10FD"/>
    <w:rsid w:val="00EE5428"/>
    <w:rsid w:val="00F02785"/>
    <w:rsid w:val="00F16EF4"/>
    <w:rsid w:val="00F24AA7"/>
    <w:rsid w:val="00F31BBD"/>
    <w:rsid w:val="00F31BCE"/>
    <w:rsid w:val="00F44246"/>
    <w:rsid w:val="00F55C22"/>
    <w:rsid w:val="00F60BAF"/>
    <w:rsid w:val="00F7078F"/>
    <w:rsid w:val="00F7664B"/>
    <w:rsid w:val="00F80B54"/>
    <w:rsid w:val="00F8374E"/>
    <w:rsid w:val="00F863BC"/>
    <w:rsid w:val="00FA4D5D"/>
    <w:rsid w:val="00FC0B2E"/>
    <w:rsid w:val="00FD0601"/>
    <w:rsid w:val="00FD424D"/>
    <w:rsid w:val="00FF15CB"/>
    <w:rsid w:val="00FF7019"/>
    <w:rsid w:val="0FFF90CB"/>
    <w:rsid w:val="11F3A922"/>
    <w:rsid w:val="12D5993F"/>
    <w:rsid w:val="14BFF501"/>
    <w:rsid w:val="17672066"/>
    <w:rsid w:val="17EBA6CA"/>
    <w:rsid w:val="17F70415"/>
    <w:rsid w:val="17FFBF3C"/>
    <w:rsid w:val="18A8C4FE"/>
    <w:rsid w:val="19BF8276"/>
    <w:rsid w:val="1BBF52AA"/>
    <w:rsid w:val="1D1F373F"/>
    <w:rsid w:val="1D2B15FF"/>
    <w:rsid w:val="1D7B762F"/>
    <w:rsid w:val="1FFF215C"/>
    <w:rsid w:val="25F57C91"/>
    <w:rsid w:val="27BF82D0"/>
    <w:rsid w:val="29E5EF91"/>
    <w:rsid w:val="2AEFC6FD"/>
    <w:rsid w:val="2E0F1C6C"/>
    <w:rsid w:val="2FFFC799"/>
    <w:rsid w:val="36FF0A64"/>
    <w:rsid w:val="37AC89F5"/>
    <w:rsid w:val="37DDF2F3"/>
    <w:rsid w:val="37FFA840"/>
    <w:rsid w:val="39ED83F4"/>
    <w:rsid w:val="3BFBD885"/>
    <w:rsid w:val="3BFF4FE8"/>
    <w:rsid w:val="3DBF008D"/>
    <w:rsid w:val="3DBF36AF"/>
    <w:rsid w:val="3DF68664"/>
    <w:rsid w:val="3E7F82C8"/>
    <w:rsid w:val="3EDA794B"/>
    <w:rsid w:val="3F179ABA"/>
    <w:rsid w:val="3F5FF165"/>
    <w:rsid w:val="3F7AEC18"/>
    <w:rsid w:val="3F7F81D6"/>
    <w:rsid w:val="3FF42E5A"/>
    <w:rsid w:val="3FFF207A"/>
    <w:rsid w:val="40DFBE90"/>
    <w:rsid w:val="4D5B145A"/>
    <w:rsid w:val="516F5D99"/>
    <w:rsid w:val="52BB36A8"/>
    <w:rsid w:val="53EC27E8"/>
    <w:rsid w:val="53FF090C"/>
    <w:rsid w:val="56B7A801"/>
    <w:rsid w:val="5AFEA812"/>
    <w:rsid w:val="5B9FBB1C"/>
    <w:rsid w:val="5C5E8D95"/>
    <w:rsid w:val="5D3AA77A"/>
    <w:rsid w:val="5D3DB732"/>
    <w:rsid w:val="5DBA707C"/>
    <w:rsid w:val="5DE291FF"/>
    <w:rsid w:val="5DE72A4D"/>
    <w:rsid w:val="5DEDE851"/>
    <w:rsid w:val="5ECFCF9D"/>
    <w:rsid w:val="5EFB6CE5"/>
    <w:rsid w:val="5EFF5EAA"/>
    <w:rsid w:val="5F3F4F55"/>
    <w:rsid w:val="5F7E20EE"/>
    <w:rsid w:val="5FE5C12F"/>
    <w:rsid w:val="5FF587CA"/>
    <w:rsid w:val="5FFBEBBF"/>
    <w:rsid w:val="5FFD882D"/>
    <w:rsid w:val="5FFDC1FB"/>
    <w:rsid w:val="5FFFADE7"/>
    <w:rsid w:val="61AB355F"/>
    <w:rsid w:val="63BEF1DB"/>
    <w:rsid w:val="63D6C182"/>
    <w:rsid w:val="69FF5781"/>
    <w:rsid w:val="6A7E086A"/>
    <w:rsid w:val="6AAD9B4B"/>
    <w:rsid w:val="6B57761D"/>
    <w:rsid w:val="6BAEDF96"/>
    <w:rsid w:val="6BCD6373"/>
    <w:rsid w:val="6D272D79"/>
    <w:rsid w:val="6DBD354D"/>
    <w:rsid w:val="6DEBCEAB"/>
    <w:rsid w:val="6EFA9600"/>
    <w:rsid w:val="6EFBEFB0"/>
    <w:rsid w:val="6EFD725D"/>
    <w:rsid w:val="6F4EC695"/>
    <w:rsid w:val="6F5813A6"/>
    <w:rsid w:val="6F7F8E22"/>
    <w:rsid w:val="72CFC17D"/>
    <w:rsid w:val="72F79C15"/>
    <w:rsid w:val="73A34218"/>
    <w:rsid w:val="73C78A3C"/>
    <w:rsid w:val="75A2D1B7"/>
    <w:rsid w:val="77F928FE"/>
    <w:rsid w:val="77FF5D47"/>
    <w:rsid w:val="790FFB14"/>
    <w:rsid w:val="79B7089F"/>
    <w:rsid w:val="79CBB89D"/>
    <w:rsid w:val="7AD3A688"/>
    <w:rsid w:val="7AFB13DA"/>
    <w:rsid w:val="7B3B6E31"/>
    <w:rsid w:val="7B5D4668"/>
    <w:rsid w:val="7B61FD72"/>
    <w:rsid w:val="7BF7728F"/>
    <w:rsid w:val="7BFE4106"/>
    <w:rsid w:val="7BFED56F"/>
    <w:rsid w:val="7D7BD949"/>
    <w:rsid w:val="7D7FC9F7"/>
    <w:rsid w:val="7DBD7CC8"/>
    <w:rsid w:val="7DDFD7A2"/>
    <w:rsid w:val="7DE3F838"/>
    <w:rsid w:val="7DEB8A1D"/>
    <w:rsid w:val="7DFCA854"/>
    <w:rsid w:val="7E0FA3F9"/>
    <w:rsid w:val="7E3321FB"/>
    <w:rsid w:val="7EAC5022"/>
    <w:rsid w:val="7EEDF737"/>
    <w:rsid w:val="7EFB63AA"/>
    <w:rsid w:val="7EFE735E"/>
    <w:rsid w:val="7F6BF289"/>
    <w:rsid w:val="7F75C64A"/>
    <w:rsid w:val="7F76C4EC"/>
    <w:rsid w:val="7F7DD08F"/>
    <w:rsid w:val="7F7E8AE3"/>
    <w:rsid w:val="7F7FC9B7"/>
    <w:rsid w:val="7F7FE1BD"/>
    <w:rsid w:val="7F9F11B8"/>
    <w:rsid w:val="7FAF1CA4"/>
    <w:rsid w:val="7FAFB6AE"/>
    <w:rsid w:val="7FB73772"/>
    <w:rsid w:val="7FBC70D7"/>
    <w:rsid w:val="7FC63EAD"/>
    <w:rsid w:val="7FD519DA"/>
    <w:rsid w:val="7FE32232"/>
    <w:rsid w:val="7FED6431"/>
    <w:rsid w:val="7FEF265F"/>
    <w:rsid w:val="7FF7FDE3"/>
    <w:rsid w:val="7FFA33A4"/>
    <w:rsid w:val="7FFD59C8"/>
    <w:rsid w:val="7FFF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21943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caption" w:qFormat="1"/>
    <w:lsdException w:name="annotation reference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等线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nhideWhenUsed/>
    <w:qFormat/>
    <w:rPr>
      <w:b/>
      <w:bCs/>
      <w:sz w:val="24"/>
      <w:szCs w:val="24"/>
    </w:rPr>
  </w:style>
  <w:style w:type="paragraph" w:styleId="a4">
    <w:name w:val="annotation text"/>
    <w:basedOn w:val="a"/>
    <w:link w:val="Char0"/>
    <w:qFormat/>
    <w:rPr>
      <w:sz w:val="20"/>
      <w:szCs w:val="20"/>
    </w:rPr>
  </w:style>
  <w:style w:type="paragraph" w:styleId="a5">
    <w:name w:val="Balloon Text"/>
    <w:basedOn w:val="a"/>
    <w:link w:val="Char1"/>
    <w:qFormat/>
    <w:rPr>
      <w:sz w:val="18"/>
      <w:szCs w:val="18"/>
    </w:rPr>
  </w:style>
  <w:style w:type="character" w:styleId="a6">
    <w:name w:val="annotation reference"/>
    <w:basedOn w:val="a0"/>
    <w:unhideWhenUsed/>
    <w:qFormat/>
    <w:rPr>
      <w:sz w:val="21"/>
      <w:szCs w:val="21"/>
    </w:rPr>
  </w:style>
  <w:style w:type="character" w:customStyle="1" w:styleId="Char1">
    <w:name w:val="批注框文本 Char"/>
    <w:basedOn w:val="a0"/>
    <w:link w:val="a5"/>
    <w:qFormat/>
    <w:rPr>
      <w:rFonts w:eastAsia="等线"/>
      <w:sz w:val="18"/>
      <w:szCs w:val="18"/>
    </w:rPr>
  </w:style>
  <w:style w:type="character" w:customStyle="1" w:styleId="Char0">
    <w:name w:val="批注文字 Char"/>
    <w:basedOn w:val="a0"/>
    <w:link w:val="a4"/>
    <w:qFormat/>
    <w:rPr>
      <w:rFonts w:eastAsia="等线"/>
    </w:rPr>
  </w:style>
  <w:style w:type="character" w:customStyle="1" w:styleId="Char">
    <w:name w:val="批注主题 Char"/>
    <w:basedOn w:val="Char0"/>
    <w:link w:val="a3"/>
    <w:semiHidden/>
    <w:qFormat/>
    <w:rPr>
      <w:rFonts w:eastAsia="等线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caption" w:qFormat="1"/>
    <w:lsdException w:name="annotation reference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等线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nhideWhenUsed/>
    <w:qFormat/>
    <w:rPr>
      <w:b/>
      <w:bCs/>
      <w:sz w:val="24"/>
      <w:szCs w:val="24"/>
    </w:rPr>
  </w:style>
  <w:style w:type="paragraph" w:styleId="a4">
    <w:name w:val="annotation text"/>
    <w:basedOn w:val="a"/>
    <w:link w:val="Char0"/>
    <w:qFormat/>
    <w:rPr>
      <w:sz w:val="20"/>
      <w:szCs w:val="20"/>
    </w:rPr>
  </w:style>
  <w:style w:type="paragraph" w:styleId="a5">
    <w:name w:val="Balloon Text"/>
    <w:basedOn w:val="a"/>
    <w:link w:val="Char1"/>
    <w:qFormat/>
    <w:rPr>
      <w:sz w:val="18"/>
      <w:szCs w:val="18"/>
    </w:rPr>
  </w:style>
  <w:style w:type="character" w:styleId="a6">
    <w:name w:val="annotation reference"/>
    <w:basedOn w:val="a0"/>
    <w:unhideWhenUsed/>
    <w:qFormat/>
    <w:rPr>
      <w:sz w:val="21"/>
      <w:szCs w:val="21"/>
    </w:rPr>
  </w:style>
  <w:style w:type="character" w:customStyle="1" w:styleId="Char1">
    <w:name w:val="批注框文本 Char"/>
    <w:basedOn w:val="a0"/>
    <w:link w:val="a5"/>
    <w:qFormat/>
    <w:rPr>
      <w:rFonts w:eastAsia="等线"/>
      <w:sz w:val="18"/>
      <w:szCs w:val="18"/>
    </w:rPr>
  </w:style>
  <w:style w:type="character" w:customStyle="1" w:styleId="Char0">
    <w:name w:val="批注文字 Char"/>
    <w:basedOn w:val="a0"/>
    <w:link w:val="a4"/>
    <w:qFormat/>
    <w:rPr>
      <w:rFonts w:eastAsia="等线"/>
    </w:rPr>
  </w:style>
  <w:style w:type="character" w:customStyle="1" w:styleId="Char">
    <w:name w:val="批注主题 Char"/>
    <w:basedOn w:val="Char0"/>
    <w:link w:val="a3"/>
    <w:semiHidden/>
    <w:qFormat/>
    <w:rPr>
      <w:rFonts w:eastAsia="等线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ZhangChunLiu</dc:creator>
  <cp:lastModifiedBy>xb21cn</cp:lastModifiedBy>
  <cp:revision>3</cp:revision>
  <dcterms:created xsi:type="dcterms:W3CDTF">2022-05-24T01:52:00Z</dcterms:created>
  <dcterms:modified xsi:type="dcterms:W3CDTF">2022-05-24T01:52:00Z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2052-2.8.1.4649</vt:lpwstr>
  </property>
</Properties>
</file>