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754D8D" w14:textId="77777777" w:rsidR="00202F33" w:rsidRPr="00A23B37" w:rsidRDefault="00202F33" w:rsidP="00202F33">
      <w:pPr>
        <w:spacing w:line="480" w:lineRule="auto"/>
        <w:textAlignment w:val="baseline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A23B37">
        <w:rPr>
          <w:rFonts w:ascii="Times New Roman" w:hAnsi="Times New Roman"/>
          <w:b/>
          <w:bCs/>
          <w:color w:val="000000" w:themeColor="text1"/>
          <w:sz w:val="24"/>
          <w:szCs w:val="24"/>
        </w:rPr>
        <w:t>Figure S1. H</w:t>
      </w:r>
      <w:r w:rsidRPr="00A23B37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eatmap </w:t>
      </w:r>
      <w:r w:rsidRPr="00A23B37">
        <w:rPr>
          <w:rFonts w:ascii="Times New Roman" w:hAnsi="Times New Roman"/>
          <w:b/>
          <w:bCs/>
          <w:color w:val="000000" w:themeColor="text1"/>
          <w:sz w:val="24"/>
          <w:szCs w:val="24"/>
        </w:rPr>
        <w:t>of the enriched cellular components in GO analysis for each WGCNA module.</w:t>
      </w:r>
    </w:p>
    <w:p w14:paraId="0C2CBDE4" w14:textId="77777777" w:rsidR="00202F33" w:rsidRPr="00A23B37" w:rsidRDefault="00202F33" w:rsidP="00202F33">
      <w:pPr>
        <w:spacing w:line="480" w:lineRule="auto"/>
        <w:textAlignment w:val="baseline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</w:p>
    <w:p w14:paraId="2B7D98FD" w14:textId="77777777" w:rsidR="00202F33" w:rsidRPr="00EF0CE2" w:rsidRDefault="00202F33" w:rsidP="00202F33">
      <w:pPr>
        <w:spacing w:line="480" w:lineRule="auto"/>
        <w:textAlignment w:val="baseline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A23B37">
        <w:rPr>
          <w:rFonts w:ascii="Times New Roman" w:hAnsi="Times New Roman"/>
          <w:b/>
          <w:bCs/>
          <w:color w:val="000000" w:themeColor="text1"/>
          <w:sz w:val="24"/>
          <w:szCs w:val="24"/>
        </w:rPr>
        <w:t>Figure S2. H</w:t>
      </w:r>
      <w:r w:rsidRPr="00A23B37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eatmap </w:t>
      </w:r>
      <w:r w:rsidRPr="00A23B37">
        <w:rPr>
          <w:rFonts w:ascii="Times New Roman" w:hAnsi="Times New Roman"/>
          <w:b/>
          <w:bCs/>
          <w:color w:val="000000" w:themeColor="text1"/>
          <w:sz w:val="24"/>
          <w:szCs w:val="24"/>
        </w:rPr>
        <w:t>of the enriched molecular functions in GO analysis for each WGCNA module.</w:t>
      </w:r>
    </w:p>
    <w:p w14:paraId="7FC2394B" w14:textId="77777777" w:rsidR="00862FFD" w:rsidRPr="00202F33" w:rsidRDefault="00862FFD"/>
    <w:sectPr w:rsidR="00862FFD" w:rsidRPr="00202F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DD4F9D" w14:textId="77777777" w:rsidR="007D2B0B" w:rsidRDefault="007D2B0B" w:rsidP="00202F33">
      <w:r>
        <w:separator/>
      </w:r>
    </w:p>
  </w:endnote>
  <w:endnote w:type="continuationSeparator" w:id="0">
    <w:p w14:paraId="32CC5DC3" w14:textId="77777777" w:rsidR="007D2B0B" w:rsidRDefault="007D2B0B" w:rsidP="00202F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CF0731" w14:textId="77777777" w:rsidR="007D2B0B" w:rsidRDefault="007D2B0B" w:rsidP="00202F33">
      <w:r>
        <w:separator/>
      </w:r>
    </w:p>
  </w:footnote>
  <w:footnote w:type="continuationSeparator" w:id="0">
    <w:p w14:paraId="20146CCC" w14:textId="77777777" w:rsidR="007D2B0B" w:rsidRDefault="007D2B0B" w:rsidP="00202F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46C9"/>
    <w:rsid w:val="001C46C9"/>
    <w:rsid w:val="00202F33"/>
    <w:rsid w:val="007D2B0B"/>
    <w:rsid w:val="00862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4CC3DAFC-9E24-4966-B616-0E392F84C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2F3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2F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02F3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02F3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02F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武 立达</dc:creator>
  <cp:keywords/>
  <dc:description/>
  <cp:lastModifiedBy>武 立达</cp:lastModifiedBy>
  <cp:revision>2</cp:revision>
  <dcterms:created xsi:type="dcterms:W3CDTF">2022-06-23T14:19:00Z</dcterms:created>
  <dcterms:modified xsi:type="dcterms:W3CDTF">2022-06-23T14:19:00Z</dcterms:modified>
</cp:coreProperties>
</file>