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等线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MS Mincho" w:cs="Times New Roman"/>
          <w:b/>
          <w:color w:val="000000"/>
          <w:sz w:val="32"/>
          <w:szCs w:val="32"/>
          <w:lang w:eastAsia="ja-JP"/>
        </w:rPr>
        <w:t>Supporting Information</w:t>
      </w:r>
    </w:p>
    <w:p>
      <w:pPr>
        <w:spacing w:after="0" w:line="480" w:lineRule="auto"/>
        <w:ind w:left="0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Impacts of residual 3D printing metal powders on immunological response and bone regeneration: An 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>in vivo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study</w:t>
      </w:r>
    </w:p>
    <w:p>
      <w:pPr>
        <w:spacing w:after="0" w:line="480" w:lineRule="auto"/>
        <w:ind w:left="0" w:firstLine="0"/>
        <w:jc w:val="center"/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J.C. Tang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, Z. Sang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b,*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, X.K. Zhang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C.H. Song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, W. Tang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X.P. Luo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, M. Yan</w:t>
      </w: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a,*</w:t>
      </w:r>
    </w:p>
    <w:p>
      <w:pPr>
        <w:spacing w:after="0" w:line="480" w:lineRule="auto"/>
        <w:ind w:left="0" w:firstLine="0"/>
        <w:jc w:val="center"/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Department of Materials Science and Engineering, Southern University of Science and Technology, Shenzhen, 518055, China</w:t>
      </w:r>
    </w:p>
    <w:p>
      <w:pPr>
        <w:spacing w:after="0" w:line="480" w:lineRule="auto"/>
        <w:ind w:left="0" w:firstLine="0"/>
        <w:jc w:val="center"/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The Eighth Affiliated Hospital, Sun Yat- sen University, Shenzhen, 518033, China</w:t>
      </w:r>
    </w:p>
    <w:p>
      <w:pPr>
        <w:keepNext w:val="0"/>
        <w:keepLines w:val="0"/>
        <w:widowControl/>
        <w:suppressLineNumbers w:val="0"/>
        <w:spacing w:after="0" w:line="480" w:lineRule="auto"/>
        <w:jc w:val="center"/>
        <w:rPr>
          <w:rFonts w:hint="default"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 w:themeColor="text1"/>
          <w:kern w:val="2"/>
          <w:sz w:val="24"/>
          <w:szCs w:val="24"/>
          <w:vertAlign w:val="superscript"/>
          <w:lang w:val="en-US" w:eastAsia="zh-CN" w:bidi="ar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kern w:val="2"/>
          <w:sz w:val="24"/>
          <w:szCs w:val="24"/>
          <w:lang w:val="en-US" w:eastAsia="zh-CN" w:bidi="ar"/>
        </w:rPr>
        <w:t>Department of Mechanical and Automotive Engineering, South China University of Technology, Guangzhou</w:t>
      </w:r>
      <w:r>
        <w:rPr>
          <w:rFonts w:hint="default" w:ascii="Times New Roman" w:hAnsi="Times New Roman" w:cs="Times New Roman"/>
          <w:i w:val="0"/>
          <w:iCs w:val="0"/>
          <w:kern w:val="2"/>
          <w:sz w:val="24"/>
          <w:szCs w:val="24"/>
          <w:lang w:val="en-US" w:eastAsia="zh-CN" w:bidi="ar"/>
        </w:rPr>
        <w:t xml:space="preserve"> 510641</w:t>
      </w:r>
      <w:r>
        <w:rPr>
          <w:rFonts w:hint="default" w:ascii="Times New Roman" w:hAnsi="Times New Roman" w:eastAsia="宋体" w:cs="Times New Roman"/>
          <w:i w:val="0"/>
          <w:iCs w:val="0"/>
          <w:kern w:val="2"/>
          <w:sz w:val="24"/>
          <w:szCs w:val="24"/>
          <w:lang w:val="en-US" w:eastAsia="zh-CN" w:bidi="ar"/>
        </w:rPr>
        <w:t>, China</w:t>
      </w:r>
    </w:p>
    <w:p>
      <w:pPr>
        <w:spacing w:after="0" w:line="480" w:lineRule="auto"/>
        <w:ind w:left="0" w:firstLine="0"/>
        <w:jc w:val="center"/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/>
          <w14:textFill>
            <w14:solidFill>
              <w14:schemeClr w14:val="tx1"/>
            </w14:solidFill>
          </w14:textFill>
        </w:rPr>
        <w:t>Shenzhen Institutes of Advanced Technology, Chinese Academy of Sciences, Shenzhen, 518055, China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18"/>
          <w:szCs w:val="18"/>
          <w:shd w:val="clear" w:fill="FFFFFF"/>
        </w:rPr>
        <w:t> </w:t>
      </w:r>
    </w:p>
    <w:p>
      <w:pPr>
        <w:spacing w:after="0" w:line="480" w:lineRule="auto"/>
        <w:jc w:val="center"/>
        <w:rPr>
          <w:rFonts w:hint="default"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szCs w:val="24"/>
        </w:rPr>
        <w:t>Nanjing Stomatological Hospital Medical School of Nanjing University, Nanjing 210008, China</w:t>
      </w:r>
    </w:p>
    <w:p>
      <w:pPr>
        <w:spacing w:after="0" w:line="480" w:lineRule="auto"/>
        <w:jc w:val="center"/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*Corresponding authors, E-mail address</w:t>
      </w:r>
      <w:r>
        <w:rPr>
          <w:rFonts w:hint="default" w:ascii="Times New Roman" w:hAnsi="Times New Roman" w:cs="Times New Roman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"mailto:yanm@sustech.edu.cn"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8"/>
          <w:rFonts w:hint="default" w:ascii="Times New Roman" w:hAnsi="Times New Roman" w:cs="Times New Roman"/>
          <w:szCs w:val="24"/>
        </w:rPr>
        <w:t>yanm@sustech.edu.cn</w:t>
      </w:r>
      <w:r>
        <w:rPr>
          <w:rStyle w:val="8"/>
          <w:rFonts w:hint="default" w:ascii="Times New Roman" w:hAnsi="Times New Roman" w:cs="Times New Roman"/>
          <w:szCs w:val="24"/>
        </w:rPr>
        <w:fldChar w:fldCharType="end"/>
      </w:r>
      <w:r>
        <w:rPr>
          <w:rStyle w:val="8"/>
          <w:rFonts w:hint="default" w:ascii="Times New Roman" w:hAnsi="Times New Roman" w:cs="Times New Roman"/>
          <w:szCs w:val="24"/>
          <w:lang w:val="en-US" w:eastAsia="zh-CN"/>
        </w:rPr>
        <w:t xml:space="preserve">; </w:t>
      </w:r>
      <w:r>
        <w:rPr>
          <w:rStyle w:val="8"/>
          <w:rFonts w:hint="default" w:ascii="Times New Roman" w:hAnsi="Times New Roman" w:cs="Times New Roman"/>
          <w:szCs w:val="24"/>
        </w:rPr>
        <w:t>sangzhuohao@163.com</w:t>
      </w:r>
    </w:p>
    <w:p>
      <w:pPr>
        <w:widowControl w:val="0"/>
        <w:spacing w:line="480" w:lineRule="auto"/>
        <w:jc w:val="center"/>
        <w:rPr>
          <w:rFonts w:hint="default" w:ascii="Times New Roman" w:hAnsi="Times New Roman" w:eastAsia="宋体" w:cs="Times New Roman"/>
          <w:kern w:val="2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宋体" w:cs="Times New Roman"/>
          <w:kern w:val="2"/>
        </w:rPr>
      </w:pPr>
    </w:p>
    <w:p>
      <w:pPr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br w:type="page"/>
      </w:r>
    </w:p>
    <w:p>
      <w:pPr>
        <w:widowControl w:val="0"/>
        <w:tabs>
          <w:tab w:val="center" w:pos="4153"/>
          <w:tab w:val="right" w:pos="8306"/>
        </w:tabs>
        <w:spacing w:after="160" w:line="480" w:lineRule="auto"/>
        <w:ind w:left="720" w:hanging="720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drawing>
          <wp:inline distT="0" distB="0" distL="0" distR="0">
            <wp:extent cx="5759450" cy="2478405"/>
            <wp:effectExtent l="0" t="0" r="0" b="0"/>
            <wp:docPr id="1" name="图片 1" descr="E:\南方科技大学\粉体免疫反应\免疫paper\paper-体内图片汇总\3D打印Ti-15Mo后的残余粉末图\Ti-15Mo的打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南方科技大学\粉体免疫反应\免疫paper\paper-体内图片汇总\3D打印Ti-15Mo后的残余粉末图\Ti-15Mo的打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7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center" w:pos="4153"/>
          <w:tab w:val="right" w:pos="8306"/>
        </w:tabs>
        <w:spacing w:after="160" w:line="480" w:lineRule="auto"/>
        <w:jc w:val="both"/>
        <w:rPr>
          <w:rFonts w:ascii="Times New Roman" w:hAnsi="Times New Roman" w:eastAsia="宋体" w:cs="Times New Roman"/>
          <w:kern w:val="2"/>
        </w:rPr>
      </w:pPr>
      <w:r>
        <w:rPr>
          <w:rFonts w:hint="eastAsia" w:ascii="Times New Roman" w:hAnsi="Times New Roman" w:eastAsia="宋体" w:cs="Times New Roman"/>
          <w:kern w:val="2"/>
        </w:rPr>
        <w:t>Fig. S1 (a) SEM micrograph of SLM-printed Ti-15Mo lattice. (b) Enlarged image of the red square area form (a), where p</w:t>
      </w:r>
      <w:r>
        <w:rPr>
          <w:rFonts w:ascii="Times New Roman" w:hAnsi="Times New Roman" w:eastAsia="宋体" w:cs="Times New Roman"/>
          <w:kern w:val="2"/>
        </w:rPr>
        <w:t>artially-melted powders (white arrows) and loose powders (red arrows) on the surface of the implants can be observed.</w:t>
      </w:r>
    </w:p>
    <w:p>
      <w:pPr>
        <w:widowControl w:val="0"/>
        <w:tabs>
          <w:tab w:val="center" w:pos="4153"/>
          <w:tab w:val="right" w:pos="8306"/>
        </w:tabs>
        <w:spacing w:after="160" w:line="480" w:lineRule="auto"/>
        <w:ind w:left="720" w:hanging="720"/>
        <w:jc w:val="center"/>
        <w:rPr>
          <w:rFonts w:ascii="Times New Roman" w:hAnsi="Times New Roman" w:eastAsia="宋体" w:cs="Times New Roman"/>
          <w:kern w:val="2"/>
        </w:rPr>
      </w:pPr>
      <w:bookmarkStart w:id="0" w:name="_GoBack"/>
      <w:bookmarkEnd w:id="0"/>
    </w:p>
    <w:p>
      <w:pPr>
        <w:widowControl w:val="0"/>
        <w:tabs>
          <w:tab w:val="center" w:pos="4153"/>
          <w:tab w:val="right" w:pos="8306"/>
        </w:tabs>
        <w:spacing w:after="160" w:line="480" w:lineRule="auto"/>
        <w:ind w:left="720" w:hanging="720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t xml:space="preserve">Table </w:t>
      </w:r>
      <w:r>
        <w:rPr>
          <w:rFonts w:hint="eastAsia" w:ascii="Times New Roman" w:hAnsi="Times New Roman" w:eastAsia="宋体" w:cs="Times New Roman"/>
          <w:kern w:val="2"/>
        </w:rPr>
        <w:t>S</w:t>
      </w:r>
      <w:r>
        <w:rPr>
          <w:rFonts w:ascii="Times New Roman" w:hAnsi="Times New Roman" w:eastAsia="宋体" w:cs="Times New Roman"/>
          <w:kern w:val="2"/>
        </w:rPr>
        <w:t>1</w:t>
      </w:r>
      <w:r>
        <w:rPr>
          <w:rFonts w:ascii="Times New Roman" w:hAnsi="Times New Roman" w:eastAsia="宋体" w:cs="Times New Roman"/>
          <w:b/>
          <w:kern w:val="2"/>
        </w:rPr>
        <w:t xml:space="preserve"> </w:t>
      </w:r>
      <w:r>
        <w:rPr>
          <w:rFonts w:hint="eastAsia" w:ascii="Times New Roman" w:hAnsi="Times New Roman" w:eastAsia="宋体" w:cs="Times New Roman"/>
          <w:kern w:val="2"/>
        </w:rPr>
        <w:t>SLM processing parameters of all implants.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1617"/>
        <w:gridCol w:w="1616"/>
        <w:gridCol w:w="1535"/>
        <w:gridCol w:w="1367"/>
        <w:gridCol w:w="13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Implants</w:t>
            </w:r>
          </w:p>
        </w:tc>
        <w:tc>
          <w:tcPr>
            <w:tcW w:w="16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Power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Scanning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speed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mm/s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15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Layer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thickness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(μm)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Hatching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space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μm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Energy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density</w:t>
            </w:r>
          </w:p>
          <w:p>
            <w:pPr>
              <w:widowControl w:val="0"/>
              <w:spacing w:after="160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(J/mm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4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600" w:hanging="600" w:hangingChars="30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316L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200</w:t>
            </w:r>
          </w:p>
        </w:tc>
        <w:tc>
          <w:tcPr>
            <w:tcW w:w="1616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800</w:t>
            </w:r>
          </w:p>
        </w:tc>
        <w:tc>
          <w:tcPr>
            <w:tcW w:w="1535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30</w:t>
            </w:r>
          </w:p>
        </w:tc>
        <w:tc>
          <w:tcPr>
            <w:tcW w:w="1367" w:type="dxa"/>
            <w:tcBorders>
              <w:top w:val="single" w:color="auto" w:sz="4" w:space="0"/>
            </w:tcBorders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120</w:t>
            </w:r>
          </w:p>
        </w:tc>
        <w:tc>
          <w:tcPr>
            <w:tcW w:w="1367" w:type="dxa"/>
            <w:tcBorders>
              <w:top w:val="single" w:color="auto" w:sz="4" w:space="0"/>
            </w:tcBorders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69.44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4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CoCrMo</w:t>
            </w:r>
          </w:p>
        </w:tc>
        <w:tc>
          <w:tcPr>
            <w:tcW w:w="1617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360</w:t>
            </w:r>
          </w:p>
        </w:tc>
        <w:tc>
          <w:tcPr>
            <w:tcW w:w="1616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500</w:t>
            </w:r>
          </w:p>
        </w:tc>
        <w:tc>
          <w:tcPr>
            <w:tcW w:w="1535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50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175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82.29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4" w:type="dxa"/>
            <w:vAlign w:val="center"/>
          </w:tcPr>
          <w:p>
            <w:pPr>
              <w:widowControl w:val="0"/>
              <w:spacing w:after="160" w:line="480" w:lineRule="auto"/>
              <w:ind w:left="600" w:hanging="600" w:hangingChars="30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CP-Ti</w:t>
            </w:r>
          </w:p>
        </w:tc>
        <w:tc>
          <w:tcPr>
            <w:tcW w:w="1617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176</w:t>
            </w:r>
          </w:p>
        </w:tc>
        <w:tc>
          <w:tcPr>
            <w:tcW w:w="1616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650</w:t>
            </w:r>
          </w:p>
        </w:tc>
        <w:tc>
          <w:tcPr>
            <w:tcW w:w="1535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30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100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4" w:type="dxa"/>
            <w:vAlign w:val="center"/>
          </w:tcPr>
          <w:p>
            <w:pPr>
              <w:widowControl w:val="0"/>
              <w:spacing w:after="160" w:line="480" w:lineRule="auto"/>
              <w:ind w:left="600" w:hanging="600" w:hangingChars="30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Ti64</w:t>
            </w:r>
          </w:p>
        </w:tc>
        <w:tc>
          <w:tcPr>
            <w:tcW w:w="1617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176</w:t>
            </w:r>
          </w:p>
        </w:tc>
        <w:tc>
          <w:tcPr>
            <w:tcW w:w="1616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650</w:t>
            </w:r>
          </w:p>
        </w:tc>
        <w:tc>
          <w:tcPr>
            <w:tcW w:w="1535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30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100</w:t>
            </w:r>
          </w:p>
        </w:tc>
        <w:tc>
          <w:tcPr>
            <w:tcW w:w="1367" w:type="dxa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90.26</w:t>
            </w:r>
          </w:p>
        </w:tc>
      </w:tr>
    </w:tbl>
    <w:p>
      <w:pPr>
        <w:widowControl w:val="0"/>
        <w:tabs>
          <w:tab w:val="center" w:pos="4153"/>
          <w:tab w:val="right" w:pos="8306"/>
        </w:tabs>
        <w:spacing w:after="160" w:line="480" w:lineRule="auto"/>
        <w:jc w:val="both"/>
        <w:rPr>
          <w:rFonts w:hint="eastAsia" w:ascii="Times New Roman" w:hAnsi="Times New Roman" w:eastAsia="宋体" w:cs="Times New Roman"/>
          <w:kern w:val="2"/>
        </w:rPr>
      </w:pPr>
    </w:p>
    <w:p>
      <w:pPr>
        <w:widowControl w:val="0"/>
        <w:tabs>
          <w:tab w:val="center" w:pos="4153"/>
          <w:tab w:val="right" w:pos="8306"/>
        </w:tabs>
        <w:spacing w:after="160" w:line="480" w:lineRule="auto"/>
        <w:jc w:val="both"/>
        <w:rPr>
          <w:rFonts w:hint="eastAsia" w:ascii="Times New Roman" w:hAnsi="Times New Roman" w:eastAsia="宋体" w:cs="Times New Roman"/>
          <w:kern w:val="2"/>
        </w:rPr>
      </w:pPr>
    </w:p>
    <w:p>
      <w:pPr>
        <w:widowControl w:val="0"/>
        <w:tabs>
          <w:tab w:val="center" w:pos="4153"/>
          <w:tab w:val="right" w:pos="8306"/>
        </w:tabs>
        <w:spacing w:after="160" w:line="480" w:lineRule="auto"/>
        <w:jc w:val="both"/>
        <w:rPr>
          <w:rFonts w:ascii="Times New Roman" w:hAnsi="Times New Roman" w:eastAsia="宋体" w:cs="Times New Roman"/>
          <w:kern w:val="2"/>
        </w:rPr>
      </w:pPr>
    </w:p>
    <w:p>
      <w:pPr>
        <w:widowControl w:val="0"/>
        <w:tabs>
          <w:tab w:val="center" w:pos="4153"/>
          <w:tab w:val="right" w:pos="8306"/>
        </w:tabs>
        <w:spacing w:after="160" w:line="480" w:lineRule="auto"/>
        <w:ind w:left="720" w:hanging="720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t xml:space="preserve">Table </w:t>
      </w:r>
      <w:r>
        <w:rPr>
          <w:rFonts w:hint="eastAsia" w:ascii="Times New Roman" w:hAnsi="Times New Roman" w:eastAsia="宋体" w:cs="Times New Roman"/>
          <w:kern w:val="2"/>
        </w:rPr>
        <w:t>S2</w:t>
      </w:r>
      <w:r>
        <w:rPr>
          <w:rFonts w:ascii="Times New Roman" w:hAnsi="Times New Roman" w:eastAsia="宋体" w:cs="Times New Roman"/>
          <w:b/>
          <w:kern w:val="2"/>
        </w:rPr>
        <w:t xml:space="preserve"> </w:t>
      </w:r>
      <w:r>
        <w:rPr>
          <w:rFonts w:ascii="Times New Roman" w:hAnsi="Times New Roman" w:eastAsia="宋体" w:cs="Times New Roman"/>
          <w:kern w:val="2"/>
        </w:rPr>
        <w:t>Particle size distribution</w:t>
      </w:r>
      <w:r>
        <w:rPr>
          <w:rFonts w:hint="eastAsia" w:ascii="Times New Roman" w:hAnsi="Times New Roman" w:eastAsia="宋体" w:cs="Times New Roman"/>
          <w:kern w:val="2"/>
        </w:rPr>
        <w:t>s</w:t>
      </w:r>
      <w:r>
        <w:rPr>
          <w:rFonts w:ascii="Times New Roman" w:hAnsi="Times New Roman" w:eastAsia="宋体" w:cs="Times New Roman"/>
          <w:kern w:val="2"/>
        </w:rPr>
        <w:t xml:space="preserve"> of all powders</w:t>
      </w:r>
      <w:r>
        <w:rPr>
          <w:rFonts w:hint="eastAsia" w:ascii="Times New Roman" w:hAnsi="Times New Roman" w:eastAsia="宋体" w:cs="Times New Roman"/>
          <w:kern w:val="2"/>
        </w:rPr>
        <w:t xml:space="preserve"> analyzed by</w:t>
      </w:r>
      <w:r>
        <w:rPr>
          <w:rFonts w:ascii="Times New Roman" w:hAnsi="Times New Roman" w:eastAsia="宋体" w:cs="Times New Roman"/>
          <w:kern w:val="2"/>
        </w:rPr>
        <w:t xml:space="preserve"> Image J </w:t>
      </w:r>
      <w:r>
        <w:rPr>
          <w:rFonts w:hint="eastAsia" w:ascii="Times New Roman" w:hAnsi="Times New Roman" w:eastAsia="宋体" w:cs="Times New Roman"/>
          <w:kern w:val="2"/>
        </w:rPr>
        <w:t>software</w:t>
      </w:r>
      <w:r>
        <w:rPr>
          <w:rFonts w:ascii="Times New Roman" w:hAnsi="Times New Roman" w:eastAsia="宋体" w:cs="Times New Roman"/>
          <w:kern w:val="2"/>
        </w:rPr>
        <w:t>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131"/>
        <w:gridCol w:w="2130"/>
        <w:gridCol w:w="20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Powders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(μm)</w:t>
            </w:r>
          </w:p>
        </w:tc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bscript"/>
              </w:rPr>
              <w:t xml:space="preserve">50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(μm)</w:t>
            </w:r>
          </w:p>
        </w:tc>
        <w:tc>
          <w:tcPr>
            <w:tcW w:w="20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bscript"/>
              </w:rPr>
              <w:t xml:space="preserve">90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(μm)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316L-S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9.7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15.5</w:t>
            </w:r>
          </w:p>
        </w:tc>
        <w:tc>
          <w:tcPr>
            <w:tcW w:w="2003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22.2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316L-M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29.3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39.6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CoCrMo-S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10.8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20.3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28.5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CoCrMo-M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31.7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37.2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CP-Ti-S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9.9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15.3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26.8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CP-Ti-M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24.1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31.4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44.6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Ti64-S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12.3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19.8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26.9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0" w:type="dxa"/>
            <w:vAlign w:val="center"/>
          </w:tcPr>
          <w:p>
            <w:pPr>
              <w:widowControl w:val="0"/>
              <w:spacing w:after="160" w:line="480" w:lineRule="auto"/>
              <w:ind w:firstLine="300" w:firstLineChars="15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Ti64-M</w:t>
            </w:r>
          </w:p>
        </w:tc>
        <w:tc>
          <w:tcPr>
            <w:tcW w:w="2131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31.8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41.7</w:t>
            </w:r>
          </w:p>
        </w:tc>
        <w:tc>
          <w:tcPr>
            <w:tcW w:w="2003" w:type="dxa"/>
            <w:vAlign w:val="center"/>
          </w:tcPr>
          <w:p>
            <w:pPr>
              <w:widowControl w:val="0"/>
              <w:spacing w:after="160" w:line="480" w:lineRule="auto"/>
              <w:ind w:left="720" w:hanging="720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47.3</w:t>
            </w:r>
          </w:p>
        </w:tc>
      </w:tr>
    </w:tbl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b/>
          <w:kern w:val="2"/>
        </w:rPr>
      </w:pP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kern w:val="2"/>
        </w:rPr>
      </w:pP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drawing>
          <wp:inline distT="0" distB="0" distL="0" distR="0">
            <wp:extent cx="5759450" cy="3954780"/>
            <wp:effectExtent l="0" t="0" r="0" b="7620"/>
            <wp:docPr id="2" name="图片 2" descr="E:\南方科技大学\粉体免疫反应\免疫paper\paper-体内图片汇总\股骨模型-粘粉植入体\股骨的HE染色和TRAP染色\Ti64 植入体小粒径粉末颗粒的存在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南方科技大学\粉体免疫反应\免疫paper\paper-体内图片汇总\股骨模型-粘粉植入体\股骨的HE染色和TRAP染色\Ti64 植入体小粒径粉末颗粒的存在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5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kern w:val="2"/>
        </w:rPr>
      </w:pPr>
      <w:r>
        <w:rPr>
          <w:rFonts w:hint="eastAsia" w:ascii="Times New Roman" w:hAnsi="Times New Roman" w:eastAsia="宋体" w:cs="Times New Roman"/>
          <w:kern w:val="2"/>
        </w:rPr>
        <w:t>Fig. S2 (a-c) High-magnification staining images of bone tissue around the Ti64 implant. (d-f) E</w:t>
      </w:r>
      <w:r>
        <w:rPr>
          <w:rFonts w:ascii="Times New Roman" w:hAnsi="Times New Roman" w:eastAsia="宋体" w:cs="Times New Roman"/>
          <w:kern w:val="2"/>
        </w:rPr>
        <w:t>nlarged image</w:t>
      </w:r>
      <w:r>
        <w:rPr>
          <w:rFonts w:hint="eastAsia" w:ascii="Times New Roman" w:hAnsi="Times New Roman" w:eastAsia="宋体" w:cs="Times New Roman"/>
          <w:kern w:val="2"/>
        </w:rPr>
        <w:t>s</w:t>
      </w:r>
      <w:r>
        <w:rPr>
          <w:rFonts w:ascii="Times New Roman" w:hAnsi="Times New Roman" w:eastAsia="宋体" w:cs="Times New Roman"/>
          <w:kern w:val="2"/>
        </w:rPr>
        <w:t xml:space="preserve"> of the red </w:t>
      </w:r>
      <w:r>
        <w:rPr>
          <w:rFonts w:hint="eastAsia" w:ascii="Times New Roman" w:hAnsi="Times New Roman" w:eastAsia="宋体" w:cs="Times New Roman"/>
          <w:kern w:val="2"/>
        </w:rPr>
        <w:t>square area</w:t>
      </w:r>
      <w:r>
        <w:rPr>
          <w:rFonts w:ascii="Times New Roman" w:hAnsi="Times New Roman" w:eastAsia="宋体" w:cs="Times New Roman"/>
          <w:kern w:val="2"/>
        </w:rPr>
        <w:t xml:space="preserve"> </w:t>
      </w:r>
      <w:r>
        <w:rPr>
          <w:rFonts w:hint="eastAsia" w:ascii="Times New Roman" w:hAnsi="Times New Roman" w:eastAsia="宋体" w:cs="Times New Roman"/>
          <w:kern w:val="2"/>
        </w:rPr>
        <w:t>from</w:t>
      </w:r>
      <w:r>
        <w:rPr>
          <w:rFonts w:ascii="Times New Roman" w:hAnsi="Times New Roman" w:eastAsia="宋体" w:cs="Times New Roman"/>
          <w:kern w:val="2"/>
        </w:rPr>
        <w:t xml:space="preserve"> the </w:t>
      </w:r>
      <w:r>
        <w:rPr>
          <w:rFonts w:hint="eastAsia" w:ascii="Times New Roman" w:hAnsi="Times New Roman" w:eastAsia="宋体" w:cs="Times New Roman"/>
          <w:kern w:val="2"/>
        </w:rPr>
        <w:t xml:space="preserve">staining </w:t>
      </w:r>
      <w:r>
        <w:rPr>
          <w:rFonts w:ascii="Times New Roman" w:hAnsi="Times New Roman" w:eastAsia="宋体" w:cs="Times New Roman"/>
          <w:kern w:val="2"/>
        </w:rPr>
        <w:t>image</w:t>
      </w:r>
      <w:r>
        <w:rPr>
          <w:rFonts w:hint="eastAsia" w:ascii="Times New Roman" w:hAnsi="Times New Roman" w:eastAsia="宋体" w:cs="Times New Roman"/>
          <w:kern w:val="2"/>
        </w:rPr>
        <w:t xml:space="preserve">s, </w:t>
      </w:r>
      <w:r>
        <w:rPr>
          <w:rFonts w:ascii="Times New Roman" w:hAnsi="Times New Roman" w:eastAsia="宋体" w:cs="Times New Roman"/>
          <w:kern w:val="2"/>
        </w:rPr>
        <w:t xml:space="preserve">where </w:t>
      </w:r>
      <w:r>
        <w:rPr>
          <w:rFonts w:hint="eastAsia" w:ascii="Times New Roman" w:hAnsi="Times New Roman" w:eastAsia="宋体" w:cs="Times New Roman"/>
          <w:kern w:val="2"/>
        </w:rPr>
        <w:t xml:space="preserve">more </w:t>
      </w:r>
      <w:r>
        <w:rPr>
          <w:rFonts w:ascii="Times New Roman" w:hAnsi="Times New Roman" w:eastAsia="宋体" w:cs="Times New Roman"/>
          <w:kern w:val="2"/>
        </w:rPr>
        <w:t>small</w:t>
      </w:r>
      <w:r>
        <w:rPr>
          <w:rFonts w:hint="eastAsia" w:ascii="Times New Roman" w:hAnsi="Times New Roman" w:eastAsia="宋体" w:cs="Times New Roman"/>
          <w:kern w:val="2"/>
        </w:rPr>
        <w:t>-sized powder particles (black arrows)</w:t>
      </w:r>
      <w:r>
        <w:rPr>
          <w:rFonts w:ascii="Times New Roman" w:hAnsi="Times New Roman" w:eastAsia="宋体" w:cs="Times New Roman"/>
          <w:kern w:val="2"/>
        </w:rPr>
        <w:t xml:space="preserve"> can be observed</w:t>
      </w:r>
      <w:r>
        <w:rPr>
          <w:rFonts w:hint="eastAsia" w:ascii="Times New Roman" w:hAnsi="Times New Roman" w:eastAsia="宋体" w:cs="Times New Roman"/>
          <w:kern w:val="2"/>
        </w:rPr>
        <w:t>.</w:t>
      </w: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kern w:val="2"/>
        </w:rPr>
      </w:pP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b/>
          <w:kern w:val="2"/>
        </w:rPr>
      </w:pPr>
      <w:r>
        <w:rPr>
          <w:rFonts w:ascii="Times New Roman" w:hAnsi="Times New Roman" w:eastAsia="宋体" w:cs="Times New Roman"/>
          <w:b/>
          <w:kern w:val="2"/>
        </w:rPr>
        <w:drawing>
          <wp:inline distT="0" distB="0" distL="0" distR="0">
            <wp:extent cx="5759450" cy="1909445"/>
            <wp:effectExtent l="0" t="0" r="0" b="0"/>
            <wp:docPr id="3" name="图片 3" descr="E:\南方科技大学\粉体免疫反应\免疫paper\paper-体内图片汇总\粉末颗粒的电镜图和材料的电镜图\CoCrMo-卫星粉-合集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南方科技大学\粉体免疫反应\免疫paper\paper-体内图片汇总\粉末颗粒的电镜图和材料的电镜图\CoCrMo-卫星粉-合集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t xml:space="preserve">Fig. </w:t>
      </w:r>
      <w:r>
        <w:rPr>
          <w:rFonts w:hint="eastAsia" w:ascii="Times New Roman" w:hAnsi="Times New Roman" w:eastAsia="宋体" w:cs="Times New Roman"/>
          <w:kern w:val="2"/>
        </w:rPr>
        <w:t xml:space="preserve">S3 </w:t>
      </w:r>
      <w:r>
        <w:rPr>
          <w:rFonts w:ascii="Times New Roman" w:hAnsi="Times New Roman" w:eastAsia="宋体" w:cs="Times New Roman"/>
          <w:kern w:val="2"/>
        </w:rPr>
        <w:t xml:space="preserve">(a) </w:t>
      </w:r>
      <w:r>
        <w:rPr>
          <w:rFonts w:hint="eastAsia" w:ascii="Times New Roman" w:hAnsi="Times New Roman" w:eastAsia="宋体" w:cs="Times New Roman"/>
          <w:kern w:val="2"/>
        </w:rPr>
        <w:t xml:space="preserve">SEM image of the CoCrMo-S powder. (b,c) Enlarged images of single powder particles </w:t>
      </w:r>
      <w:r>
        <w:rPr>
          <w:rFonts w:ascii="Times New Roman" w:hAnsi="Times New Roman" w:eastAsia="宋体" w:cs="Times New Roman"/>
          <w:kern w:val="2"/>
        </w:rPr>
        <w:t>corresponding</w:t>
      </w:r>
      <w:r>
        <w:rPr>
          <w:rFonts w:hint="eastAsia" w:ascii="Times New Roman" w:hAnsi="Times New Roman" w:eastAsia="宋体" w:cs="Times New Roman"/>
          <w:kern w:val="2"/>
        </w:rPr>
        <w:t xml:space="preserve"> to areas </w:t>
      </w:r>
      <w:r>
        <w:rPr>
          <w:rFonts w:ascii="Times New Roman" w:hAnsi="Times New Roman" w:eastAsia="宋体" w:cs="Times New Roman"/>
          <w:color w:val="000000"/>
          <w:lang w:val="de-DE"/>
        </w:rPr>
        <w:t>Ⅰ</w:t>
      </w:r>
      <w:r>
        <w:rPr>
          <w:rFonts w:hint="eastAsia" w:ascii="Times New Roman" w:hAnsi="Times New Roman" w:eastAsia="宋体" w:cs="Times New Roman"/>
          <w:color w:val="000000"/>
          <w:lang w:val="de-DE"/>
        </w:rPr>
        <w:t xml:space="preserve"> and </w:t>
      </w:r>
      <w:r>
        <w:rPr>
          <w:rFonts w:ascii="Times New Roman" w:hAnsi="Times New Roman" w:eastAsia="宋体" w:cs="Times New Roman"/>
          <w:color w:val="000000"/>
          <w:lang w:val="de-DE"/>
        </w:rPr>
        <w:t>Ⅱ</w:t>
      </w:r>
      <w:r>
        <w:rPr>
          <w:rFonts w:hint="eastAsia" w:ascii="Times New Roman" w:hAnsi="Times New Roman" w:eastAsia="宋体" w:cs="Times New Roman"/>
          <w:color w:val="000000"/>
          <w:lang w:val="de-DE"/>
        </w:rPr>
        <w:t xml:space="preserve"> in (a), repectively.</w:t>
      </w:r>
    </w:p>
    <w:p>
      <w:pPr>
        <w:widowControl w:val="0"/>
        <w:spacing w:line="480" w:lineRule="auto"/>
        <w:jc w:val="both"/>
        <w:rPr>
          <w:rFonts w:ascii="Times New Roman" w:hAnsi="Times New Roman" w:eastAsia="宋体" w:cs="Times New Roman"/>
          <w:kern w:val="2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drawing>
          <wp:inline distT="0" distB="0" distL="0" distR="0">
            <wp:extent cx="5274310" cy="3589020"/>
            <wp:effectExtent l="0" t="0" r="2540" b="0"/>
            <wp:docPr id="4" name="图片 4" descr="E:\南方科技大学\粉体免疫反应\免疫paper\paper-体内图片汇总\CoCrMo-xps\XPS总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南方科技大学\粉体免疫反应\免疫paper\paper-体内图片汇总\CoCrMo-xps\XPS总图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jc w:val="center"/>
        <w:rPr>
          <w:rFonts w:ascii="Times New Roman" w:hAnsi="Times New Roman" w:eastAsia="宋体" w:cs="Times New Roman"/>
          <w:kern w:val="2"/>
        </w:rPr>
      </w:pPr>
      <w:r>
        <w:rPr>
          <w:rFonts w:ascii="Times New Roman" w:hAnsi="Times New Roman" w:eastAsia="宋体" w:cs="Times New Roman"/>
          <w:kern w:val="2"/>
        </w:rPr>
        <w:t xml:space="preserve">Fig. </w:t>
      </w:r>
      <w:r>
        <w:rPr>
          <w:rFonts w:hint="eastAsia" w:ascii="Times New Roman" w:hAnsi="Times New Roman" w:eastAsia="宋体" w:cs="Times New Roman"/>
          <w:kern w:val="2"/>
        </w:rPr>
        <w:t xml:space="preserve">S4 </w:t>
      </w:r>
      <w:r>
        <w:rPr>
          <w:rFonts w:ascii="Times New Roman" w:hAnsi="Times New Roman" w:eastAsia="宋体" w:cs="Times New Roman"/>
          <w:kern w:val="2"/>
        </w:rPr>
        <w:t>(a) XPS survey spectrum</w:t>
      </w:r>
      <w:r>
        <w:rPr>
          <w:rFonts w:hint="eastAsia" w:ascii="Times New Roman" w:hAnsi="Times New Roman" w:eastAsia="宋体" w:cs="Times New Roman"/>
          <w:kern w:val="2"/>
        </w:rPr>
        <w:t xml:space="preserve"> and</w:t>
      </w:r>
      <w:r>
        <w:rPr>
          <w:rFonts w:ascii="Times New Roman" w:hAnsi="Times New Roman" w:eastAsia="宋体" w:cs="Times New Roman"/>
          <w:kern w:val="2"/>
        </w:rPr>
        <w:t xml:space="preserve"> </w:t>
      </w:r>
      <w:r>
        <w:rPr>
          <w:rFonts w:hint="eastAsia" w:ascii="Times New Roman" w:hAnsi="Times New Roman" w:eastAsia="宋体" w:cs="Times New Roman"/>
          <w:kern w:val="2"/>
        </w:rPr>
        <w:t xml:space="preserve">(b) </w:t>
      </w:r>
      <w:r>
        <w:rPr>
          <w:rFonts w:ascii="Times New Roman" w:hAnsi="Times New Roman" w:eastAsia="宋体" w:cs="Times New Roman"/>
          <w:kern w:val="2"/>
        </w:rPr>
        <w:t xml:space="preserve">detailed XPS spectra of Cr on the surface of the </w:t>
      </w:r>
      <w:r>
        <w:rPr>
          <w:rFonts w:hint="eastAsia" w:ascii="Times New Roman" w:hAnsi="Times New Roman" w:eastAsia="宋体" w:cs="Times New Roman"/>
          <w:kern w:val="2"/>
        </w:rPr>
        <w:t>CoCrMo</w:t>
      </w:r>
      <w:r>
        <w:rPr>
          <w:rFonts w:ascii="Times New Roman" w:hAnsi="Times New Roman" w:eastAsia="宋体" w:cs="Times New Roman"/>
          <w:kern w:val="2"/>
        </w:rPr>
        <w:t xml:space="preserve"> powders</w:t>
      </w:r>
      <w:r>
        <w:rPr>
          <w:rFonts w:hint="eastAsia" w:ascii="Times New Roman" w:hAnsi="Times New Roman" w:eastAsia="宋体" w:cs="Times New Roman"/>
          <w:kern w:val="2"/>
        </w:rPr>
        <w:t>. (C)</w:t>
      </w:r>
      <w:r>
        <w:rPr>
          <w:rFonts w:ascii="Times New Roman" w:hAnsi="Times New Roman" w:eastAsia="宋体" w:cs="Times New Roman"/>
          <w:kern w:val="2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kern w:val="2"/>
        </w:rPr>
        <w:t>Schematic</w:t>
      </w:r>
      <w:r>
        <w:rPr>
          <w:rFonts w:ascii="Times New Roman" w:hAnsi="Times New Roman" w:eastAsia="宋体" w:cs="Times New Roman"/>
          <w:kern w:val="2"/>
        </w:rPr>
        <w:t xml:space="preserve"> of the surface structure of </w:t>
      </w:r>
      <w:r>
        <w:rPr>
          <w:rFonts w:hint="eastAsia" w:ascii="Times New Roman" w:hAnsi="Times New Roman" w:eastAsia="宋体" w:cs="Times New Roman"/>
          <w:kern w:val="2"/>
        </w:rPr>
        <w:t>the 316L-S</w:t>
      </w:r>
      <w:r>
        <w:rPr>
          <w:rFonts w:ascii="Times New Roman" w:hAnsi="Times New Roman" w:eastAsia="宋体" w:cs="Times New Roman"/>
          <w:kern w:val="2"/>
        </w:rPr>
        <w:t xml:space="preserve"> powder</w:t>
      </w:r>
      <w:r>
        <w:rPr>
          <w:rFonts w:hint="eastAsia" w:ascii="Times New Roman" w:hAnsi="Times New Roman" w:eastAsia="宋体" w:cs="Times New Roman"/>
          <w:kern w:val="2"/>
        </w:rPr>
        <w:t>.</w:t>
      </w:r>
    </w:p>
    <w:sectPr>
      <w:foot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YmVlNmQyYmRiMzY3NzliZDNjYTJkMjM2MGY2Y2QifQ=="/>
  </w:docVars>
  <w:rsids>
    <w:rsidRoot w:val="00FC7AA3"/>
    <w:rsid w:val="00002280"/>
    <w:rsid w:val="000127D8"/>
    <w:rsid w:val="000653CD"/>
    <w:rsid w:val="000812AD"/>
    <w:rsid w:val="00090AB4"/>
    <w:rsid w:val="000B5683"/>
    <w:rsid w:val="000D5FBE"/>
    <w:rsid w:val="001012E1"/>
    <w:rsid w:val="001251A2"/>
    <w:rsid w:val="00130622"/>
    <w:rsid w:val="00153870"/>
    <w:rsid w:val="00174A46"/>
    <w:rsid w:val="0017649A"/>
    <w:rsid w:val="001A1F31"/>
    <w:rsid w:val="001B1FCF"/>
    <w:rsid w:val="001B781B"/>
    <w:rsid w:val="001F22DE"/>
    <w:rsid w:val="00204363"/>
    <w:rsid w:val="00205F8D"/>
    <w:rsid w:val="002067F8"/>
    <w:rsid w:val="00226729"/>
    <w:rsid w:val="00256852"/>
    <w:rsid w:val="0028669B"/>
    <w:rsid w:val="002B6C00"/>
    <w:rsid w:val="002C1995"/>
    <w:rsid w:val="002D63A6"/>
    <w:rsid w:val="003335DB"/>
    <w:rsid w:val="00335DE3"/>
    <w:rsid w:val="0033607A"/>
    <w:rsid w:val="00337ECC"/>
    <w:rsid w:val="00354B64"/>
    <w:rsid w:val="00383B3F"/>
    <w:rsid w:val="003A2208"/>
    <w:rsid w:val="003E3239"/>
    <w:rsid w:val="004357F2"/>
    <w:rsid w:val="00451863"/>
    <w:rsid w:val="004C7CE0"/>
    <w:rsid w:val="00512452"/>
    <w:rsid w:val="00517E6B"/>
    <w:rsid w:val="00523309"/>
    <w:rsid w:val="005264C9"/>
    <w:rsid w:val="00536CE9"/>
    <w:rsid w:val="00566DC6"/>
    <w:rsid w:val="00583924"/>
    <w:rsid w:val="00583DCD"/>
    <w:rsid w:val="005A0B33"/>
    <w:rsid w:val="005A112F"/>
    <w:rsid w:val="005B44F0"/>
    <w:rsid w:val="005B45C9"/>
    <w:rsid w:val="005D12C1"/>
    <w:rsid w:val="005D541A"/>
    <w:rsid w:val="005E51DA"/>
    <w:rsid w:val="005F2CFC"/>
    <w:rsid w:val="00641AC7"/>
    <w:rsid w:val="006814E9"/>
    <w:rsid w:val="006D1B44"/>
    <w:rsid w:val="006E2368"/>
    <w:rsid w:val="006F7D3B"/>
    <w:rsid w:val="00713DCE"/>
    <w:rsid w:val="00743E83"/>
    <w:rsid w:val="00745852"/>
    <w:rsid w:val="007746B1"/>
    <w:rsid w:val="007B0FA8"/>
    <w:rsid w:val="007B6101"/>
    <w:rsid w:val="007C7427"/>
    <w:rsid w:val="00805F37"/>
    <w:rsid w:val="00806F1E"/>
    <w:rsid w:val="00815CF8"/>
    <w:rsid w:val="00822975"/>
    <w:rsid w:val="00841668"/>
    <w:rsid w:val="008539F3"/>
    <w:rsid w:val="00873D7E"/>
    <w:rsid w:val="00890F45"/>
    <w:rsid w:val="00896C62"/>
    <w:rsid w:val="008A7E20"/>
    <w:rsid w:val="008B0CE2"/>
    <w:rsid w:val="008E56E0"/>
    <w:rsid w:val="008F4325"/>
    <w:rsid w:val="0090312D"/>
    <w:rsid w:val="0091784F"/>
    <w:rsid w:val="009455F1"/>
    <w:rsid w:val="00992C12"/>
    <w:rsid w:val="009A1252"/>
    <w:rsid w:val="009B2E19"/>
    <w:rsid w:val="009E2105"/>
    <w:rsid w:val="00A10142"/>
    <w:rsid w:val="00A12BBC"/>
    <w:rsid w:val="00A458CE"/>
    <w:rsid w:val="00A579B7"/>
    <w:rsid w:val="00A92973"/>
    <w:rsid w:val="00AA7997"/>
    <w:rsid w:val="00AD1FD8"/>
    <w:rsid w:val="00AF66B5"/>
    <w:rsid w:val="00B16E9B"/>
    <w:rsid w:val="00B22BB8"/>
    <w:rsid w:val="00B3280D"/>
    <w:rsid w:val="00B53CBC"/>
    <w:rsid w:val="00B6710E"/>
    <w:rsid w:val="00B71AFB"/>
    <w:rsid w:val="00B735EF"/>
    <w:rsid w:val="00BC427D"/>
    <w:rsid w:val="00C467DA"/>
    <w:rsid w:val="00C524CF"/>
    <w:rsid w:val="00C572AC"/>
    <w:rsid w:val="00C65D74"/>
    <w:rsid w:val="00C7635B"/>
    <w:rsid w:val="00C8653E"/>
    <w:rsid w:val="00CD7DA5"/>
    <w:rsid w:val="00D24190"/>
    <w:rsid w:val="00D308F1"/>
    <w:rsid w:val="00DC1776"/>
    <w:rsid w:val="00E04B44"/>
    <w:rsid w:val="00E30DDC"/>
    <w:rsid w:val="00E47405"/>
    <w:rsid w:val="00E510BC"/>
    <w:rsid w:val="00E56374"/>
    <w:rsid w:val="00E660AF"/>
    <w:rsid w:val="00E6707C"/>
    <w:rsid w:val="00EA3816"/>
    <w:rsid w:val="00EC09C7"/>
    <w:rsid w:val="00EC4801"/>
    <w:rsid w:val="00ED54C2"/>
    <w:rsid w:val="00EF4561"/>
    <w:rsid w:val="00F04E7E"/>
    <w:rsid w:val="00F14001"/>
    <w:rsid w:val="00F17D72"/>
    <w:rsid w:val="00F530AD"/>
    <w:rsid w:val="00F53F71"/>
    <w:rsid w:val="00F55D6B"/>
    <w:rsid w:val="00F576F3"/>
    <w:rsid w:val="00F82E29"/>
    <w:rsid w:val="00F957B2"/>
    <w:rsid w:val="00FB1CE8"/>
    <w:rsid w:val="00FC7AA3"/>
    <w:rsid w:val="00FD04F1"/>
    <w:rsid w:val="00FF602E"/>
    <w:rsid w:val="557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rFonts w:ascii="Times New Roman" w:hAnsi="Times New Roman" w:cs="Times New Roman"/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295</Words>
  <Characters>1571</Characters>
  <Lines>13</Lines>
  <Paragraphs>3</Paragraphs>
  <TotalTime>0</TotalTime>
  <ScaleCrop>false</ScaleCrop>
  <LinksUpToDate>false</LinksUpToDate>
  <CharactersWithSpaces>1780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2022-06-10T05:34:00Z</dcterms:created>
  <dc:creator>Author</dc:creator>
  <cp:lastModifiedBy>严明</cp:lastModifiedBy>
  <dcterms:modified xsi:type="dcterms:W3CDTF">2022-06-20T11:23:14Z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340C39FA07C84BFCAB959F952E773AC4</vt:lpwstr>
  </property>
</Properties>
</file>