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423A8" w14:textId="112CADEE" w:rsidR="00740DA2" w:rsidRDefault="00902FBB">
      <w:pPr>
        <w:rPr>
          <w:lang w:val="en-US"/>
        </w:rPr>
      </w:pPr>
      <w:r>
        <w:rPr>
          <w:b/>
          <w:bCs/>
          <w:lang w:val="en-US"/>
        </w:rPr>
        <w:t xml:space="preserve">Additional Table </w:t>
      </w:r>
      <w:r w:rsidR="00740DA2" w:rsidRPr="00740DA2">
        <w:rPr>
          <w:b/>
          <w:bCs/>
          <w:lang w:val="en-US"/>
        </w:rPr>
        <w:t>1.</w:t>
      </w:r>
      <w:r w:rsidR="00740DA2" w:rsidRPr="00740DA2">
        <w:rPr>
          <w:lang w:val="en-US"/>
        </w:rPr>
        <w:t xml:space="preserve"> Definition of t</w:t>
      </w:r>
      <w:r w:rsidR="00740DA2">
        <w:rPr>
          <w:lang w:val="en-US"/>
        </w:rPr>
        <w:t>he four PIs and their target.</w:t>
      </w:r>
      <w:r w:rsidR="00081188">
        <w:rPr>
          <w:lang w:val="en-US"/>
        </w:rPr>
        <w:fldChar w:fldCharType="begin"/>
      </w:r>
      <w:r w:rsidR="00081188">
        <w:rPr>
          <w:lang w:val="en-US"/>
        </w:rPr>
        <w:instrText xml:space="preserve"> ADDIN ZOTERO_ITEM CSL_CITATION {"citationID":"pi4uhZ1F","properties":{"formattedCitation":"(1)","plainCitation":"(1)","noteIndex":0},"citationItems":[{"id":5125,"uris":["http://zotero.org/users/2864945/items/RDT7JW6T"],"uri":["http://zotero.org/users/2864945/items/RDT7JW6T"],"itemData":{"id":5125,"type":"article-journal","abstract":"Background - The literature shows that the prescription of antibiotics in dental care is often unnecessary or inappropriate. Indicators estimating the appropriateness of antibiotics prescribed by dentists based on routine databases are however not available in the literature. Our objectives were to: (i) design proxy indicators estimating the appropriateness of antibiotics prescribed by dentists; (ii) evaluate their clinimetric properties; and (iii) provide results for these proxy indicators for dentists located in a north-eastern French region.Methods - We selected and adapted proxy indicators from the literature. Using 2019 Regional Health Insurance data, we evaluated the proxy indicators' clinimetric properties (measurability, applicability, and potential room for improvement), their results with performance scores (% of dentists who reached the target value), and the case-mix stability.Results - We included 3,014 general dental practitioners, who prescribed a total of 373,975 antibiotics to 308,123 patients in 2019. We identified four proxy indicators estimating antibiotic prescribing appropriateness in dental care. All proxy indicators had good clinimetric properties. Performance scores were generally low (10.5 to 73.0%, depending on the indicator), suggesting an important room for improvement. These results showed large variations between dentists (large interquartile ranges) and according to the patients' characteristics (case-mix stability).Conclusion - These four proxy indicators might be used to guide antibiotic stewardship interventions in dental care.","container-title":"Antimicrobial Agents and Chemotherapy","DOI":"10.1128/AAC.02630-20","ISSN":"1098-6596","journalAbbreviation":"Antimicrob Agents Chemother","language":"eng","note":"PMID: 33685893\nPMCID: PMC8092896","page":"AAC.02630-20","source":"PubMed","title":"Design of proxy indicators estimating the appropriateness of antibiotics prescribed by French dentists: a cross-sectional study based on reimbursement data","title-short":"Design of proxy indicators estimating the appropriateness of antibiotics prescribed by French dentists","author":[{"family":"Simon","given":"Maïa"},{"family":"Pereira","given":"Ouarda"},{"family":"Guillet-Thibault","given":"Julie"},{"family":"Hulscher","given":"Marlies E. J. L."},{"family":"Pulcini","given":"Céline"},{"family":"Thilly","given":"Nathalie"}],"issued":{"date-parts":[["2021",3,8]]}}}],"schema":"https://github.com/citation-style-language/schema/raw/master/csl-citation.json"} </w:instrText>
      </w:r>
      <w:r w:rsidR="00081188">
        <w:rPr>
          <w:lang w:val="en-US"/>
        </w:rPr>
        <w:fldChar w:fldCharType="separate"/>
      </w:r>
      <w:r w:rsidR="003C62BD">
        <w:rPr>
          <w:rFonts w:ascii="Calibri" w:hAnsi="Calibri" w:cs="Calibri"/>
        </w:rPr>
        <w:t>[</w:t>
      </w:r>
      <w:r w:rsidR="00081188" w:rsidRPr="00081188">
        <w:rPr>
          <w:rFonts w:ascii="Calibri" w:hAnsi="Calibri" w:cs="Calibri"/>
        </w:rPr>
        <w:t>1</w:t>
      </w:r>
      <w:r w:rsidR="003C62BD">
        <w:rPr>
          <w:rFonts w:ascii="Calibri" w:hAnsi="Calibri" w:cs="Calibri"/>
        </w:rPr>
        <w:t>]</w:t>
      </w:r>
      <w:r w:rsidR="00081188">
        <w:rPr>
          <w:lang w:val="en-US"/>
        </w:rPr>
        <w:fldChar w:fldCharType="end"/>
      </w:r>
      <w:bookmarkStart w:id="0" w:name="_GoBack"/>
      <w:bookmarkEnd w:id="0"/>
    </w:p>
    <w:tbl>
      <w:tblPr>
        <w:tblStyle w:val="Tableausimple2"/>
        <w:tblW w:w="0" w:type="auto"/>
        <w:tblLook w:val="04A0" w:firstRow="1" w:lastRow="0" w:firstColumn="1" w:lastColumn="0" w:noHBand="0" w:noVBand="1"/>
      </w:tblPr>
      <w:tblGrid>
        <w:gridCol w:w="2835"/>
        <w:gridCol w:w="5387"/>
        <w:gridCol w:w="3685"/>
        <w:gridCol w:w="2097"/>
      </w:tblGrid>
      <w:tr w:rsidR="00740DA2" w:rsidRPr="00045790" w14:paraId="74CE808D" w14:textId="77777777" w:rsidTr="000457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057A01A0" w14:textId="5D42475E" w:rsidR="00740DA2" w:rsidRPr="00045790" w:rsidRDefault="00045790" w:rsidP="00045790">
            <w:pPr>
              <w:jc w:val="center"/>
              <w:rPr>
                <w:rFonts w:ascii="Calibri" w:hAnsi="Calibri" w:cs="Calibri"/>
                <w:lang w:val="en-US"/>
              </w:rPr>
            </w:pPr>
            <w:r w:rsidRPr="00045790">
              <w:rPr>
                <w:rFonts w:ascii="Calibri" w:hAnsi="Calibri" w:cs="Calibri"/>
                <w:lang w:val="en-US"/>
              </w:rPr>
              <w:t>Proxy indicator (PI)</w:t>
            </w:r>
          </w:p>
        </w:tc>
        <w:tc>
          <w:tcPr>
            <w:tcW w:w="5387" w:type="dxa"/>
            <w:vAlign w:val="center"/>
          </w:tcPr>
          <w:p w14:paraId="349CF8D8" w14:textId="4A282329" w:rsidR="00740DA2" w:rsidRPr="00045790" w:rsidRDefault="00740DA2" w:rsidP="0004579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US"/>
              </w:rPr>
            </w:pPr>
            <w:r w:rsidRPr="00045790">
              <w:rPr>
                <w:rFonts w:ascii="Calibri" w:hAnsi="Calibri" w:cs="Calibri"/>
                <w:lang w:val="en-US"/>
              </w:rPr>
              <w:t>Numerator description</w:t>
            </w:r>
          </w:p>
        </w:tc>
        <w:tc>
          <w:tcPr>
            <w:tcW w:w="3685" w:type="dxa"/>
            <w:vAlign w:val="center"/>
          </w:tcPr>
          <w:p w14:paraId="05034645" w14:textId="5CE3F953" w:rsidR="00740DA2" w:rsidRPr="00045790" w:rsidRDefault="00740DA2" w:rsidP="0004579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US"/>
              </w:rPr>
            </w:pPr>
            <w:r w:rsidRPr="00045790">
              <w:rPr>
                <w:rFonts w:ascii="Calibri" w:hAnsi="Calibri" w:cs="Calibri"/>
                <w:lang w:val="en-US"/>
              </w:rPr>
              <w:t>Denominator description</w:t>
            </w:r>
          </w:p>
        </w:tc>
        <w:tc>
          <w:tcPr>
            <w:tcW w:w="2097" w:type="dxa"/>
            <w:vAlign w:val="center"/>
          </w:tcPr>
          <w:p w14:paraId="69AB89B3" w14:textId="1FDB523E" w:rsidR="00740DA2" w:rsidRPr="00045790" w:rsidRDefault="00740DA2" w:rsidP="0004579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US"/>
              </w:rPr>
            </w:pPr>
            <w:r w:rsidRPr="00045790">
              <w:rPr>
                <w:rFonts w:ascii="Calibri" w:hAnsi="Calibri" w:cs="Calibri"/>
                <w:lang w:val="en-US"/>
              </w:rPr>
              <w:t>Target value</w:t>
            </w:r>
          </w:p>
        </w:tc>
      </w:tr>
      <w:tr w:rsidR="00740DA2" w:rsidRPr="00045790" w14:paraId="53E24198" w14:textId="77777777" w:rsidTr="0050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12689F9" w14:textId="18CE3D2A" w:rsidR="00740DA2" w:rsidRPr="00045790" w:rsidRDefault="00740DA2" w:rsidP="00045790">
            <w:pPr>
              <w:jc w:val="both"/>
              <w:rPr>
                <w:rFonts w:ascii="Calibri" w:hAnsi="Calibri" w:cs="Calibri"/>
                <w:lang w:val="en-US"/>
              </w:rPr>
            </w:pPr>
            <w:r w:rsidRPr="00045790">
              <w:rPr>
                <w:rFonts w:ascii="Calibri" w:hAnsi="Calibri" w:cs="Calibri"/>
                <w:lang w:val="en-US"/>
              </w:rPr>
              <w:t xml:space="preserve">PI 1 </w:t>
            </w:r>
            <w:r w:rsidRPr="00045790">
              <w:rPr>
                <w:rFonts w:ascii="Calibri" w:hAnsi="Calibri" w:cs="Calibri"/>
                <w:b w:val="0"/>
                <w:bCs w:val="0"/>
                <w:lang w:val="en-US"/>
              </w:rPr>
              <w:t>– Amoxicillin/</w:t>
            </w:r>
            <w:proofErr w:type="spellStart"/>
            <w:r w:rsidRPr="00045790">
              <w:rPr>
                <w:rFonts w:ascii="Calibri" w:hAnsi="Calibri" w:cs="Calibri"/>
                <w:b w:val="0"/>
                <w:bCs w:val="0"/>
                <w:lang w:val="en-US"/>
              </w:rPr>
              <w:t>amocixillin-clavulanate</w:t>
            </w:r>
            <w:proofErr w:type="spellEnd"/>
            <w:r w:rsidRPr="00045790">
              <w:rPr>
                <w:rFonts w:ascii="Calibri" w:hAnsi="Calibri" w:cs="Calibri"/>
                <w:b w:val="0"/>
                <w:bCs w:val="0"/>
                <w:lang w:val="en-US"/>
              </w:rPr>
              <w:t xml:space="preserve"> (ratio)</w:t>
            </w:r>
          </w:p>
        </w:tc>
        <w:tc>
          <w:tcPr>
            <w:tcW w:w="5387" w:type="dxa"/>
            <w:vAlign w:val="center"/>
          </w:tcPr>
          <w:p w14:paraId="2E87ECE6" w14:textId="7984D6E6" w:rsidR="00740DA2" w:rsidRPr="00045790" w:rsidRDefault="00740DA2" w:rsidP="00507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045790">
              <w:rPr>
                <w:rFonts w:ascii="Calibri" w:hAnsi="Calibri" w:cs="Calibri"/>
                <w:lang w:val="en-US"/>
              </w:rPr>
              <w:t>Number of prescriptions of amoxicillin (J01CA04)</w:t>
            </w:r>
          </w:p>
        </w:tc>
        <w:tc>
          <w:tcPr>
            <w:tcW w:w="3685" w:type="dxa"/>
            <w:vAlign w:val="center"/>
          </w:tcPr>
          <w:p w14:paraId="2F980C6C" w14:textId="090487D2" w:rsidR="00740DA2" w:rsidRPr="00045790" w:rsidRDefault="00740DA2" w:rsidP="00507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045790">
              <w:rPr>
                <w:rFonts w:ascii="Calibri" w:hAnsi="Calibri" w:cs="Calibri"/>
                <w:lang w:val="en-US"/>
              </w:rPr>
              <w:t>Number of prescriptions of amoxicillin-</w:t>
            </w:r>
            <w:proofErr w:type="spellStart"/>
            <w:r w:rsidRPr="00045790">
              <w:rPr>
                <w:rFonts w:ascii="Calibri" w:hAnsi="Calibri" w:cs="Calibri"/>
                <w:lang w:val="en-US"/>
              </w:rPr>
              <w:t>clavulanate</w:t>
            </w:r>
            <w:proofErr w:type="spellEnd"/>
            <w:r w:rsidRPr="00045790">
              <w:rPr>
                <w:rFonts w:ascii="Calibri" w:hAnsi="Calibri" w:cs="Calibri"/>
                <w:lang w:val="en-US"/>
              </w:rPr>
              <w:t xml:space="preserve"> (J01CR02) </w:t>
            </w:r>
          </w:p>
        </w:tc>
        <w:tc>
          <w:tcPr>
            <w:tcW w:w="2097" w:type="dxa"/>
            <w:vAlign w:val="center"/>
          </w:tcPr>
          <w:p w14:paraId="77214F0B" w14:textId="1DED7AFA" w:rsidR="00740DA2" w:rsidRPr="00045790" w:rsidRDefault="00740DA2" w:rsidP="0004579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045790">
              <w:rPr>
                <w:rFonts w:ascii="Calibri" w:hAnsi="Calibri" w:cs="Calibri"/>
                <w:lang w:val="en-US"/>
              </w:rPr>
              <w:t>&gt; 10</w:t>
            </w:r>
          </w:p>
        </w:tc>
      </w:tr>
      <w:tr w:rsidR="00740DA2" w:rsidRPr="00045790" w14:paraId="3D3FA9B1" w14:textId="77777777" w:rsidTr="00507CA1">
        <w:tc>
          <w:tcPr>
            <w:cnfStyle w:val="001000000000" w:firstRow="0" w:lastRow="0" w:firstColumn="1" w:lastColumn="0" w:oddVBand="0" w:evenVBand="0" w:oddHBand="0" w:evenHBand="0" w:firstRowFirstColumn="0" w:firstRowLastColumn="0" w:lastRowFirstColumn="0" w:lastRowLastColumn="0"/>
            <w:tcW w:w="2835" w:type="dxa"/>
            <w:vAlign w:val="center"/>
          </w:tcPr>
          <w:p w14:paraId="29FB53F0" w14:textId="3B0D2629" w:rsidR="00740DA2" w:rsidRPr="00045790" w:rsidRDefault="00740DA2" w:rsidP="00045790">
            <w:pPr>
              <w:rPr>
                <w:rFonts w:ascii="Calibri" w:hAnsi="Calibri" w:cs="Calibri"/>
                <w:lang w:val="en-US"/>
              </w:rPr>
            </w:pPr>
            <w:r w:rsidRPr="00045790">
              <w:rPr>
                <w:rFonts w:ascii="Calibri" w:hAnsi="Calibri" w:cs="Calibri"/>
                <w:lang w:val="en-US"/>
              </w:rPr>
              <w:t xml:space="preserve">PI 2 </w:t>
            </w:r>
            <w:r w:rsidRPr="00045790">
              <w:rPr>
                <w:rFonts w:ascii="Calibri" w:hAnsi="Calibri" w:cs="Calibri"/>
                <w:b w:val="0"/>
                <w:bCs w:val="0"/>
                <w:lang w:val="en-US"/>
              </w:rPr>
              <w:t>– Estimated duration of antibiotic prescriptions (%)</w:t>
            </w:r>
          </w:p>
        </w:tc>
        <w:tc>
          <w:tcPr>
            <w:tcW w:w="5387" w:type="dxa"/>
            <w:vAlign w:val="center"/>
          </w:tcPr>
          <w:p w14:paraId="29CFF15C" w14:textId="56B285E4" w:rsidR="00740DA2" w:rsidRPr="00045790" w:rsidRDefault="00740DA2" w:rsidP="00507CA1">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045790">
              <w:rPr>
                <w:rFonts w:ascii="Calibri" w:hAnsi="Calibri" w:cs="Calibri"/>
                <w:lang w:val="en-US"/>
              </w:rPr>
              <w:t>Number of prescriptions &gt; 8 days for amoxicillin (J01CA04), amoxicillin-</w:t>
            </w:r>
            <w:proofErr w:type="spellStart"/>
            <w:r w:rsidRPr="00045790">
              <w:rPr>
                <w:rFonts w:ascii="Calibri" w:hAnsi="Calibri" w:cs="Calibri"/>
                <w:lang w:val="en-US"/>
              </w:rPr>
              <w:t>clavulanate</w:t>
            </w:r>
            <w:proofErr w:type="spellEnd"/>
            <w:r w:rsidRPr="00045790">
              <w:rPr>
                <w:rFonts w:ascii="Calibri" w:hAnsi="Calibri" w:cs="Calibri"/>
                <w:lang w:val="en-US"/>
              </w:rPr>
              <w:t xml:space="preserve"> (J01CR02), clindamycin (J01FF01) and </w:t>
            </w:r>
            <w:proofErr w:type="spellStart"/>
            <w:r w:rsidRPr="00045790">
              <w:rPr>
                <w:rFonts w:ascii="Calibri" w:hAnsi="Calibri" w:cs="Calibri"/>
                <w:lang w:val="en-US"/>
              </w:rPr>
              <w:t>pristinamycin</w:t>
            </w:r>
            <w:proofErr w:type="spellEnd"/>
            <w:r w:rsidRPr="00045790">
              <w:rPr>
                <w:rFonts w:ascii="Calibri" w:hAnsi="Calibri" w:cs="Calibri"/>
                <w:lang w:val="en-US"/>
              </w:rPr>
              <w:t xml:space="preserve"> (J01FG01), and &gt; 4 days for azithromycin (J01FA10)</w:t>
            </w:r>
          </w:p>
        </w:tc>
        <w:tc>
          <w:tcPr>
            <w:tcW w:w="3685" w:type="dxa"/>
            <w:vAlign w:val="center"/>
          </w:tcPr>
          <w:p w14:paraId="296B21BA" w14:textId="19C762B5" w:rsidR="00740DA2" w:rsidRPr="00045790" w:rsidRDefault="00740DA2" w:rsidP="00507CA1">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045790">
              <w:rPr>
                <w:rFonts w:ascii="Calibri" w:hAnsi="Calibri" w:cs="Calibri"/>
                <w:lang w:val="en-US"/>
              </w:rPr>
              <w:t>Total number of prescriptions for these five antibiotics</w:t>
            </w:r>
          </w:p>
        </w:tc>
        <w:tc>
          <w:tcPr>
            <w:tcW w:w="2097" w:type="dxa"/>
            <w:vAlign w:val="center"/>
          </w:tcPr>
          <w:p w14:paraId="0DF9A51B" w14:textId="2C103A39" w:rsidR="00740DA2" w:rsidRPr="00045790" w:rsidRDefault="00740DA2" w:rsidP="0004579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045790">
              <w:rPr>
                <w:rFonts w:ascii="Calibri" w:hAnsi="Calibri" w:cs="Calibri"/>
                <w:lang w:val="en-US"/>
              </w:rPr>
              <w:t>&lt; 10%</w:t>
            </w:r>
          </w:p>
        </w:tc>
      </w:tr>
      <w:tr w:rsidR="00740DA2" w:rsidRPr="00045790" w14:paraId="4E3EC4D2" w14:textId="77777777" w:rsidTr="0050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4E5DBD92" w14:textId="027DCBB0" w:rsidR="00740DA2" w:rsidRPr="00045790" w:rsidRDefault="00740DA2" w:rsidP="00045790">
            <w:pPr>
              <w:rPr>
                <w:rFonts w:ascii="Calibri" w:hAnsi="Calibri" w:cs="Calibri"/>
                <w:lang w:val="en-US"/>
              </w:rPr>
            </w:pPr>
            <w:r w:rsidRPr="00045790">
              <w:rPr>
                <w:rFonts w:ascii="Calibri" w:hAnsi="Calibri" w:cs="Calibri"/>
                <w:lang w:val="en-US"/>
              </w:rPr>
              <w:t xml:space="preserve">PI 3 </w:t>
            </w:r>
            <w:r w:rsidRPr="00045790">
              <w:rPr>
                <w:rFonts w:ascii="Calibri" w:hAnsi="Calibri" w:cs="Calibri"/>
                <w:b w:val="0"/>
                <w:bCs w:val="0"/>
                <w:lang w:val="en-US"/>
              </w:rPr>
              <w:t>– Prescriptions of not indicated antibiotics (%)</w:t>
            </w:r>
          </w:p>
        </w:tc>
        <w:tc>
          <w:tcPr>
            <w:tcW w:w="5387" w:type="dxa"/>
            <w:vAlign w:val="center"/>
          </w:tcPr>
          <w:p w14:paraId="7D3E74CF" w14:textId="70D061CE" w:rsidR="00740DA2" w:rsidRPr="00045790" w:rsidRDefault="00740DA2" w:rsidP="00507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045790">
              <w:rPr>
                <w:rFonts w:ascii="Calibri" w:hAnsi="Calibri" w:cs="Calibri"/>
                <w:lang w:val="en-US"/>
              </w:rPr>
              <w:t xml:space="preserve">Number of prescriptions of </w:t>
            </w:r>
            <w:proofErr w:type="spellStart"/>
            <w:r w:rsidRPr="00045790">
              <w:rPr>
                <w:rFonts w:ascii="Calibri" w:hAnsi="Calibri" w:cs="Calibri"/>
                <w:lang w:val="en-US"/>
              </w:rPr>
              <w:t>lymecycline</w:t>
            </w:r>
            <w:proofErr w:type="spellEnd"/>
            <w:r w:rsidRPr="00045790">
              <w:rPr>
                <w:rFonts w:ascii="Calibri" w:hAnsi="Calibri" w:cs="Calibri"/>
                <w:lang w:val="en-US"/>
              </w:rPr>
              <w:t xml:space="preserve"> (J01AA04), minocycline (J01AA08), </w:t>
            </w:r>
            <w:proofErr w:type="spellStart"/>
            <w:r w:rsidRPr="00045790">
              <w:rPr>
                <w:rFonts w:ascii="Calibri" w:hAnsi="Calibri" w:cs="Calibri"/>
                <w:lang w:val="en-US"/>
              </w:rPr>
              <w:t>pivmecillinam</w:t>
            </w:r>
            <w:proofErr w:type="spellEnd"/>
            <w:r w:rsidRPr="00045790">
              <w:rPr>
                <w:rFonts w:ascii="Calibri" w:hAnsi="Calibri" w:cs="Calibri"/>
                <w:lang w:val="en-US"/>
              </w:rPr>
              <w:t xml:space="preserve"> (J01CA08), </w:t>
            </w:r>
            <w:proofErr w:type="spellStart"/>
            <w:r w:rsidRPr="00045790">
              <w:rPr>
                <w:rFonts w:ascii="Calibri" w:hAnsi="Calibri" w:cs="Calibri"/>
                <w:lang w:val="en-US"/>
              </w:rPr>
              <w:t>phenoxymethylpenicillin</w:t>
            </w:r>
            <w:proofErr w:type="spellEnd"/>
            <w:r w:rsidRPr="00045790">
              <w:rPr>
                <w:rFonts w:ascii="Calibri" w:hAnsi="Calibri" w:cs="Calibri"/>
                <w:lang w:val="en-US"/>
              </w:rPr>
              <w:t xml:space="preserve"> (J01CE02), </w:t>
            </w:r>
            <w:proofErr w:type="spellStart"/>
            <w:r w:rsidRPr="00045790">
              <w:rPr>
                <w:rFonts w:ascii="Calibri" w:hAnsi="Calibri" w:cs="Calibri"/>
                <w:lang w:val="en-US"/>
              </w:rPr>
              <w:t>cloxacillin</w:t>
            </w:r>
            <w:proofErr w:type="spellEnd"/>
            <w:r w:rsidRPr="00045790">
              <w:rPr>
                <w:rFonts w:ascii="Calibri" w:hAnsi="Calibri" w:cs="Calibri"/>
                <w:lang w:val="en-US"/>
              </w:rPr>
              <w:t xml:space="preserve"> (J01CF02), </w:t>
            </w:r>
            <w:proofErr w:type="spellStart"/>
            <w:r w:rsidRPr="00045790">
              <w:rPr>
                <w:rFonts w:ascii="Calibri" w:hAnsi="Calibri" w:cs="Calibri"/>
                <w:lang w:val="en-US"/>
              </w:rPr>
              <w:t>cefadroxil</w:t>
            </w:r>
            <w:proofErr w:type="spellEnd"/>
            <w:r w:rsidRPr="00045790">
              <w:rPr>
                <w:rFonts w:ascii="Calibri" w:hAnsi="Calibri" w:cs="Calibri"/>
                <w:lang w:val="en-US"/>
              </w:rPr>
              <w:t xml:space="preserve"> (J01DB05), cefuroxime (J01DC02), </w:t>
            </w:r>
            <w:proofErr w:type="spellStart"/>
            <w:r w:rsidRPr="00045790">
              <w:rPr>
                <w:rFonts w:ascii="Calibri" w:hAnsi="Calibri" w:cs="Calibri"/>
                <w:lang w:val="en-US"/>
              </w:rPr>
              <w:t>cefaclor</w:t>
            </w:r>
            <w:proofErr w:type="spellEnd"/>
            <w:r w:rsidRPr="00045790">
              <w:rPr>
                <w:rFonts w:ascii="Calibri" w:hAnsi="Calibri" w:cs="Calibri"/>
                <w:lang w:val="en-US"/>
              </w:rPr>
              <w:t xml:space="preserve"> (J01DC04), </w:t>
            </w:r>
            <w:proofErr w:type="spellStart"/>
            <w:r w:rsidRPr="00045790">
              <w:rPr>
                <w:rFonts w:ascii="Calibri" w:hAnsi="Calibri" w:cs="Calibri"/>
                <w:lang w:val="en-US"/>
              </w:rPr>
              <w:t>cefotiam</w:t>
            </w:r>
            <w:proofErr w:type="spellEnd"/>
            <w:r w:rsidRPr="00045790">
              <w:rPr>
                <w:rFonts w:ascii="Calibri" w:hAnsi="Calibri" w:cs="Calibri"/>
                <w:lang w:val="en-US"/>
              </w:rPr>
              <w:t xml:space="preserve"> (J01DC07), ceftriaxone (J01DD04), </w:t>
            </w:r>
            <w:proofErr w:type="spellStart"/>
            <w:r w:rsidRPr="00045790">
              <w:rPr>
                <w:rFonts w:ascii="Calibri" w:hAnsi="Calibri" w:cs="Calibri"/>
                <w:lang w:val="en-US"/>
              </w:rPr>
              <w:t>cefixime</w:t>
            </w:r>
            <w:proofErr w:type="spellEnd"/>
            <w:r w:rsidRPr="00045790">
              <w:rPr>
                <w:rFonts w:ascii="Calibri" w:hAnsi="Calibri" w:cs="Calibri"/>
                <w:lang w:val="en-US"/>
              </w:rPr>
              <w:t xml:space="preserve"> (J01DD08), </w:t>
            </w:r>
            <w:proofErr w:type="spellStart"/>
            <w:r w:rsidRPr="00045790">
              <w:rPr>
                <w:rFonts w:ascii="Calibri" w:hAnsi="Calibri" w:cs="Calibri"/>
                <w:lang w:val="en-US"/>
              </w:rPr>
              <w:t>cefpodoxime</w:t>
            </w:r>
            <w:proofErr w:type="spellEnd"/>
            <w:r w:rsidRPr="00045790">
              <w:rPr>
                <w:rFonts w:ascii="Calibri" w:hAnsi="Calibri" w:cs="Calibri"/>
                <w:lang w:val="en-US"/>
              </w:rPr>
              <w:t xml:space="preserve"> (J01DD13), trimethoprim-sulfamethoxazole (J01EE01), erythromycin (J01FA01), </w:t>
            </w:r>
            <w:proofErr w:type="spellStart"/>
            <w:r w:rsidRPr="00045790">
              <w:rPr>
                <w:rFonts w:ascii="Calibri" w:hAnsi="Calibri" w:cs="Calibri"/>
                <w:lang w:val="en-US"/>
              </w:rPr>
              <w:t>midecamycin</w:t>
            </w:r>
            <w:proofErr w:type="spellEnd"/>
            <w:r w:rsidRPr="00045790">
              <w:rPr>
                <w:rFonts w:ascii="Calibri" w:hAnsi="Calibri" w:cs="Calibri"/>
                <w:lang w:val="en-US"/>
              </w:rPr>
              <w:t xml:space="preserve"> (J01FA03), </w:t>
            </w:r>
            <w:proofErr w:type="spellStart"/>
            <w:r w:rsidRPr="00045790">
              <w:rPr>
                <w:rFonts w:ascii="Calibri" w:hAnsi="Calibri" w:cs="Calibri"/>
                <w:lang w:val="en-US"/>
              </w:rPr>
              <w:t>roxithromycin</w:t>
            </w:r>
            <w:proofErr w:type="spellEnd"/>
            <w:r w:rsidRPr="00045790">
              <w:rPr>
                <w:rFonts w:ascii="Calibri" w:hAnsi="Calibri" w:cs="Calibri"/>
                <w:lang w:val="en-US"/>
              </w:rPr>
              <w:t xml:space="preserve"> (J01FA06), </w:t>
            </w:r>
            <w:proofErr w:type="spellStart"/>
            <w:r w:rsidRPr="00045790">
              <w:rPr>
                <w:rFonts w:ascii="Calibri" w:hAnsi="Calibri" w:cs="Calibri"/>
                <w:lang w:val="en-US"/>
              </w:rPr>
              <w:t>josamycin</w:t>
            </w:r>
            <w:proofErr w:type="spellEnd"/>
            <w:r w:rsidRPr="00045790">
              <w:rPr>
                <w:rFonts w:ascii="Calibri" w:hAnsi="Calibri" w:cs="Calibri"/>
                <w:lang w:val="en-US"/>
              </w:rPr>
              <w:t xml:space="preserve"> (J01FA07), </w:t>
            </w:r>
            <w:proofErr w:type="spellStart"/>
            <w:r w:rsidRPr="00045790">
              <w:rPr>
                <w:rFonts w:ascii="Calibri" w:hAnsi="Calibri" w:cs="Calibri"/>
                <w:lang w:val="en-US"/>
              </w:rPr>
              <w:t>telithromycin</w:t>
            </w:r>
            <w:proofErr w:type="spellEnd"/>
            <w:r w:rsidRPr="00045790">
              <w:rPr>
                <w:rFonts w:ascii="Calibri" w:hAnsi="Calibri" w:cs="Calibri"/>
                <w:lang w:val="en-US"/>
              </w:rPr>
              <w:t xml:space="preserve"> (J01FA15), tobramycin (J01GB01), gentamicin (J01GB03), </w:t>
            </w:r>
            <w:proofErr w:type="spellStart"/>
            <w:r w:rsidRPr="00045790">
              <w:rPr>
                <w:rFonts w:ascii="Calibri" w:hAnsi="Calibri" w:cs="Calibri"/>
                <w:lang w:val="en-US"/>
              </w:rPr>
              <w:t>ofloxacin</w:t>
            </w:r>
            <w:proofErr w:type="spellEnd"/>
            <w:r w:rsidRPr="00045790">
              <w:rPr>
                <w:rFonts w:ascii="Calibri" w:hAnsi="Calibri" w:cs="Calibri"/>
                <w:lang w:val="en-US"/>
              </w:rPr>
              <w:t xml:space="preserve"> (J01MA01), ciprofloxacin (J01MA02), </w:t>
            </w:r>
            <w:proofErr w:type="spellStart"/>
            <w:r w:rsidRPr="00045790">
              <w:rPr>
                <w:rFonts w:ascii="Calibri" w:hAnsi="Calibri" w:cs="Calibri"/>
                <w:lang w:val="en-US"/>
              </w:rPr>
              <w:t>norfloxacin</w:t>
            </w:r>
            <w:proofErr w:type="spellEnd"/>
            <w:r w:rsidRPr="00045790">
              <w:rPr>
                <w:rFonts w:ascii="Calibri" w:hAnsi="Calibri" w:cs="Calibri"/>
                <w:lang w:val="en-US"/>
              </w:rPr>
              <w:t xml:space="preserve"> (J01MA06), </w:t>
            </w:r>
            <w:proofErr w:type="spellStart"/>
            <w:r w:rsidRPr="00045790">
              <w:rPr>
                <w:rFonts w:ascii="Calibri" w:hAnsi="Calibri" w:cs="Calibri"/>
                <w:lang w:val="en-US"/>
              </w:rPr>
              <w:t>lomefloxacin</w:t>
            </w:r>
            <w:proofErr w:type="spellEnd"/>
            <w:r w:rsidRPr="00045790">
              <w:rPr>
                <w:rFonts w:ascii="Calibri" w:hAnsi="Calibri" w:cs="Calibri"/>
                <w:lang w:val="en-US"/>
              </w:rPr>
              <w:t xml:space="preserve"> (J01MA07), levofloxacin (J01MA12), </w:t>
            </w:r>
            <w:proofErr w:type="spellStart"/>
            <w:r w:rsidRPr="00045790">
              <w:rPr>
                <w:rFonts w:ascii="Calibri" w:hAnsi="Calibri" w:cs="Calibri"/>
                <w:lang w:val="en-US"/>
              </w:rPr>
              <w:t>moxifloxacin</w:t>
            </w:r>
            <w:proofErr w:type="spellEnd"/>
            <w:r w:rsidRPr="00045790">
              <w:rPr>
                <w:rFonts w:ascii="Calibri" w:hAnsi="Calibri" w:cs="Calibri"/>
                <w:lang w:val="en-US"/>
              </w:rPr>
              <w:t xml:space="preserve"> (J01MA14), </w:t>
            </w:r>
            <w:proofErr w:type="spellStart"/>
            <w:r w:rsidRPr="00045790">
              <w:rPr>
                <w:rFonts w:ascii="Calibri" w:hAnsi="Calibri" w:cs="Calibri"/>
                <w:lang w:val="en-US"/>
              </w:rPr>
              <w:t>flumequine</w:t>
            </w:r>
            <w:proofErr w:type="spellEnd"/>
            <w:r w:rsidRPr="00045790">
              <w:rPr>
                <w:rFonts w:ascii="Calibri" w:hAnsi="Calibri" w:cs="Calibri"/>
                <w:lang w:val="en-US"/>
              </w:rPr>
              <w:t xml:space="preserve"> (J01MB07), </w:t>
            </w:r>
            <w:proofErr w:type="spellStart"/>
            <w:r w:rsidRPr="00045790">
              <w:rPr>
                <w:rFonts w:ascii="Calibri" w:hAnsi="Calibri" w:cs="Calibri"/>
                <w:lang w:val="en-US"/>
              </w:rPr>
              <w:t>fusidic</w:t>
            </w:r>
            <w:proofErr w:type="spellEnd"/>
            <w:r w:rsidRPr="00045790">
              <w:rPr>
                <w:rFonts w:ascii="Calibri" w:hAnsi="Calibri" w:cs="Calibri"/>
                <w:lang w:val="en-US"/>
              </w:rPr>
              <w:t xml:space="preserve"> acid (J01XC01), nitrofurantoin (J01XE01), </w:t>
            </w:r>
            <w:proofErr w:type="spellStart"/>
            <w:r w:rsidRPr="00045790">
              <w:rPr>
                <w:rFonts w:ascii="Calibri" w:hAnsi="Calibri" w:cs="Calibri"/>
                <w:lang w:val="en-US"/>
              </w:rPr>
              <w:t>fosfomycin</w:t>
            </w:r>
            <w:proofErr w:type="spellEnd"/>
            <w:r w:rsidRPr="00045790">
              <w:rPr>
                <w:rFonts w:ascii="Calibri" w:hAnsi="Calibri" w:cs="Calibri"/>
                <w:lang w:val="en-US"/>
              </w:rPr>
              <w:t xml:space="preserve"> (J01XX01)</w:t>
            </w:r>
          </w:p>
        </w:tc>
        <w:tc>
          <w:tcPr>
            <w:tcW w:w="3685" w:type="dxa"/>
            <w:vAlign w:val="center"/>
          </w:tcPr>
          <w:p w14:paraId="6014232E" w14:textId="054513CD" w:rsidR="00740DA2" w:rsidRPr="00045790" w:rsidRDefault="00740DA2" w:rsidP="00507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045790">
              <w:rPr>
                <w:rFonts w:ascii="Calibri" w:hAnsi="Calibri" w:cs="Calibri"/>
                <w:lang w:val="en-US"/>
              </w:rPr>
              <w:t>Total number of antibiotic prescriptions</w:t>
            </w:r>
          </w:p>
        </w:tc>
        <w:tc>
          <w:tcPr>
            <w:tcW w:w="2097" w:type="dxa"/>
            <w:vAlign w:val="center"/>
          </w:tcPr>
          <w:p w14:paraId="7F9690D2" w14:textId="46154B9B" w:rsidR="00740DA2" w:rsidRPr="00045790" w:rsidRDefault="00740DA2" w:rsidP="0004579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045790">
              <w:rPr>
                <w:rFonts w:ascii="Calibri" w:hAnsi="Calibri" w:cs="Calibri"/>
                <w:lang w:val="en-US"/>
              </w:rPr>
              <w:t>&lt; 1%</w:t>
            </w:r>
          </w:p>
        </w:tc>
      </w:tr>
      <w:tr w:rsidR="00740DA2" w:rsidRPr="00045790" w14:paraId="5E0AF9F9" w14:textId="77777777" w:rsidTr="00507CA1">
        <w:tc>
          <w:tcPr>
            <w:cnfStyle w:val="001000000000" w:firstRow="0" w:lastRow="0" w:firstColumn="1" w:lastColumn="0" w:oddVBand="0" w:evenVBand="0" w:oddHBand="0" w:evenHBand="0" w:firstRowFirstColumn="0" w:firstRowLastColumn="0" w:lastRowFirstColumn="0" w:lastRowLastColumn="0"/>
            <w:tcW w:w="2835" w:type="dxa"/>
            <w:vAlign w:val="center"/>
          </w:tcPr>
          <w:p w14:paraId="591181EE" w14:textId="76020EC3" w:rsidR="00740DA2" w:rsidRPr="00045790" w:rsidRDefault="00740DA2" w:rsidP="00045790">
            <w:pPr>
              <w:rPr>
                <w:rFonts w:ascii="Calibri" w:hAnsi="Calibri" w:cs="Calibri"/>
                <w:lang w:val="en-US"/>
              </w:rPr>
            </w:pPr>
            <w:r w:rsidRPr="00045790">
              <w:rPr>
                <w:rFonts w:ascii="Calibri" w:hAnsi="Calibri" w:cs="Calibri"/>
                <w:lang w:val="en-US"/>
              </w:rPr>
              <w:t xml:space="preserve">PI 4 </w:t>
            </w:r>
            <w:r w:rsidRPr="00045790">
              <w:rPr>
                <w:rFonts w:ascii="Calibri" w:hAnsi="Calibri" w:cs="Calibri"/>
                <w:b w:val="0"/>
                <w:bCs w:val="0"/>
                <w:lang w:val="en-US"/>
              </w:rPr>
              <w:t>– Prescriptions of rarely indicated antibiotics (%)</w:t>
            </w:r>
          </w:p>
        </w:tc>
        <w:tc>
          <w:tcPr>
            <w:tcW w:w="5387" w:type="dxa"/>
            <w:vAlign w:val="center"/>
          </w:tcPr>
          <w:p w14:paraId="0FB278E8" w14:textId="2EBB29D2" w:rsidR="00740DA2" w:rsidRPr="00045790" w:rsidRDefault="00740DA2" w:rsidP="00507CA1">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045790">
              <w:rPr>
                <w:rFonts w:ascii="Calibri" w:hAnsi="Calibri" w:cs="Calibri"/>
                <w:lang w:val="en-US"/>
              </w:rPr>
              <w:t xml:space="preserve">Number of prescriptions of </w:t>
            </w:r>
            <w:proofErr w:type="spellStart"/>
            <w:r w:rsidRPr="00045790">
              <w:rPr>
                <w:rFonts w:ascii="Calibri" w:hAnsi="Calibri" w:cs="Calibri"/>
                <w:lang w:val="en-US"/>
              </w:rPr>
              <w:t>pristinamycin</w:t>
            </w:r>
            <w:proofErr w:type="spellEnd"/>
            <w:r w:rsidRPr="00045790">
              <w:rPr>
                <w:rFonts w:ascii="Calibri" w:hAnsi="Calibri" w:cs="Calibri"/>
                <w:lang w:val="en-US"/>
              </w:rPr>
              <w:t xml:space="preserve"> (J01FG01), </w:t>
            </w:r>
            <w:proofErr w:type="spellStart"/>
            <w:r w:rsidRPr="00045790">
              <w:rPr>
                <w:rFonts w:ascii="Calibri" w:hAnsi="Calibri" w:cs="Calibri"/>
                <w:lang w:val="en-US"/>
              </w:rPr>
              <w:t>spiramycin</w:t>
            </w:r>
            <w:proofErr w:type="spellEnd"/>
            <w:r w:rsidRPr="00045790">
              <w:rPr>
                <w:rFonts w:ascii="Calibri" w:hAnsi="Calibri" w:cs="Calibri"/>
                <w:lang w:val="en-US"/>
              </w:rPr>
              <w:t>-metronidazole (J01RA04) and doxycycline (J01AA02)</w:t>
            </w:r>
          </w:p>
        </w:tc>
        <w:tc>
          <w:tcPr>
            <w:tcW w:w="3685" w:type="dxa"/>
            <w:vAlign w:val="center"/>
          </w:tcPr>
          <w:p w14:paraId="4CD50FE8" w14:textId="5D401F73" w:rsidR="00740DA2" w:rsidRPr="00045790" w:rsidRDefault="00740DA2" w:rsidP="00507CA1">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045790">
              <w:rPr>
                <w:rFonts w:ascii="Calibri" w:hAnsi="Calibri" w:cs="Calibri"/>
                <w:lang w:val="en-US"/>
              </w:rPr>
              <w:t>Total number of antibiotic prescriptions</w:t>
            </w:r>
          </w:p>
        </w:tc>
        <w:tc>
          <w:tcPr>
            <w:tcW w:w="2097" w:type="dxa"/>
            <w:vAlign w:val="center"/>
          </w:tcPr>
          <w:p w14:paraId="24D016E4" w14:textId="00036788" w:rsidR="00740DA2" w:rsidRPr="00045790" w:rsidRDefault="00740DA2" w:rsidP="0004579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045790">
              <w:rPr>
                <w:rFonts w:ascii="Calibri" w:hAnsi="Calibri" w:cs="Calibri"/>
                <w:lang w:val="en-US"/>
              </w:rPr>
              <w:t>&lt; 5%</w:t>
            </w:r>
          </w:p>
        </w:tc>
      </w:tr>
    </w:tbl>
    <w:p w14:paraId="621D8128" w14:textId="0DAF452F" w:rsidR="00740DA2" w:rsidRDefault="00740DA2">
      <w:pPr>
        <w:rPr>
          <w:lang w:val="en-US"/>
        </w:rPr>
      </w:pPr>
    </w:p>
    <w:p w14:paraId="17FDC4FD" w14:textId="7D7AD820" w:rsidR="00EC3FC2" w:rsidRDefault="00EC3FC2">
      <w:pPr>
        <w:rPr>
          <w:lang w:val="en-US"/>
        </w:rPr>
      </w:pPr>
      <w:r>
        <w:rPr>
          <w:lang w:val="en-US"/>
        </w:rPr>
        <w:br w:type="page"/>
      </w:r>
    </w:p>
    <w:p w14:paraId="6CC248FF" w14:textId="35EB73AA" w:rsidR="00EC3FC2" w:rsidRDefault="00902FBB">
      <w:pPr>
        <w:rPr>
          <w:b/>
          <w:bCs/>
          <w:lang w:val="en-US"/>
        </w:rPr>
      </w:pPr>
      <w:r>
        <w:rPr>
          <w:b/>
          <w:lang w:val="en-US"/>
        </w:rPr>
        <w:lastRenderedPageBreak/>
        <w:t>Additional</w:t>
      </w:r>
      <w:r w:rsidR="00EC3FC2" w:rsidRPr="00D33DE0">
        <w:rPr>
          <w:b/>
          <w:lang w:val="en-US"/>
        </w:rPr>
        <w:t xml:space="preserve"> Table 2.</w:t>
      </w:r>
      <w:r w:rsidR="00EC3FC2">
        <w:rPr>
          <w:lang w:val="en-US"/>
        </w:rPr>
        <w:t xml:space="preserve"> </w:t>
      </w:r>
      <w:r w:rsidR="00EC3FC2">
        <w:rPr>
          <w:b/>
          <w:bCs/>
          <w:lang w:val="en-US"/>
        </w:rPr>
        <w:t>Results for the four proxy indicators estimating the appropriateness of antibiotic prescriptions by dentists of the Grand Est region in 2019 (n = 3,014 dentists).</w:t>
      </w:r>
      <w:r w:rsidR="00081188">
        <w:rPr>
          <w:b/>
          <w:bCs/>
          <w:lang w:val="en-US"/>
        </w:rPr>
        <w:fldChar w:fldCharType="begin"/>
      </w:r>
      <w:r w:rsidR="00081188">
        <w:rPr>
          <w:b/>
          <w:bCs/>
          <w:lang w:val="en-US"/>
        </w:rPr>
        <w:instrText xml:space="preserve"> ADDIN ZOTERO_ITEM CSL_CITATION {"citationID":"9NIkePCO","properties":{"formattedCitation":"(1)","plainCitation":"(1)","noteIndex":0},"citationItems":[{"id":5125,"uris":["http://zotero.org/users/2864945/items/RDT7JW6T"],"uri":["http://zotero.org/users/2864945/items/RDT7JW6T"],"itemData":{"id":5125,"type":"article-journal","abstract":"Background - The literature shows that the prescription of antibiotics in dental care is often unnecessary or inappropriate. Indicators estimating the appropriateness of antibiotics prescribed by dentists based on routine databases are however not available in the literature. Our objectives were to: (i) design proxy indicators estimating the appropriateness of antibiotics prescribed by dentists; (ii) evaluate their clinimetric properties; and (iii) provide results for these proxy indicators for dentists located in a north-eastern French region.Methods - We selected and adapted proxy indicators from the literature. Using 2019 Regional Health Insurance data, we evaluated the proxy indicators' clinimetric properties (measurability, applicability, and potential room for improvement), their results with performance scores (% of dentists who reached the target value), and the case-mix stability.Results - We included 3,014 general dental practitioners, who prescribed a total of 373,975 antibiotics to 308,123 patients in 2019. We identified four proxy indicators estimating antibiotic prescribing appropriateness in dental care. All proxy indicators had good clinimetric properties. Performance scores were generally low (10.5 to 73.0%, depending on the indicator), suggesting an important room for improvement. These results showed large variations between dentists (large interquartile ranges) and according to the patients' characteristics (case-mix stability).Conclusion - These four proxy indicators might be used to guide antibiotic stewardship interventions in dental care.","container-title":"Antimicrobial Agents and Chemotherapy","DOI":"10.1128/AAC.02630-20","ISSN":"1098-6596","journalAbbreviation":"Antimicrob Agents Chemother","language":"eng","note":"PMID: 33685893\nPMCID: PMC8092896","page":"AAC.02630-20","source":"PubMed","title":"Design of proxy indicators estimating the appropriateness of antibiotics prescribed by French dentists: a cross-sectional study based on reimbursement data","title-short":"Design of proxy indicators estimating the appropriateness of antibiotics prescribed by French dentists","author":[{"family":"Simon","given":"Maïa"},{"family":"Pereira","given":"Ouarda"},{"family":"Guillet-Thibault","given":"Julie"},{"family":"Hulscher","given":"Marlies E. J. L."},{"family":"Pulcini","given":"Céline"},{"family":"Thilly","given":"Nathalie"}],"issued":{"date-parts":[["2021",3,8]]}}}],"schema":"https://github.com/citation-style-language/schema/raw/master/csl-citation.json"} </w:instrText>
      </w:r>
      <w:r w:rsidR="00081188">
        <w:rPr>
          <w:b/>
          <w:bCs/>
          <w:lang w:val="en-US"/>
        </w:rPr>
        <w:fldChar w:fldCharType="separate"/>
      </w:r>
      <w:r w:rsidR="003C62BD">
        <w:rPr>
          <w:rFonts w:ascii="Calibri" w:hAnsi="Calibri" w:cs="Calibri"/>
          <w:lang w:val="en-US"/>
        </w:rPr>
        <w:t>[</w:t>
      </w:r>
      <w:r w:rsidR="00081188" w:rsidRPr="00F62DE4">
        <w:rPr>
          <w:rFonts w:ascii="Calibri" w:hAnsi="Calibri" w:cs="Calibri"/>
          <w:lang w:val="en-US"/>
        </w:rPr>
        <w:t>1</w:t>
      </w:r>
      <w:r w:rsidR="003C62BD">
        <w:rPr>
          <w:rFonts w:ascii="Calibri" w:hAnsi="Calibri" w:cs="Calibri"/>
          <w:lang w:val="en-US"/>
        </w:rPr>
        <w:t>]</w:t>
      </w:r>
      <w:r w:rsidR="00081188">
        <w:rPr>
          <w:b/>
          <w:bCs/>
          <w:lang w:val="en-US"/>
        </w:rPr>
        <w:fldChar w:fldCharType="end"/>
      </w:r>
    </w:p>
    <w:tbl>
      <w:tblPr>
        <w:tblStyle w:val="Tableausimple21"/>
        <w:tblW w:w="13277" w:type="dxa"/>
        <w:tblInd w:w="0" w:type="dxa"/>
        <w:tblLook w:val="04A0" w:firstRow="1" w:lastRow="0" w:firstColumn="1" w:lastColumn="0" w:noHBand="0" w:noVBand="1"/>
      </w:tblPr>
      <w:tblGrid>
        <w:gridCol w:w="6907"/>
        <w:gridCol w:w="1783"/>
        <w:gridCol w:w="4587"/>
      </w:tblGrid>
      <w:tr w:rsidR="00EC3FC2" w:rsidRPr="00902FBB" w14:paraId="5108A2F6" w14:textId="77777777" w:rsidTr="00EC3FC2">
        <w:trPr>
          <w:cnfStyle w:val="100000000000" w:firstRow="1" w:lastRow="0" w:firstColumn="0" w:lastColumn="0" w:oddVBand="0" w:evenVBand="0" w:oddHBand="0"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6907" w:type="dxa"/>
            <w:tcBorders>
              <w:top w:val="single" w:sz="4" w:space="0" w:color="7F7F7F" w:themeColor="text1" w:themeTint="80"/>
              <w:left w:val="nil"/>
              <w:right w:val="nil"/>
            </w:tcBorders>
            <w:vAlign w:val="center"/>
            <w:hideMark/>
          </w:tcPr>
          <w:p w14:paraId="26F5FFD5" w14:textId="77777777" w:rsidR="00EC3FC2" w:rsidRPr="00F62DE4" w:rsidRDefault="00EC3FC2">
            <w:pPr>
              <w:jc w:val="center"/>
              <w:rPr>
                <w:b w:val="0"/>
                <w:lang w:val="en-US"/>
              </w:rPr>
            </w:pPr>
            <w:r w:rsidRPr="00F62DE4">
              <w:rPr>
                <w:lang w:val="en-US"/>
              </w:rPr>
              <w:t>Proxy indicator (PI)</w:t>
            </w:r>
          </w:p>
        </w:tc>
        <w:tc>
          <w:tcPr>
            <w:tcW w:w="1783" w:type="dxa"/>
            <w:tcBorders>
              <w:top w:val="single" w:sz="4" w:space="0" w:color="7F7F7F" w:themeColor="text1" w:themeTint="80"/>
              <w:left w:val="nil"/>
              <w:right w:val="nil"/>
            </w:tcBorders>
            <w:vAlign w:val="center"/>
            <w:hideMark/>
          </w:tcPr>
          <w:p w14:paraId="466460CD" w14:textId="77777777" w:rsidR="00EC3FC2" w:rsidRPr="00F62DE4" w:rsidRDefault="00EC3FC2">
            <w:pPr>
              <w:jc w:val="center"/>
              <w:cnfStyle w:val="100000000000" w:firstRow="1" w:lastRow="0" w:firstColumn="0" w:lastColumn="0" w:oddVBand="0" w:evenVBand="0" w:oddHBand="0" w:evenHBand="0" w:firstRowFirstColumn="0" w:firstRowLastColumn="0" w:lastRowFirstColumn="0" w:lastRowLastColumn="0"/>
              <w:rPr>
                <w:b w:val="0"/>
                <w:lang w:val="en-US"/>
              </w:rPr>
            </w:pPr>
            <w:r w:rsidRPr="00F62DE4">
              <w:rPr>
                <w:lang w:val="en-US"/>
              </w:rPr>
              <w:t>Median</w:t>
            </w:r>
          </w:p>
        </w:tc>
        <w:tc>
          <w:tcPr>
            <w:tcW w:w="4587" w:type="dxa"/>
            <w:tcBorders>
              <w:top w:val="single" w:sz="4" w:space="0" w:color="7F7F7F" w:themeColor="text1" w:themeTint="80"/>
              <w:left w:val="nil"/>
              <w:right w:val="nil"/>
            </w:tcBorders>
            <w:vAlign w:val="center"/>
            <w:hideMark/>
          </w:tcPr>
          <w:p w14:paraId="13E26AD2" w14:textId="77777777" w:rsidR="00EC3FC2" w:rsidRPr="00F62DE4" w:rsidRDefault="00EC3FC2">
            <w:pPr>
              <w:jc w:val="center"/>
              <w:cnfStyle w:val="100000000000" w:firstRow="1" w:lastRow="0" w:firstColumn="0" w:lastColumn="0" w:oddVBand="0" w:evenVBand="0" w:oddHBand="0" w:evenHBand="0" w:firstRowFirstColumn="0" w:firstRowLastColumn="0" w:lastRowFirstColumn="0" w:lastRowLastColumn="0"/>
              <w:rPr>
                <w:b w:val="0"/>
                <w:lang w:val="en-US"/>
              </w:rPr>
            </w:pPr>
            <w:r w:rsidRPr="00F62DE4">
              <w:rPr>
                <w:lang w:val="en-US"/>
              </w:rPr>
              <w:t>IQR</w:t>
            </w:r>
          </w:p>
          <w:p w14:paraId="7028C5AA" w14:textId="77777777" w:rsidR="00EC3FC2" w:rsidRPr="00F62DE4" w:rsidRDefault="00EC3FC2">
            <w:pPr>
              <w:jc w:val="center"/>
              <w:cnfStyle w:val="100000000000" w:firstRow="1" w:lastRow="0" w:firstColumn="0" w:lastColumn="0" w:oddVBand="0" w:evenVBand="0" w:oddHBand="0" w:evenHBand="0" w:firstRowFirstColumn="0" w:firstRowLastColumn="0" w:lastRowFirstColumn="0" w:lastRowLastColumn="0"/>
              <w:rPr>
                <w:b w:val="0"/>
                <w:lang w:val="en-US"/>
              </w:rPr>
            </w:pPr>
            <w:r w:rsidRPr="00F62DE4">
              <w:rPr>
                <w:lang w:val="en-US"/>
              </w:rPr>
              <w:t>(1</w:t>
            </w:r>
            <w:r w:rsidRPr="00F62DE4">
              <w:rPr>
                <w:vertAlign w:val="superscript"/>
                <w:lang w:val="en-US"/>
              </w:rPr>
              <w:t>st</w:t>
            </w:r>
            <w:r w:rsidRPr="00F62DE4">
              <w:rPr>
                <w:lang w:val="en-US"/>
              </w:rPr>
              <w:t xml:space="preserve"> quartile ; 3</w:t>
            </w:r>
            <w:r w:rsidRPr="00F62DE4">
              <w:rPr>
                <w:vertAlign w:val="superscript"/>
                <w:lang w:val="en-US"/>
              </w:rPr>
              <w:t>rd</w:t>
            </w:r>
            <w:r w:rsidRPr="00F62DE4">
              <w:rPr>
                <w:lang w:val="en-US"/>
              </w:rPr>
              <w:t xml:space="preserve"> quartile)</w:t>
            </w:r>
          </w:p>
        </w:tc>
      </w:tr>
      <w:tr w:rsidR="00EC3FC2" w:rsidRPr="00902FBB" w14:paraId="31D4A7DD" w14:textId="77777777" w:rsidTr="00EC3FC2">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6907" w:type="dxa"/>
            <w:tcBorders>
              <w:left w:val="nil"/>
              <w:right w:val="nil"/>
            </w:tcBorders>
            <w:vAlign w:val="center"/>
            <w:hideMark/>
          </w:tcPr>
          <w:p w14:paraId="536090FB" w14:textId="77777777" w:rsidR="00EC3FC2" w:rsidRDefault="00EC3FC2">
            <w:pPr>
              <w:jc w:val="both"/>
              <w:rPr>
                <w:lang w:val="en-US"/>
              </w:rPr>
            </w:pPr>
            <w:r>
              <w:rPr>
                <w:lang w:val="en-US"/>
              </w:rPr>
              <w:t xml:space="preserve">PI 1 </w:t>
            </w:r>
            <w:r w:rsidRPr="00D33DE0">
              <w:rPr>
                <w:b w:val="0"/>
                <w:lang w:val="en-US"/>
              </w:rPr>
              <w:t>– Amoxicillin / amoxicillin-</w:t>
            </w:r>
            <w:proofErr w:type="spellStart"/>
            <w:r w:rsidRPr="00D33DE0">
              <w:rPr>
                <w:b w:val="0"/>
                <w:lang w:val="en-US"/>
              </w:rPr>
              <w:t>clavulanate</w:t>
            </w:r>
            <w:proofErr w:type="spellEnd"/>
            <w:r w:rsidRPr="00D33DE0">
              <w:rPr>
                <w:b w:val="0"/>
                <w:lang w:val="en-US"/>
              </w:rPr>
              <w:t xml:space="preserve"> (ratio)</w:t>
            </w:r>
          </w:p>
        </w:tc>
        <w:tc>
          <w:tcPr>
            <w:tcW w:w="1783" w:type="dxa"/>
            <w:tcBorders>
              <w:left w:val="nil"/>
              <w:right w:val="nil"/>
            </w:tcBorders>
            <w:vAlign w:val="center"/>
            <w:hideMark/>
          </w:tcPr>
          <w:p w14:paraId="3AA6D050" w14:textId="77777777" w:rsidR="00EC3FC2" w:rsidRPr="00F62DE4" w:rsidRDefault="00EC3FC2">
            <w:pPr>
              <w:jc w:val="center"/>
              <w:cnfStyle w:val="000000100000" w:firstRow="0" w:lastRow="0" w:firstColumn="0" w:lastColumn="0" w:oddVBand="0" w:evenVBand="0" w:oddHBand="1" w:evenHBand="0" w:firstRowFirstColumn="0" w:firstRowLastColumn="0" w:lastRowFirstColumn="0" w:lastRowLastColumn="0"/>
              <w:rPr>
                <w:lang w:val="en-US"/>
              </w:rPr>
            </w:pPr>
            <w:r w:rsidRPr="00F62DE4">
              <w:rPr>
                <w:lang w:val="en-US"/>
              </w:rPr>
              <w:t>7.0</w:t>
            </w:r>
          </w:p>
        </w:tc>
        <w:tc>
          <w:tcPr>
            <w:tcW w:w="4587" w:type="dxa"/>
            <w:tcBorders>
              <w:left w:val="nil"/>
              <w:right w:val="nil"/>
            </w:tcBorders>
            <w:vAlign w:val="center"/>
            <w:hideMark/>
          </w:tcPr>
          <w:p w14:paraId="2C9272D1" w14:textId="77777777" w:rsidR="00EC3FC2" w:rsidRPr="00F62DE4" w:rsidRDefault="00EC3FC2">
            <w:pPr>
              <w:jc w:val="center"/>
              <w:cnfStyle w:val="000000100000" w:firstRow="0" w:lastRow="0" w:firstColumn="0" w:lastColumn="0" w:oddVBand="0" w:evenVBand="0" w:oddHBand="1" w:evenHBand="0" w:firstRowFirstColumn="0" w:firstRowLastColumn="0" w:lastRowFirstColumn="0" w:lastRowLastColumn="0"/>
              <w:rPr>
                <w:lang w:val="en-US"/>
              </w:rPr>
            </w:pPr>
            <w:r w:rsidRPr="00F62DE4">
              <w:rPr>
                <w:lang w:val="en-US"/>
              </w:rPr>
              <w:t>2.5 ; 17.6</w:t>
            </w:r>
          </w:p>
        </w:tc>
      </w:tr>
      <w:tr w:rsidR="00EC3FC2" w:rsidRPr="00902FBB" w14:paraId="40F059A1" w14:textId="77777777" w:rsidTr="00EC3FC2">
        <w:trPr>
          <w:trHeight w:val="636"/>
        </w:trPr>
        <w:tc>
          <w:tcPr>
            <w:cnfStyle w:val="001000000000" w:firstRow="0" w:lastRow="0" w:firstColumn="1" w:lastColumn="0" w:oddVBand="0" w:evenVBand="0" w:oddHBand="0" w:evenHBand="0" w:firstRowFirstColumn="0" w:firstRowLastColumn="0" w:lastRowFirstColumn="0" w:lastRowLastColumn="0"/>
            <w:tcW w:w="6907" w:type="dxa"/>
            <w:tcBorders>
              <w:top w:val="nil"/>
              <w:left w:val="nil"/>
              <w:bottom w:val="nil"/>
              <w:right w:val="nil"/>
            </w:tcBorders>
            <w:vAlign w:val="center"/>
            <w:hideMark/>
          </w:tcPr>
          <w:p w14:paraId="4638865A" w14:textId="2CE502FE" w:rsidR="00EC3FC2" w:rsidRDefault="00EC3FC2">
            <w:pPr>
              <w:jc w:val="both"/>
              <w:rPr>
                <w:lang w:val="en-US"/>
              </w:rPr>
            </w:pPr>
            <w:r>
              <w:rPr>
                <w:lang w:val="en-US"/>
              </w:rPr>
              <w:t xml:space="preserve">PI 2 </w:t>
            </w:r>
            <w:r w:rsidRPr="00D33DE0">
              <w:rPr>
                <w:b w:val="0"/>
                <w:lang w:val="en-US"/>
              </w:rPr>
              <w:t>– Estimated duration of antibiotic prescriptions (%)</w:t>
            </w:r>
          </w:p>
        </w:tc>
        <w:tc>
          <w:tcPr>
            <w:tcW w:w="1783" w:type="dxa"/>
            <w:tcBorders>
              <w:top w:val="nil"/>
              <w:left w:val="nil"/>
              <w:bottom w:val="nil"/>
              <w:right w:val="nil"/>
            </w:tcBorders>
            <w:vAlign w:val="center"/>
            <w:hideMark/>
          </w:tcPr>
          <w:p w14:paraId="018705F6" w14:textId="77777777" w:rsidR="00EC3FC2" w:rsidRPr="00F62DE4" w:rsidRDefault="00EC3FC2">
            <w:pPr>
              <w:jc w:val="center"/>
              <w:cnfStyle w:val="000000000000" w:firstRow="0" w:lastRow="0" w:firstColumn="0" w:lastColumn="0" w:oddVBand="0" w:evenVBand="0" w:oddHBand="0" w:evenHBand="0" w:firstRowFirstColumn="0" w:firstRowLastColumn="0" w:lastRowFirstColumn="0" w:lastRowLastColumn="0"/>
              <w:rPr>
                <w:lang w:val="en-US"/>
              </w:rPr>
            </w:pPr>
            <w:r w:rsidRPr="00F62DE4">
              <w:rPr>
                <w:lang w:val="en-US"/>
              </w:rPr>
              <w:t>5.1</w:t>
            </w:r>
          </w:p>
        </w:tc>
        <w:tc>
          <w:tcPr>
            <w:tcW w:w="4587" w:type="dxa"/>
            <w:tcBorders>
              <w:top w:val="nil"/>
              <w:left w:val="nil"/>
              <w:bottom w:val="nil"/>
              <w:right w:val="nil"/>
            </w:tcBorders>
            <w:vAlign w:val="center"/>
            <w:hideMark/>
          </w:tcPr>
          <w:p w14:paraId="33FC6AFC" w14:textId="77777777" w:rsidR="00EC3FC2" w:rsidRPr="00F62DE4" w:rsidRDefault="00EC3FC2">
            <w:pPr>
              <w:jc w:val="center"/>
              <w:cnfStyle w:val="000000000000" w:firstRow="0" w:lastRow="0" w:firstColumn="0" w:lastColumn="0" w:oddVBand="0" w:evenVBand="0" w:oddHBand="0" w:evenHBand="0" w:firstRowFirstColumn="0" w:firstRowLastColumn="0" w:lastRowFirstColumn="0" w:lastRowLastColumn="0"/>
              <w:rPr>
                <w:lang w:val="en-US"/>
              </w:rPr>
            </w:pPr>
            <w:r w:rsidRPr="00F62DE4">
              <w:rPr>
                <w:lang w:val="en-US"/>
              </w:rPr>
              <w:t>1.1 ; 19.5</w:t>
            </w:r>
          </w:p>
        </w:tc>
      </w:tr>
      <w:tr w:rsidR="00EC3FC2" w:rsidRPr="00902FBB" w14:paraId="3C90A5F0" w14:textId="77777777" w:rsidTr="00EC3FC2">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6907" w:type="dxa"/>
            <w:tcBorders>
              <w:left w:val="nil"/>
              <w:right w:val="nil"/>
            </w:tcBorders>
            <w:vAlign w:val="center"/>
            <w:hideMark/>
          </w:tcPr>
          <w:p w14:paraId="5FAB59D1" w14:textId="68B084CA" w:rsidR="00EC3FC2" w:rsidRDefault="00EC3FC2">
            <w:pPr>
              <w:jc w:val="both"/>
              <w:rPr>
                <w:lang w:val="en-US"/>
              </w:rPr>
            </w:pPr>
            <w:r>
              <w:rPr>
                <w:lang w:val="en-US"/>
              </w:rPr>
              <w:t xml:space="preserve">PI 3 </w:t>
            </w:r>
            <w:r w:rsidRPr="00D33DE0">
              <w:rPr>
                <w:b w:val="0"/>
                <w:lang w:val="en-US"/>
              </w:rPr>
              <w:t>– Prescriptions of not indicated antibiotics (%)</w:t>
            </w:r>
          </w:p>
        </w:tc>
        <w:tc>
          <w:tcPr>
            <w:tcW w:w="1783" w:type="dxa"/>
            <w:tcBorders>
              <w:left w:val="nil"/>
              <w:right w:val="nil"/>
            </w:tcBorders>
            <w:vAlign w:val="center"/>
            <w:hideMark/>
          </w:tcPr>
          <w:p w14:paraId="4BA18915" w14:textId="77777777" w:rsidR="00EC3FC2" w:rsidRPr="00F62DE4" w:rsidRDefault="00EC3FC2">
            <w:pPr>
              <w:jc w:val="center"/>
              <w:cnfStyle w:val="000000100000" w:firstRow="0" w:lastRow="0" w:firstColumn="0" w:lastColumn="0" w:oddVBand="0" w:evenVBand="0" w:oddHBand="1" w:evenHBand="0" w:firstRowFirstColumn="0" w:firstRowLastColumn="0" w:lastRowFirstColumn="0" w:lastRowLastColumn="0"/>
              <w:rPr>
                <w:lang w:val="en-US"/>
              </w:rPr>
            </w:pPr>
            <w:r w:rsidRPr="00F62DE4">
              <w:rPr>
                <w:lang w:val="en-US"/>
              </w:rPr>
              <w:t>0.0</w:t>
            </w:r>
          </w:p>
        </w:tc>
        <w:tc>
          <w:tcPr>
            <w:tcW w:w="4587" w:type="dxa"/>
            <w:tcBorders>
              <w:left w:val="nil"/>
              <w:right w:val="nil"/>
            </w:tcBorders>
            <w:vAlign w:val="center"/>
            <w:hideMark/>
          </w:tcPr>
          <w:p w14:paraId="0F14C286" w14:textId="77777777" w:rsidR="00EC3FC2" w:rsidRPr="00F62DE4" w:rsidRDefault="00EC3FC2">
            <w:pPr>
              <w:jc w:val="center"/>
              <w:cnfStyle w:val="000000100000" w:firstRow="0" w:lastRow="0" w:firstColumn="0" w:lastColumn="0" w:oddVBand="0" w:evenVBand="0" w:oddHBand="1" w:evenHBand="0" w:firstRowFirstColumn="0" w:firstRowLastColumn="0" w:lastRowFirstColumn="0" w:lastRowLastColumn="0"/>
              <w:rPr>
                <w:lang w:val="en-US"/>
              </w:rPr>
            </w:pPr>
            <w:r w:rsidRPr="00F62DE4">
              <w:rPr>
                <w:lang w:val="en-US"/>
              </w:rPr>
              <w:t>0.0 ; 1.1</w:t>
            </w:r>
          </w:p>
        </w:tc>
      </w:tr>
      <w:tr w:rsidR="00EC3FC2" w:rsidRPr="00902FBB" w14:paraId="53ADC33F" w14:textId="77777777" w:rsidTr="00EC3FC2">
        <w:trPr>
          <w:trHeight w:val="636"/>
        </w:trPr>
        <w:tc>
          <w:tcPr>
            <w:cnfStyle w:val="001000000000" w:firstRow="0" w:lastRow="0" w:firstColumn="1" w:lastColumn="0" w:oddVBand="0" w:evenVBand="0" w:oddHBand="0" w:evenHBand="0" w:firstRowFirstColumn="0" w:firstRowLastColumn="0" w:lastRowFirstColumn="0" w:lastRowLastColumn="0"/>
            <w:tcW w:w="6907" w:type="dxa"/>
            <w:tcBorders>
              <w:top w:val="nil"/>
              <w:left w:val="nil"/>
              <w:bottom w:val="single" w:sz="4" w:space="0" w:color="7F7F7F" w:themeColor="text1" w:themeTint="80"/>
              <w:right w:val="nil"/>
            </w:tcBorders>
            <w:vAlign w:val="center"/>
            <w:hideMark/>
          </w:tcPr>
          <w:p w14:paraId="143AACAD" w14:textId="56E33444" w:rsidR="00EC3FC2" w:rsidRDefault="00EC3FC2">
            <w:pPr>
              <w:jc w:val="both"/>
              <w:rPr>
                <w:lang w:val="en-US"/>
              </w:rPr>
            </w:pPr>
            <w:r>
              <w:rPr>
                <w:lang w:val="en-US"/>
              </w:rPr>
              <w:t xml:space="preserve">PI 4 </w:t>
            </w:r>
            <w:r w:rsidRPr="00EC3FC2">
              <w:rPr>
                <w:b w:val="0"/>
                <w:lang w:val="en-US"/>
              </w:rPr>
              <w:t>– Prescriptions of rarely indicated antibiotics (%)</w:t>
            </w:r>
          </w:p>
        </w:tc>
        <w:tc>
          <w:tcPr>
            <w:tcW w:w="1783" w:type="dxa"/>
            <w:tcBorders>
              <w:top w:val="nil"/>
              <w:left w:val="nil"/>
              <w:bottom w:val="single" w:sz="4" w:space="0" w:color="7F7F7F" w:themeColor="text1" w:themeTint="80"/>
              <w:right w:val="nil"/>
            </w:tcBorders>
            <w:vAlign w:val="center"/>
            <w:hideMark/>
          </w:tcPr>
          <w:p w14:paraId="29FF1D13" w14:textId="77777777" w:rsidR="00EC3FC2" w:rsidRPr="00F62DE4" w:rsidRDefault="00EC3FC2">
            <w:pPr>
              <w:jc w:val="center"/>
              <w:cnfStyle w:val="000000000000" w:firstRow="0" w:lastRow="0" w:firstColumn="0" w:lastColumn="0" w:oddVBand="0" w:evenVBand="0" w:oddHBand="0" w:evenHBand="0" w:firstRowFirstColumn="0" w:firstRowLastColumn="0" w:lastRowFirstColumn="0" w:lastRowLastColumn="0"/>
              <w:rPr>
                <w:lang w:val="en-US"/>
              </w:rPr>
            </w:pPr>
            <w:r w:rsidRPr="00F62DE4">
              <w:rPr>
                <w:lang w:val="en-US"/>
              </w:rPr>
              <w:t>14.2</w:t>
            </w:r>
          </w:p>
        </w:tc>
        <w:tc>
          <w:tcPr>
            <w:tcW w:w="4587" w:type="dxa"/>
            <w:tcBorders>
              <w:top w:val="nil"/>
              <w:left w:val="nil"/>
              <w:bottom w:val="single" w:sz="4" w:space="0" w:color="7F7F7F" w:themeColor="text1" w:themeTint="80"/>
              <w:right w:val="nil"/>
            </w:tcBorders>
            <w:vAlign w:val="center"/>
            <w:hideMark/>
          </w:tcPr>
          <w:p w14:paraId="3B0B2C88" w14:textId="77777777" w:rsidR="00EC3FC2" w:rsidRPr="00F62DE4" w:rsidRDefault="00EC3FC2">
            <w:pPr>
              <w:jc w:val="center"/>
              <w:cnfStyle w:val="000000000000" w:firstRow="0" w:lastRow="0" w:firstColumn="0" w:lastColumn="0" w:oddVBand="0" w:evenVBand="0" w:oddHBand="0" w:evenHBand="0" w:firstRowFirstColumn="0" w:firstRowLastColumn="0" w:lastRowFirstColumn="0" w:lastRowLastColumn="0"/>
              <w:rPr>
                <w:lang w:val="en-US"/>
              </w:rPr>
            </w:pPr>
            <w:r w:rsidRPr="00F62DE4">
              <w:rPr>
                <w:lang w:val="en-US"/>
              </w:rPr>
              <w:t>5.3 ; 37.3</w:t>
            </w:r>
          </w:p>
        </w:tc>
      </w:tr>
    </w:tbl>
    <w:p w14:paraId="0100067D" w14:textId="70929686" w:rsidR="00EC3FC2" w:rsidRDefault="00EC3FC2">
      <w:pPr>
        <w:rPr>
          <w:lang w:val="en-US"/>
        </w:rPr>
      </w:pPr>
    </w:p>
    <w:p w14:paraId="42A5785C" w14:textId="08D5BBB8" w:rsidR="00081188" w:rsidRDefault="00081188">
      <w:pPr>
        <w:rPr>
          <w:lang w:val="en-US"/>
        </w:rPr>
      </w:pPr>
    </w:p>
    <w:p w14:paraId="0A8F4283" w14:textId="34F745B3" w:rsidR="00081188" w:rsidRDefault="00081188">
      <w:pPr>
        <w:rPr>
          <w:lang w:val="en-US"/>
        </w:rPr>
      </w:pPr>
    </w:p>
    <w:p w14:paraId="0D39C104" w14:textId="0EA0691B" w:rsidR="00081188" w:rsidRPr="00FB00EA" w:rsidRDefault="00081188">
      <w:pPr>
        <w:rPr>
          <w:b/>
          <w:lang w:val="en-US"/>
        </w:rPr>
      </w:pPr>
      <w:r w:rsidRPr="00FB00EA">
        <w:rPr>
          <w:b/>
          <w:lang w:val="en-US"/>
        </w:rPr>
        <w:t>Reference</w:t>
      </w:r>
    </w:p>
    <w:p w14:paraId="4D907854" w14:textId="0A1F97B7" w:rsidR="00081188" w:rsidRPr="00F62DE4" w:rsidRDefault="00925B83" w:rsidP="00081188">
      <w:pPr>
        <w:pStyle w:val="Bibliographie"/>
        <w:spacing w:line="480" w:lineRule="auto"/>
        <w:jc w:val="both"/>
        <w:rPr>
          <w:rFonts w:ascii="Calibri" w:hAnsi="Calibri" w:cs="Calibri"/>
          <w:szCs w:val="24"/>
          <w:lang w:val="en-US"/>
        </w:rPr>
      </w:pPr>
      <w:r>
        <w:rPr>
          <w:lang w:val="en-US"/>
        </w:rPr>
        <w:t>[</w:t>
      </w:r>
      <w:r w:rsidR="00081188">
        <w:rPr>
          <w:lang w:val="en-US"/>
        </w:rPr>
        <w:fldChar w:fldCharType="begin"/>
      </w:r>
      <w:r w:rsidR="00081188">
        <w:rPr>
          <w:lang w:val="en-US"/>
        </w:rPr>
        <w:instrText xml:space="preserve"> ADDIN ZOTERO_BIBL {"uncited":[],"omitted":[],"custom":[[["http://zotero.org/users/2864945/items/RDT7JW6T"],"1. Simon M, Pereira O, Guillet-Thibault J, Hulscher MEJL, Pulcini C, Thilly N. Design of proxy indicators estimating the appropriateness of antibiotics prescribed by French dentists: a cross-sectional study based on reimbursement data. Antimicrob Agents Chemother. 2021;AAC.02630-20."]]} CSL_BIBLIOGRAPHY </w:instrText>
      </w:r>
      <w:r w:rsidR="00081188">
        <w:rPr>
          <w:lang w:val="en-US"/>
        </w:rPr>
        <w:fldChar w:fldCharType="separate"/>
      </w:r>
      <w:r w:rsidR="00081188" w:rsidRPr="00F62DE4">
        <w:rPr>
          <w:rFonts w:ascii="Calibri" w:hAnsi="Calibri" w:cs="Calibri"/>
          <w:szCs w:val="24"/>
          <w:lang w:val="en-US"/>
        </w:rPr>
        <w:t>1</w:t>
      </w:r>
      <w:r>
        <w:rPr>
          <w:rFonts w:ascii="Calibri" w:hAnsi="Calibri" w:cs="Calibri"/>
          <w:szCs w:val="24"/>
          <w:lang w:val="en-US"/>
        </w:rPr>
        <w:t>]</w:t>
      </w:r>
      <w:r w:rsidR="00081188" w:rsidRPr="00F62DE4">
        <w:rPr>
          <w:rFonts w:ascii="Calibri" w:hAnsi="Calibri" w:cs="Calibri"/>
          <w:szCs w:val="24"/>
          <w:lang w:val="en-US"/>
        </w:rPr>
        <w:t xml:space="preserve"> </w:t>
      </w:r>
      <w:r w:rsidR="00F62DE4">
        <w:rPr>
          <w:rFonts w:ascii="Calibri" w:hAnsi="Calibri" w:cs="Calibri"/>
          <w:szCs w:val="24"/>
          <w:lang w:val="en-US"/>
        </w:rPr>
        <w:tab/>
      </w:r>
      <w:r w:rsidR="00081188" w:rsidRPr="00F62DE4">
        <w:rPr>
          <w:rFonts w:ascii="Calibri" w:hAnsi="Calibri" w:cs="Calibri"/>
          <w:szCs w:val="24"/>
          <w:lang w:val="en-US"/>
        </w:rPr>
        <w:t>Simon M, Pereira O, Guillet-Thibault J, Hulscher MEJL, Pulcini C, Thilly N. Design of proxy indicators estimating the appropriateness of antibiotics prescribed by French dentists: a cross-sectional study based on reimbursement data. Antimicrob Agents Chemother. 2021;AAC.02630-20.</w:t>
      </w:r>
      <w:r w:rsidR="00CB096E">
        <w:rPr>
          <w:rFonts w:ascii="Calibri" w:hAnsi="Calibri" w:cs="Calibri"/>
          <w:szCs w:val="24"/>
          <w:lang w:val="en-US"/>
        </w:rPr>
        <w:t xml:space="preserve"> </w:t>
      </w:r>
      <w:r w:rsidR="00CB096E" w:rsidRPr="00CB096E">
        <w:rPr>
          <w:rFonts w:ascii="Calibri" w:hAnsi="Calibri" w:cs="Calibri"/>
          <w:szCs w:val="24"/>
          <w:lang w:val="en-US"/>
        </w:rPr>
        <w:t>DOI: 10.1128/AAC.02630-20</w:t>
      </w:r>
      <w:r w:rsidR="00CB096E">
        <w:rPr>
          <w:rFonts w:ascii="Calibri" w:hAnsi="Calibri" w:cs="Calibri"/>
          <w:szCs w:val="24"/>
          <w:lang w:val="en-US"/>
        </w:rPr>
        <w:t>.</w:t>
      </w:r>
    </w:p>
    <w:p w14:paraId="6A882CE5" w14:textId="3A65068F" w:rsidR="00081188" w:rsidRPr="00740DA2" w:rsidRDefault="00081188" w:rsidP="00081188">
      <w:pPr>
        <w:spacing w:line="480" w:lineRule="auto"/>
        <w:jc w:val="both"/>
        <w:rPr>
          <w:lang w:val="en-US"/>
        </w:rPr>
      </w:pPr>
      <w:r>
        <w:rPr>
          <w:lang w:val="en-US"/>
        </w:rPr>
        <w:fldChar w:fldCharType="end"/>
      </w:r>
    </w:p>
    <w:sectPr w:rsidR="00081188" w:rsidRPr="00740DA2" w:rsidSect="00740DA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DA2"/>
    <w:rsid w:val="00045790"/>
    <w:rsid w:val="00081188"/>
    <w:rsid w:val="001509F8"/>
    <w:rsid w:val="00211706"/>
    <w:rsid w:val="002F1A14"/>
    <w:rsid w:val="003971E3"/>
    <w:rsid w:val="003C62BD"/>
    <w:rsid w:val="004A2A57"/>
    <w:rsid w:val="00507CA1"/>
    <w:rsid w:val="005E77AF"/>
    <w:rsid w:val="00740DA2"/>
    <w:rsid w:val="00902FBB"/>
    <w:rsid w:val="00925B83"/>
    <w:rsid w:val="00973311"/>
    <w:rsid w:val="009E42C7"/>
    <w:rsid w:val="00CB096E"/>
    <w:rsid w:val="00D33DE0"/>
    <w:rsid w:val="00DA12FB"/>
    <w:rsid w:val="00EB1CE1"/>
    <w:rsid w:val="00EC3FC2"/>
    <w:rsid w:val="00F53FBE"/>
    <w:rsid w:val="00F62DE4"/>
    <w:rsid w:val="00FA2F13"/>
    <w:rsid w:val="00FB00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4270"/>
  <w15:chartTrackingRefBased/>
  <w15:docId w15:val="{0339E780-5CA5-4CED-AAAB-38FC978C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ableausimple2">
    <w:name w:val="Plain Table 2"/>
    <w:basedOn w:val="TableauNormal"/>
    <w:uiPriority w:val="42"/>
    <w:rsid w:val="00973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21">
    <w:name w:val="Tableau simple 21"/>
    <w:basedOn w:val="TableauNormal"/>
    <w:uiPriority w:val="42"/>
    <w:rsid w:val="00EC3FC2"/>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ie">
    <w:name w:val="Bibliography"/>
    <w:basedOn w:val="Normal"/>
    <w:next w:val="Normal"/>
    <w:uiPriority w:val="37"/>
    <w:unhideWhenUsed/>
    <w:rsid w:val="00081188"/>
    <w:pPr>
      <w:tabs>
        <w:tab w:val="left" w:pos="384"/>
      </w:tabs>
      <w:spacing w:after="240" w:line="240" w:lineRule="auto"/>
      <w:ind w:left="384" w:hanging="384"/>
    </w:pPr>
  </w:style>
  <w:style w:type="character" w:styleId="Marquedecommentaire">
    <w:name w:val="annotation reference"/>
    <w:basedOn w:val="Policepardfaut"/>
    <w:uiPriority w:val="99"/>
    <w:semiHidden/>
    <w:unhideWhenUsed/>
    <w:rsid w:val="003971E3"/>
    <w:rPr>
      <w:sz w:val="16"/>
      <w:szCs w:val="16"/>
    </w:rPr>
  </w:style>
  <w:style w:type="paragraph" w:styleId="Commentaire">
    <w:name w:val="annotation text"/>
    <w:basedOn w:val="Normal"/>
    <w:link w:val="CommentaireCar"/>
    <w:uiPriority w:val="99"/>
    <w:semiHidden/>
    <w:unhideWhenUsed/>
    <w:rsid w:val="003971E3"/>
    <w:pPr>
      <w:spacing w:line="240" w:lineRule="auto"/>
    </w:pPr>
    <w:rPr>
      <w:sz w:val="20"/>
      <w:szCs w:val="20"/>
    </w:rPr>
  </w:style>
  <w:style w:type="character" w:customStyle="1" w:styleId="CommentaireCar">
    <w:name w:val="Commentaire Car"/>
    <w:basedOn w:val="Policepardfaut"/>
    <w:link w:val="Commentaire"/>
    <w:uiPriority w:val="99"/>
    <w:semiHidden/>
    <w:rsid w:val="003971E3"/>
    <w:rPr>
      <w:sz w:val="20"/>
      <w:szCs w:val="20"/>
    </w:rPr>
  </w:style>
  <w:style w:type="paragraph" w:styleId="Objetducommentaire">
    <w:name w:val="annotation subject"/>
    <w:basedOn w:val="Commentaire"/>
    <w:next w:val="Commentaire"/>
    <w:link w:val="ObjetducommentaireCar"/>
    <w:uiPriority w:val="99"/>
    <w:semiHidden/>
    <w:unhideWhenUsed/>
    <w:rsid w:val="003971E3"/>
    <w:rPr>
      <w:b/>
      <w:bCs/>
    </w:rPr>
  </w:style>
  <w:style w:type="character" w:customStyle="1" w:styleId="ObjetducommentaireCar">
    <w:name w:val="Objet du commentaire Car"/>
    <w:basedOn w:val="CommentaireCar"/>
    <w:link w:val="Objetducommentaire"/>
    <w:uiPriority w:val="99"/>
    <w:semiHidden/>
    <w:rsid w:val="003971E3"/>
    <w:rPr>
      <w:b/>
      <w:bCs/>
      <w:sz w:val="20"/>
      <w:szCs w:val="20"/>
    </w:rPr>
  </w:style>
  <w:style w:type="paragraph" w:styleId="Textedebulles">
    <w:name w:val="Balloon Text"/>
    <w:basedOn w:val="Normal"/>
    <w:link w:val="TextedebullesCar"/>
    <w:uiPriority w:val="99"/>
    <w:semiHidden/>
    <w:unhideWhenUsed/>
    <w:rsid w:val="003971E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971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2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1336</Words>
  <Characters>7352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Maïa Simon</dc:creator>
  <cp:keywords/>
  <dc:description/>
  <cp:lastModifiedBy>SIMON Maia</cp:lastModifiedBy>
  <cp:revision>2</cp:revision>
  <dcterms:created xsi:type="dcterms:W3CDTF">2022-06-20T12:09:00Z</dcterms:created>
  <dcterms:modified xsi:type="dcterms:W3CDTF">2022-06-20T12:09:00Z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id="ZRamV5e9"/&gt;&lt;style id="http://www.zotero.org/styles/vancouver" locale="fr-FR"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ies>
</file>