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5B2146" w14:textId="77777777" w:rsidR="005A1385" w:rsidRPr="000529F8" w:rsidRDefault="000529F8" w:rsidP="000B64A9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0529F8">
        <w:rPr>
          <w:rFonts w:asciiTheme="majorBidi" w:hAnsiTheme="majorBidi" w:cstheme="majorBidi"/>
          <w:sz w:val="24"/>
          <w:szCs w:val="24"/>
        </w:rPr>
        <w:t>Highlights:</w:t>
      </w:r>
    </w:p>
    <w:p w14:paraId="31184223" w14:textId="77777777" w:rsidR="00B75834" w:rsidRDefault="000529F8" w:rsidP="002A34AC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0529F8">
        <w:rPr>
          <w:rFonts w:asciiTheme="majorBidi" w:hAnsiTheme="majorBidi" w:cstheme="majorBidi"/>
          <w:sz w:val="24"/>
          <w:szCs w:val="24"/>
        </w:rPr>
        <w:t xml:space="preserve">This </w:t>
      </w:r>
      <w:r w:rsidR="002A34AC">
        <w:rPr>
          <w:rFonts w:asciiTheme="majorBidi" w:hAnsiTheme="majorBidi" w:cstheme="majorBidi"/>
          <w:sz w:val="24"/>
          <w:szCs w:val="24"/>
        </w:rPr>
        <w:t>study</w:t>
      </w:r>
      <w:r w:rsidRPr="000529F8">
        <w:rPr>
          <w:rFonts w:asciiTheme="majorBidi" w:hAnsiTheme="majorBidi" w:cstheme="majorBidi"/>
          <w:sz w:val="24"/>
          <w:szCs w:val="24"/>
        </w:rPr>
        <w:t xml:space="preserve"> </w:t>
      </w:r>
      <w:r w:rsidR="002A34AC">
        <w:rPr>
          <w:rFonts w:asciiTheme="majorBidi" w:hAnsiTheme="majorBidi" w:cstheme="majorBidi"/>
          <w:sz w:val="24"/>
          <w:szCs w:val="24"/>
        </w:rPr>
        <w:t>investigates</w:t>
      </w:r>
      <w:r w:rsidRPr="000529F8">
        <w:rPr>
          <w:rFonts w:asciiTheme="majorBidi" w:hAnsiTheme="majorBidi" w:cstheme="majorBidi"/>
          <w:sz w:val="24"/>
          <w:szCs w:val="24"/>
        </w:rPr>
        <w:t xml:space="preserve"> the effects of </w:t>
      </w:r>
      <w:r w:rsidR="00B75834">
        <w:rPr>
          <w:rFonts w:asciiTheme="majorBidi" w:hAnsiTheme="majorBidi" w:cstheme="majorBidi"/>
          <w:sz w:val="24"/>
          <w:szCs w:val="24"/>
        </w:rPr>
        <w:t xml:space="preserve">anodal transcranial direct current </w:t>
      </w:r>
      <w:r w:rsidR="002A34AC">
        <w:rPr>
          <w:rFonts w:asciiTheme="majorBidi" w:hAnsiTheme="majorBidi" w:cstheme="majorBidi"/>
          <w:sz w:val="24"/>
          <w:szCs w:val="24"/>
        </w:rPr>
        <w:t>(a-tDCS) of</w:t>
      </w:r>
      <w:r w:rsidR="00B75834" w:rsidRPr="00B75834">
        <w:rPr>
          <w:rFonts w:asciiTheme="majorBidi" w:hAnsiTheme="majorBidi" w:cstheme="majorBidi"/>
          <w:sz w:val="24"/>
          <w:szCs w:val="24"/>
        </w:rPr>
        <w:t xml:space="preserve"> </w:t>
      </w:r>
      <w:r w:rsidR="002A34AC">
        <w:rPr>
          <w:rFonts w:asciiTheme="majorBidi" w:hAnsiTheme="majorBidi" w:cstheme="majorBidi"/>
          <w:sz w:val="24"/>
          <w:szCs w:val="24"/>
        </w:rPr>
        <w:t xml:space="preserve">the </w:t>
      </w:r>
      <w:r w:rsidR="00B75834" w:rsidRPr="00B75834">
        <w:rPr>
          <w:rFonts w:asciiTheme="majorBidi" w:hAnsiTheme="majorBidi" w:cstheme="majorBidi"/>
          <w:sz w:val="24"/>
          <w:szCs w:val="24"/>
        </w:rPr>
        <w:t>primary motor cortex (M1)</w:t>
      </w:r>
      <w:r w:rsidR="002A34AC">
        <w:rPr>
          <w:rFonts w:asciiTheme="majorBidi" w:hAnsiTheme="majorBidi" w:cstheme="majorBidi"/>
          <w:sz w:val="24"/>
          <w:szCs w:val="24"/>
        </w:rPr>
        <w:t xml:space="preserve"> and cerebellum</w:t>
      </w:r>
      <w:r w:rsidR="00B75834" w:rsidRPr="00B75834">
        <w:rPr>
          <w:rFonts w:asciiTheme="majorBidi" w:hAnsiTheme="majorBidi" w:cstheme="majorBidi"/>
          <w:sz w:val="24"/>
          <w:szCs w:val="24"/>
        </w:rPr>
        <w:t xml:space="preserve"> on balance. </w:t>
      </w:r>
    </w:p>
    <w:p w14:paraId="0AAE0C0A" w14:textId="4F231110" w:rsidR="00B75834" w:rsidRDefault="002A34AC" w:rsidP="002A34AC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 large effect size suggested the concurrent bilateral a-tDCS of M1 and cerebellum (a-tDCS</w:t>
      </w:r>
      <w:r w:rsidRPr="002A34AC">
        <w:rPr>
          <w:rFonts w:asciiTheme="majorBidi" w:hAnsiTheme="majorBidi" w:cstheme="majorBidi"/>
          <w:sz w:val="24"/>
          <w:szCs w:val="24"/>
          <w:vertAlign w:val="subscript"/>
        </w:rPr>
        <w:t>M1</w:t>
      </w:r>
      <w:r>
        <w:rPr>
          <w:rFonts w:asciiTheme="majorBidi" w:hAnsiTheme="majorBidi" w:cstheme="majorBidi"/>
          <w:sz w:val="24"/>
          <w:szCs w:val="24"/>
          <w:vertAlign w:val="subscript"/>
        </w:rPr>
        <w:t>+CB</w:t>
      </w:r>
      <w:r>
        <w:rPr>
          <w:rFonts w:asciiTheme="majorBidi" w:hAnsiTheme="majorBidi" w:cstheme="majorBidi"/>
          <w:sz w:val="24"/>
          <w:szCs w:val="24"/>
        </w:rPr>
        <w:t>) significantly improve balance in young, healthy adults. Also,</w:t>
      </w:r>
      <w:r w:rsidRPr="002A34AC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the large effect size found in this study</w:t>
      </w:r>
      <w:r w:rsidRPr="00B75834">
        <w:rPr>
          <w:rFonts w:asciiTheme="majorBidi" w:hAnsiTheme="majorBidi" w:cstheme="majorBidi"/>
          <w:sz w:val="24"/>
          <w:szCs w:val="24"/>
        </w:rPr>
        <w:t xml:space="preserve"> showed </w:t>
      </w:r>
      <w:r>
        <w:rPr>
          <w:rFonts w:asciiTheme="majorBidi" w:hAnsiTheme="majorBidi" w:cstheme="majorBidi"/>
          <w:sz w:val="24"/>
          <w:szCs w:val="24"/>
        </w:rPr>
        <w:t>the a-tDCS of bilateral M1 (a-tDCS</w:t>
      </w:r>
      <w:r w:rsidRPr="002A34AC">
        <w:rPr>
          <w:rFonts w:asciiTheme="majorBidi" w:hAnsiTheme="majorBidi" w:cstheme="majorBidi"/>
          <w:sz w:val="24"/>
          <w:szCs w:val="24"/>
          <w:vertAlign w:val="subscript"/>
        </w:rPr>
        <w:t>M1</w:t>
      </w:r>
      <w:r>
        <w:rPr>
          <w:rFonts w:asciiTheme="majorBidi" w:hAnsiTheme="majorBidi" w:cstheme="majorBidi"/>
          <w:sz w:val="24"/>
          <w:szCs w:val="24"/>
        </w:rPr>
        <w:t>) could improve balance significantly. However, no significant changes were seen after bilateral a-tDCS of the cerebellum (a-tDCS</w:t>
      </w:r>
      <w:r>
        <w:rPr>
          <w:rFonts w:asciiTheme="majorBidi" w:hAnsiTheme="majorBidi" w:cstheme="majorBidi"/>
          <w:sz w:val="24"/>
          <w:szCs w:val="24"/>
          <w:vertAlign w:val="subscript"/>
        </w:rPr>
        <w:t>CB</w:t>
      </w:r>
      <w:r>
        <w:rPr>
          <w:rFonts w:asciiTheme="majorBidi" w:hAnsiTheme="majorBidi" w:cstheme="majorBidi"/>
          <w:sz w:val="24"/>
          <w:szCs w:val="24"/>
        </w:rPr>
        <w:t>). More importantly, this study found th</w:t>
      </w:r>
      <w:r w:rsidR="003A32DA">
        <w:rPr>
          <w:rFonts w:asciiTheme="majorBidi" w:hAnsiTheme="majorBidi" w:cstheme="majorBidi"/>
          <w:sz w:val="24"/>
          <w:szCs w:val="24"/>
        </w:rPr>
        <w:t>at</w:t>
      </w:r>
      <w:r>
        <w:rPr>
          <w:rFonts w:asciiTheme="majorBidi" w:hAnsiTheme="majorBidi" w:cstheme="majorBidi"/>
          <w:sz w:val="24"/>
          <w:szCs w:val="24"/>
        </w:rPr>
        <w:t xml:space="preserve"> a-tDCS</w:t>
      </w:r>
      <w:r w:rsidRPr="002A34AC">
        <w:rPr>
          <w:rFonts w:asciiTheme="majorBidi" w:hAnsiTheme="majorBidi" w:cstheme="majorBidi"/>
          <w:sz w:val="24"/>
          <w:szCs w:val="24"/>
          <w:vertAlign w:val="subscript"/>
        </w:rPr>
        <w:t>M1</w:t>
      </w:r>
      <w:r>
        <w:rPr>
          <w:rFonts w:asciiTheme="majorBidi" w:hAnsiTheme="majorBidi" w:cstheme="majorBidi"/>
          <w:sz w:val="24"/>
          <w:szCs w:val="24"/>
          <w:vertAlign w:val="subscript"/>
        </w:rPr>
        <w:t>+CB</w:t>
      </w:r>
      <w:r>
        <w:rPr>
          <w:rFonts w:asciiTheme="majorBidi" w:hAnsiTheme="majorBidi" w:cstheme="majorBidi"/>
          <w:sz w:val="24"/>
          <w:szCs w:val="24"/>
        </w:rPr>
        <w:t xml:space="preserve"> can significantly improve postural balance better than a-tDCS</w:t>
      </w:r>
      <w:r w:rsidRPr="002A34AC">
        <w:rPr>
          <w:rFonts w:asciiTheme="majorBidi" w:hAnsiTheme="majorBidi" w:cstheme="majorBidi"/>
          <w:sz w:val="24"/>
          <w:szCs w:val="24"/>
          <w:vertAlign w:val="subscript"/>
        </w:rPr>
        <w:t>M1</w:t>
      </w:r>
      <w:r>
        <w:rPr>
          <w:rFonts w:asciiTheme="majorBidi" w:hAnsiTheme="majorBidi" w:cstheme="majorBidi"/>
          <w:sz w:val="24"/>
          <w:szCs w:val="24"/>
          <w:vertAlign w:val="subscript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  and a-tDCS</w:t>
      </w:r>
      <w:r>
        <w:rPr>
          <w:rFonts w:asciiTheme="majorBidi" w:hAnsiTheme="majorBidi" w:cstheme="majorBidi"/>
          <w:sz w:val="24"/>
          <w:szCs w:val="24"/>
          <w:vertAlign w:val="subscript"/>
        </w:rPr>
        <w:t>CB</w:t>
      </w:r>
      <w:r>
        <w:rPr>
          <w:rFonts w:asciiTheme="majorBidi" w:hAnsiTheme="majorBidi" w:cstheme="majorBidi"/>
          <w:sz w:val="24"/>
          <w:szCs w:val="24"/>
        </w:rPr>
        <w:t xml:space="preserve"> in young, healthy adults, which is confirmed </w:t>
      </w:r>
      <w:r w:rsidR="003A32DA">
        <w:rPr>
          <w:rFonts w:asciiTheme="majorBidi" w:hAnsiTheme="majorBidi" w:cstheme="majorBidi"/>
          <w:sz w:val="24"/>
          <w:szCs w:val="24"/>
        </w:rPr>
        <w:t>by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="003A32DA">
        <w:rPr>
          <w:rFonts w:asciiTheme="majorBidi" w:hAnsiTheme="majorBidi" w:cstheme="majorBidi"/>
          <w:sz w:val="24"/>
          <w:szCs w:val="24"/>
        </w:rPr>
        <w:t xml:space="preserve">the </w:t>
      </w:r>
      <w:r>
        <w:rPr>
          <w:rFonts w:asciiTheme="majorBidi" w:hAnsiTheme="majorBidi" w:cstheme="majorBidi"/>
          <w:sz w:val="24"/>
          <w:szCs w:val="24"/>
        </w:rPr>
        <w:t xml:space="preserve">large effect size. </w:t>
      </w:r>
    </w:p>
    <w:p w14:paraId="52108E82" w14:textId="77777777" w:rsidR="000529F8" w:rsidRDefault="000529F8" w:rsidP="002A34AC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This </w:t>
      </w:r>
      <w:r w:rsidR="002A34AC">
        <w:rPr>
          <w:rFonts w:asciiTheme="majorBidi" w:hAnsiTheme="majorBidi" w:cstheme="majorBidi"/>
          <w:sz w:val="24"/>
          <w:szCs w:val="24"/>
        </w:rPr>
        <w:t>study</w:t>
      </w:r>
      <w:r>
        <w:rPr>
          <w:rFonts w:asciiTheme="majorBidi" w:hAnsiTheme="majorBidi" w:cstheme="majorBidi"/>
          <w:sz w:val="24"/>
          <w:szCs w:val="24"/>
        </w:rPr>
        <w:t xml:space="preserve"> gives a good understanding of the effects of </w:t>
      </w:r>
      <w:r w:rsidR="002A34AC">
        <w:rPr>
          <w:rFonts w:asciiTheme="majorBidi" w:hAnsiTheme="majorBidi" w:cstheme="majorBidi"/>
          <w:sz w:val="24"/>
          <w:szCs w:val="24"/>
        </w:rPr>
        <w:t>a-tDCS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="00A31FE7">
        <w:rPr>
          <w:rFonts w:asciiTheme="majorBidi" w:hAnsiTheme="majorBidi" w:cstheme="majorBidi"/>
          <w:sz w:val="24"/>
          <w:szCs w:val="24"/>
        </w:rPr>
        <w:t>on balance</w:t>
      </w:r>
      <w:r w:rsidR="002A34AC">
        <w:rPr>
          <w:rFonts w:asciiTheme="majorBidi" w:hAnsiTheme="majorBidi" w:cstheme="majorBidi"/>
          <w:sz w:val="24"/>
          <w:szCs w:val="24"/>
        </w:rPr>
        <w:t>-</w:t>
      </w:r>
      <w:r w:rsidR="00A31FE7">
        <w:rPr>
          <w:rFonts w:asciiTheme="majorBidi" w:hAnsiTheme="majorBidi" w:cstheme="majorBidi"/>
          <w:sz w:val="24"/>
          <w:szCs w:val="24"/>
        </w:rPr>
        <w:t>related factors</w:t>
      </w:r>
      <w:r w:rsidR="002A34AC">
        <w:rPr>
          <w:rFonts w:asciiTheme="majorBidi" w:hAnsiTheme="majorBidi" w:cstheme="majorBidi"/>
          <w:sz w:val="24"/>
          <w:szCs w:val="24"/>
        </w:rPr>
        <w:t xml:space="preserve">. It may also </w:t>
      </w:r>
      <w:r>
        <w:rPr>
          <w:rFonts w:asciiTheme="majorBidi" w:hAnsiTheme="majorBidi" w:cstheme="majorBidi"/>
          <w:sz w:val="24"/>
          <w:szCs w:val="24"/>
        </w:rPr>
        <w:t xml:space="preserve">help us </w:t>
      </w:r>
      <w:r w:rsidR="002A34AC">
        <w:rPr>
          <w:rFonts w:asciiTheme="majorBidi" w:hAnsiTheme="majorBidi" w:cstheme="majorBidi"/>
          <w:sz w:val="24"/>
          <w:szCs w:val="24"/>
        </w:rPr>
        <w:t xml:space="preserve">use this technique to </w:t>
      </w:r>
      <w:r w:rsidR="00A31FE7" w:rsidRPr="0087128D">
        <w:rPr>
          <w:rFonts w:asciiTheme="majorBidi" w:hAnsiTheme="majorBidi" w:cstheme="majorBidi"/>
          <w:sz w:val="24"/>
          <w:szCs w:val="24"/>
        </w:rPr>
        <w:t xml:space="preserve">improve balance in patients with </w:t>
      </w:r>
      <w:r w:rsidR="00A31FE7">
        <w:rPr>
          <w:rFonts w:asciiTheme="majorBidi" w:hAnsiTheme="majorBidi" w:cstheme="majorBidi"/>
          <w:sz w:val="24"/>
          <w:szCs w:val="24"/>
        </w:rPr>
        <w:t xml:space="preserve">different </w:t>
      </w:r>
      <w:r w:rsidR="00A31FE7" w:rsidRPr="0087128D">
        <w:rPr>
          <w:rFonts w:asciiTheme="majorBidi" w:hAnsiTheme="majorBidi" w:cstheme="majorBidi"/>
          <w:sz w:val="24"/>
          <w:szCs w:val="24"/>
        </w:rPr>
        <w:t>neurological disorders and healthy older adults with balance problems.</w:t>
      </w:r>
    </w:p>
    <w:p w14:paraId="6037F7E0" w14:textId="77777777" w:rsidR="000529F8" w:rsidRPr="000529F8" w:rsidRDefault="000529F8" w:rsidP="000529F8">
      <w:pPr>
        <w:rPr>
          <w:rFonts w:asciiTheme="majorBidi" w:hAnsiTheme="majorBidi" w:cstheme="majorBidi"/>
          <w:sz w:val="24"/>
          <w:szCs w:val="24"/>
        </w:rPr>
      </w:pPr>
    </w:p>
    <w:sectPr w:rsidR="000529F8" w:rsidRPr="000529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E0NzQ2NzW0NDIzsjRU0lEKTi0uzszPAykwqgUAV0YSuiwAAAA="/>
  </w:docVars>
  <w:rsids>
    <w:rsidRoot w:val="000529F8"/>
    <w:rsid w:val="000529F8"/>
    <w:rsid w:val="000B64A9"/>
    <w:rsid w:val="001B206B"/>
    <w:rsid w:val="002A34AC"/>
    <w:rsid w:val="003A32DA"/>
    <w:rsid w:val="004B0248"/>
    <w:rsid w:val="004C13A8"/>
    <w:rsid w:val="00547873"/>
    <w:rsid w:val="00664741"/>
    <w:rsid w:val="00795E19"/>
    <w:rsid w:val="008B34FD"/>
    <w:rsid w:val="00A31FE7"/>
    <w:rsid w:val="00B75834"/>
    <w:rsid w:val="00D91B28"/>
    <w:rsid w:val="00EA3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F6587"/>
  <w15:chartTrackingRefBased/>
  <w15:docId w15:val="{128F79FD-4900-49A0-9B8F-FAD073A79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Monash University</Company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Shabnam Behrangrad</dc:creator>
  <cp:keywords/>
  <dc:description/>
  <cp:lastModifiedBy>darya behrangrad</cp:lastModifiedBy>
  <cp:revision>7</cp:revision>
  <dcterms:created xsi:type="dcterms:W3CDTF">2019-01-23T23:32:00Z</dcterms:created>
  <dcterms:modified xsi:type="dcterms:W3CDTF">2022-06-21T03:09:00Z</dcterms:modified>
</cp:coreProperties>
</file>