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889" w:rsidRPr="005349F6" w:rsidRDefault="005349F6">
      <w:pPr>
        <w:rPr>
          <w:rFonts w:ascii="Arial" w:hAnsi="Arial" w:cs="Arial"/>
          <w:b/>
        </w:rPr>
      </w:pPr>
      <w:r w:rsidRPr="005349F6">
        <w:rPr>
          <w:rFonts w:ascii="Arial" w:hAnsi="Arial" w:cs="Arial"/>
          <w:b/>
        </w:rPr>
        <w:t>Supplementary figure</w:t>
      </w:r>
      <w:bookmarkStart w:id="0" w:name="_GoBack"/>
      <w:bookmarkEnd w:id="0"/>
    </w:p>
    <w:p w:rsidR="005349F6" w:rsidRPr="005349F6" w:rsidRDefault="005349F6" w:rsidP="005349F6">
      <w:pPr>
        <w:spacing w:line="360" w:lineRule="auto"/>
        <w:rPr>
          <w:rFonts w:ascii="Arial" w:hAnsi="Arial" w:cs="Arial"/>
          <w:b/>
        </w:rPr>
      </w:pPr>
    </w:p>
    <w:p w:rsidR="00C31262" w:rsidRDefault="005349F6">
      <w:r>
        <w:rPr>
          <w:noProof/>
        </w:rPr>
        <w:drawing>
          <wp:inline distT="0" distB="0" distL="0" distR="0">
            <wp:extent cx="5270500" cy="39706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Figure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262" w:rsidRPr="00D431C2" w:rsidRDefault="00C31262" w:rsidP="00C31262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  <w:b/>
        </w:rPr>
        <w:t>Su</w:t>
      </w:r>
      <w:r>
        <w:rPr>
          <w:rFonts w:ascii="Arial" w:hAnsi="Arial" w:cs="Arial"/>
          <w:b/>
        </w:rPr>
        <w:t xml:space="preserve">pplementary </w:t>
      </w:r>
      <w:r w:rsidRPr="00D431C2">
        <w:rPr>
          <w:rFonts w:ascii="Arial" w:hAnsi="Arial" w:cs="Arial" w:hint="eastAsia"/>
          <w:b/>
        </w:rPr>
        <w:t>F</w:t>
      </w:r>
      <w:r w:rsidRPr="00D431C2">
        <w:rPr>
          <w:rFonts w:ascii="Arial" w:hAnsi="Arial" w:cs="Arial"/>
          <w:b/>
        </w:rPr>
        <w:t xml:space="preserve">igure </w:t>
      </w:r>
      <w:r>
        <w:rPr>
          <w:rFonts w:ascii="Arial" w:hAnsi="Arial" w:cs="Arial"/>
          <w:b/>
        </w:rPr>
        <w:t>1</w:t>
      </w:r>
      <w:r w:rsidRPr="00D431C2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The </w:t>
      </w:r>
      <w:r>
        <w:rPr>
          <w:rFonts w:ascii="Arial" w:hAnsi="Arial" w:cs="Arial" w:hint="eastAsia"/>
          <w:b/>
        </w:rPr>
        <w:t>rel</w:t>
      </w:r>
      <w:r>
        <w:rPr>
          <w:rFonts w:ascii="Arial" w:hAnsi="Arial" w:cs="Arial"/>
          <w:b/>
        </w:rPr>
        <w:t xml:space="preserve">ationship between m6A methylation regulators </w:t>
      </w:r>
      <w:r>
        <w:rPr>
          <w:rFonts w:ascii="Arial" w:hAnsi="Arial" w:cs="Arial" w:hint="eastAsia"/>
          <w:b/>
        </w:rPr>
        <w:t>a</w:t>
      </w:r>
      <w:r>
        <w:rPr>
          <w:rFonts w:ascii="Arial" w:hAnsi="Arial" w:cs="Arial"/>
          <w:b/>
        </w:rPr>
        <w:t>nd prognosis of glioma.</w:t>
      </w:r>
      <w:r w:rsidRPr="00D431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(A-L) </w:t>
      </w:r>
      <w:r>
        <w:rPr>
          <w:rFonts w:ascii="Arial" w:hAnsi="Arial" w:cs="Arial" w:hint="eastAsia"/>
        </w:rPr>
        <w:t>K</w:t>
      </w:r>
      <w:r>
        <w:rPr>
          <w:rFonts w:ascii="Arial" w:hAnsi="Arial" w:cs="Arial"/>
        </w:rPr>
        <w:t>aplan-Meier survival analysis comparing OS between m6A regulators of high- and low-expression.</w:t>
      </w:r>
    </w:p>
    <w:p w:rsidR="00C31262" w:rsidRDefault="00C31262"/>
    <w:p w:rsidR="00C31262" w:rsidRDefault="00C31262"/>
    <w:p w:rsidR="00C31262" w:rsidRDefault="005349F6">
      <w:r>
        <w:rPr>
          <w:noProof/>
        </w:rPr>
        <w:lastRenderedPageBreak/>
        <w:drawing>
          <wp:inline distT="0" distB="0" distL="0" distR="0">
            <wp:extent cx="5270500" cy="66636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Figure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262" w:rsidRPr="00D431C2" w:rsidRDefault="00C31262" w:rsidP="00C31262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  <w:b/>
        </w:rPr>
        <w:t>Su</w:t>
      </w:r>
      <w:r>
        <w:rPr>
          <w:rFonts w:ascii="Arial" w:hAnsi="Arial" w:cs="Arial"/>
          <w:b/>
        </w:rPr>
        <w:t xml:space="preserve">pplementary </w:t>
      </w:r>
      <w:r w:rsidRPr="00D431C2">
        <w:rPr>
          <w:rFonts w:ascii="Arial" w:hAnsi="Arial" w:cs="Arial" w:hint="eastAsia"/>
          <w:b/>
        </w:rPr>
        <w:t>F</w:t>
      </w:r>
      <w:r w:rsidRPr="00D431C2">
        <w:rPr>
          <w:rFonts w:ascii="Arial" w:hAnsi="Arial" w:cs="Arial"/>
          <w:b/>
        </w:rPr>
        <w:t xml:space="preserve">igure </w:t>
      </w:r>
      <w:r>
        <w:rPr>
          <w:rFonts w:ascii="Arial" w:hAnsi="Arial" w:cs="Arial"/>
          <w:b/>
        </w:rPr>
        <w:t>2</w:t>
      </w:r>
      <w:r w:rsidRPr="00D431C2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Biological and immune changes between different clusters.</w:t>
      </w:r>
      <w:r w:rsidRPr="00D431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(A) GSVA analysis </w:t>
      </w:r>
      <w:r w:rsidR="00C0625C">
        <w:rPr>
          <w:rFonts w:ascii="Arial" w:hAnsi="Arial" w:cs="Arial"/>
        </w:rPr>
        <w:t xml:space="preserve">comparing enriched signaling pathways between m6A clusters. (B) </w:t>
      </w:r>
      <w:proofErr w:type="spellStart"/>
      <w:r w:rsidR="00C0625C">
        <w:rPr>
          <w:rFonts w:ascii="Arial" w:hAnsi="Arial" w:cs="Arial"/>
        </w:rPr>
        <w:t>ssGSEA</w:t>
      </w:r>
      <w:proofErr w:type="spellEnd"/>
      <w:r w:rsidR="00C0625C">
        <w:rPr>
          <w:rFonts w:ascii="Arial" w:hAnsi="Arial" w:cs="Arial"/>
        </w:rPr>
        <w:t xml:space="preserve"> exhibiting major immune activities between m6A clusters.</w:t>
      </w:r>
    </w:p>
    <w:p w:rsidR="00C31262" w:rsidRPr="00C31262" w:rsidRDefault="00C31262"/>
    <w:p w:rsidR="00C31262" w:rsidRDefault="00C31262"/>
    <w:p w:rsidR="00C31262" w:rsidRDefault="00C31262"/>
    <w:p w:rsidR="00C31262" w:rsidRPr="00C31262" w:rsidRDefault="00C31262"/>
    <w:sectPr w:rsidR="00C31262" w:rsidRPr="00C31262" w:rsidSect="00915A8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62"/>
    <w:rsid w:val="000116F1"/>
    <w:rsid w:val="00035EB0"/>
    <w:rsid w:val="00037CF0"/>
    <w:rsid w:val="000B5B98"/>
    <w:rsid w:val="000C72ED"/>
    <w:rsid w:val="000F7EF8"/>
    <w:rsid w:val="00130603"/>
    <w:rsid w:val="001329A3"/>
    <w:rsid w:val="00133566"/>
    <w:rsid w:val="00142651"/>
    <w:rsid w:val="0017623E"/>
    <w:rsid w:val="001C5323"/>
    <w:rsid w:val="001F7BED"/>
    <w:rsid w:val="002001A3"/>
    <w:rsid w:val="00276ABF"/>
    <w:rsid w:val="00281C66"/>
    <w:rsid w:val="002E6FC4"/>
    <w:rsid w:val="002F01BA"/>
    <w:rsid w:val="0034039A"/>
    <w:rsid w:val="003516F4"/>
    <w:rsid w:val="00353D17"/>
    <w:rsid w:val="00372EE8"/>
    <w:rsid w:val="003827C9"/>
    <w:rsid w:val="003A5810"/>
    <w:rsid w:val="003C6AF0"/>
    <w:rsid w:val="003E20F5"/>
    <w:rsid w:val="003F1DEF"/>
    <w:rsid w:val="003F470C"/>
    <w:rsid w:val="00401BEE"/>
    <w:rsid w:val="00412FDE"/>
    <w:rsid w:val="00421D8C"/>
    <w:rsid w:val="00422E85"/>
    <w:rsid w:val="00425993"/>
    <w:rsid w:val="004405D9"/>
    <w:rsid w:val="004453A0"/>
    <w:rsid w:val="004A0894"/>
    <w:rsid w:val="004B1F74"/>
    <w:rsid w:val="004C5044"/>
    <w:rsid w:val="004D087C"/>
    <w:rsid w:val="004E57AE"/>
    <w:rsid w:val="0051112C"/>
    <w:rsid w:val="00525237"/>
    <w:rsid w:val="005349F6"/>
    <w:rsid w:val="006146A2"/>
    <w:rsid w:val="00656B2D"/>
    <w:rsid w:val="00664CF2"/>
    <w:rsid w:val="00675319"/>
    <w:rsid w:val="006A0477"/>
    <w:rsid w:val="006C532C"/>
    <w:rsid w:val="006C584D"/>
    <w:rsid w:val="006D0BCE"/>
    <w:rsid w:val="006D40CC"/>
    <w:rsid w:val="006E4AE7"/>
    <w:rsid w:val="00702B70"/>
    <w:rsid w:val="0072631E"/>
    <w:rsid w:val="007B1B7B"/>
    <w:rsid w:val="007C71D3"/>
    <w:rsid w:val="007E5D07"/>
    <w:rsid w:val="00812C20"/>
    <w:rsid w:val="0084512D"/>
    <w:rsid w:val="008A4D96"/>
    <w:rsid w:val="008C165E"/>
    <w:rsid w:val="008D56BA"/>
    <w:rsid w:val="008F0094"/>
    <w:rsid w:val="008F2E7A"/>
    <w:rsid w:val="00915A8B"/>
    <w:rsid w:val="0095013E"/>
    <w:rsid w:val="009C4C92"/>
    <w:rsid w:val="00A07345"/>
    <w:rsid w:val="00A16B0C"/>
    <w:rsid w:val="00A44154"/>
    <w:rsid w:val="00A60B97"/>
    <w:rsid w:val="00A77FDD"/>
    <w:rsid w:val="00A83577"/>
    <w:rsid w:val="00A92E36"/>
    <w:rsid w:val="00AA7432"/>
    <w:rsid w:val="00AD6965"/>
    <w:rsid w:val="00AE681D"/>
    <w:rsid w:val="00B22608"/>
    <w:rsid w:val="00B94895"/>
    <w:rsid w:val="00BC59E6"/>
    <w:rsid w:val="00BC5A00"/>
    <w:rsid w:val="00BC5E4B"/>
    <w:rsid w:val="00C00C7E"/>
    <w:rsid w:val="00C0625C"/>
    <w:rsid w:val="00C20949"/>
    <w:rsid w:val="00C31262"/>
    <w:rsid w:val="00C33F30"/>
    <w:rsid w:val="00C348B7"/>
    <w:rsid w:val="00C56E9C"/>
    <w:rsid w:val="00C62D8E"/>
    <w:rsid w:val="00D04D0D"/>
    <w:rsid w:val="00D171E2"/>
    <w:rsid w:val="00D50394"/>
    <w:rsid w:val="00D53F9E"/>
    <w:rsid w:val="00D94F12"/>
    <w:rsid w:val="00DE2FA3"/>
    <w:rsid w:val="00DF7C69"/>
    <w:rsid w:val="00E031E3"/>
    <w:rsid w:val="00E172D8"/>
    <w:rsid w:val="00E231F4"/>
    <w:rsid w:val="00E2341E"/>
    <w:rsid w:val="00E415FC"/>
    <w:rsid w:val="00E475A6"/>
    <w:rsid w:val="00E7628E"/>
    <w:rsid w:val="00E8790B"/>
    <w:rsid w:val="00EA6D67"/>
    <w:rsid w:val="00EE5CE8"/>
    <w:rsid w:val="00F02F9E"/>
    <w:rsid w:val="00F954E4"/>
    <w:rsid w:val="00FA5E7E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23913"/>
  <w15:chartTrackingRefBased/>
  <w15:docId w15:val="{D5BE3441-33C1-F443-B7EF-0C72EF6D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1262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2022-06-15T06:55:00Z</dcterms:created>
  <dcterms:modified xsi:type="dcterms:W3CDTF">2022-06-23T00:29:00Z</dcterms:modified>
</cp:coreProperties>
</file>