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drawing>
          <wp:inline distT="0" distB="0" distL="114300" distR="114300">
            <wp:extent cx="8639810" cy="4516755"/>
            <wp:effectExtent l="0" t="0" r="1270" b="1905"/>
            <wp:docPr id="16" name="图片 16" descr="Figure S1_20220617145037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ure S1_20220617145037_00"/>
                    <pic:cNvPicPr>
                      <a:picLocks noChangeAspect="1"/>
                    </pic:cNvPicPr>
                  </pic:nvPicPr>
                  <pic:blipFill>
                    <a:blip r:embed="rId4"/>
                    <a:srcRect l="3433" r="5911" b="32964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451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Fig. S1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Effect of MCPA-Na exposure with time on the (A) chlorophyll, (B) soluble protein, and (C) MDA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(malondialdehyde) content, and (D) SOD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(superoxide dismutase), (E) POD (peroxidase), (F) CAT (catalase) activities at the seedling stage.</w:t>
      </w:r>
    </w:p>
    <w:p>
      <w:pPr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drawing>
          <wp:inline distT="0" distB="0" distL="114300" distR="114300">
            <wp:extent cx="8853170" cy="3571240"/>
            <wp:effectExtent l="0" t="0" r="1270" b="2540"/>
            <wp:docPr id="1" name="图片 1" descr="第1页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第1页-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3170" cy="357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Fig. S2 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Effect of different combinations of plant growth regulators with time on the (A) chlorophyll, (B) soluble protein, and (C) MDA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(malondialdehyde)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content, and (D) SOD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(superoxide dismutase)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, (E) POD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(peroxidase)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, (F) CAT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(catalase)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activities at the seedling stage. T0 (control), T1 (brassinosteroids), T2 (gibberellin + seaweed fertilizer), T3 (brassinosteroids + seaweed fertilizer) and T4 (phthalanilic acid + seaweed fertilizer), T5 (gibberellin), T6 (brassinosteroids + gibberellin + phthalanilic acid + seaweed fertilizer), T7 (phthalanilic acid), T8 (brassinosteroids + gibberellin + phthalanilic acid).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drawing>
          <wp:inline distT="0" distB="0" distL="114300" distR="114300">
            <wp:extent cx="8639810" cy="3970655"/>
            <wp:effectExtent l="0" t="0" r="1270" b="6985"/>
            <wp:docPr id="17" name="图片 17" descr="Figure S3_20220617145606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ure S3_20220617145606_00"/>
                    <pic:cNvPicPr>
                      <a:picLocks noChangeAspect="1"/>
                    </pic:cNvPicPr>
                  </pic:nvPicPr>
                  <pic:blipFill>
                    <a:blip r:embed="rId6"/>
                    <a:srcRect l="4897" t="5624" r="5689" b="36262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397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eastAsiaTheme="minorEastAsia"/>
          <w:lang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Fig. S3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Effect of MCPA-Na exposure with time on the (A) chlorophyll, (B) soluble protein, and (C) MDA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(malondialdehyde) content, and (D) SOD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(superoxide dismutase), (E) POD (peroxidase), (F) CAT (catalase) activities at the budding stage. </w:t>
      </w:r>
    </w:p>
    <w:p>
      <w:pPr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drawing>
          <wp:inline distT="0" distB="0" distL="114300" distR="114300">
            <wp:extent cx="8639810" cy="4666615"/>
            <wp:effectExtent l="0" t="0" r="1270" b="4445"/>
            <wp:docPr id="19" name="图片 19" descr="Figure S6_20220617162323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igure S6_20220617162323_00"/>
                    <pic:cNvPicPr>
                      <a:picLocks noChangeAspect="1"/>
                    </pic:cNvPicPr>
                  </pic:nvPicPr>
                  <pic:blipFill>
                    <a:blip r:embed="rId7"/>
                    <a:srcRect l="3944" r="6422" b="31518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466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Fig. S4 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Effect of different combinations of plant growth regulators with time on the (A) chlorophyll, (B) soluble protein, and (C) MDA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(malondialdehyde)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content, and (D) SOD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(superoxide dismutase)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, (E) POD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(peroxidase)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, (F) CAT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(catalase)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activities at the budding stage. T0 (control), T1 (brassinosteroids), T2 (gibberellin + seaweed fertilizer), T3 (brassinosteroids + seaweed fertilizer) and T4 (phthalanilic acid + seaweed fertilizer), T5 (gibberellin), T6 (brassinosteroids + gibberellin + phthalanilic acid + seaweed fertilizer), T7 (phthalanilic acid), T8 (brassinosteroids + gibberellin + phthalanilic acid).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drawing>
          <wp:inline distT="0" distB="0" distL="114300" distR="114300">
            <wp:extent cx="8634095" cy="4067810"/>
            <wp:effectExtent l="0" t="0" r="6985" b="1270"/>
            <wp:docPr id="14" name="图片 14" descr="Figure S4_20220617114119_0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ure S4_20220617114119_00(1)"/>
                    <pic:cNvPicPr>
                      <a:picLocks noChangeAspect="1"/>
                    </pic:cNvPicPr>
                  </pic:nvPicPr>
                  <pic:blipFill>
                    <a:blip r:embed="rId8"/>
                    <a:srcRect l="3176" t="4503" r="6905" b="35561"/>
                    <a:stretch>
                      <a:fillRect/>
                    </a:stretch>
                  </pic:blipFill>
                  <pic:spPr>
                    <a:xfrm>
                      <a:off x="0" y="0"/>
                      <a:ext cx="8634095" cy="40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Fig. S5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Effect of MCPA-Na exposure with time on the (A) chlorophyll, (B) soluble protein, and (C) MDA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(malondialdehyde) content, and (D) SOD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(superoxide dismutase), (E) POD (peroxidase), (F) CAT (catalase) activities at the flowering and boll stages. </w:t>
      </w:r>
    </w:p>
    <w:p>
      <w:pPr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drawing>
          <wp:inline distT="0" distB="0" distL="114300" distR="114300">
            <wp:extent cx="8639810" cy="4064000"/>
            <wp:effectExtent l="0" t="0" r="1270" b="5080"/>
            <wp:docPr id="20" name="图片 20" descr="Figure S7_2022061717384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igure S7_20220617173841_00"/>
                    <pic:cNvPicPr>
                      <a:picLocks noChangeAspect="1"/>
                    </pic:cNvPicPr>
                  </pic:nvPicPr>
                  <pic:blipFill>
                    <a:blip r:embed="rId9"/>
                    <a:srcRect l="4542" t="5922" r="6262" b="34778"/>
                    <a:stretch>
                      <a:fillRect/>
                    </a:stretch>
                  </pic:blipFill>
                  <pic:spPr>
                    <a:xfrm>
                      <a:off x="0" y="0"/>
                      <a:ext cx="863981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Fig. S6 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Effect of different combinations of plant growth regulators with time on the (A) chlorophyll, (B) soluble protein, and (C) MDA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(malondialdehyde)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content, and (D) SOD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(superoxide dismutase)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, (E) POD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(peroxidase)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>, (F) CAT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(catalase)</w:t>
      </w:r>
      <w:r>
        <w:rPr>
          <w:rFonts w:hint="eastAsia" w:ascii="Times New Roman" w:hAnsi="Times New Roman" w:cs="Times New Roman"/>
          <w:b w:val="0"/>
          <w:bCs w:val="0"/>
          <w:sz w:val="24"/>
          <w:szCs w:val="32"/>
          <w:lang w:val="en-US" w:eastAsia="zh-CN"/>
        </w:rPr>
        <w:t xml:space="preserve"> activities at the flowering and boll stages. T0 (control), T1 (brassinosteroids), T2 (gibberellin + seaweed fertilizer), T3 (brassinosteroids + seaweed fertilizer) and T4 (phthalanilic acid + seaweed fertilizer), T5 (gibberellin), T6 (brassinosteroids + gibberellin + phthalanilic acid + seaweed fertilizer), T7 (phthalanilic acid), T8 (brassinosteroids + gibberellin + phthalanilic acid).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zZWQ1MTgxNDk5NzZlNzM1Njg1ZWM3ZWE5ZDEyN2EifQ=="/>
  </w:docVars>
  <w:rsids>
    <w:rsidRoot w:val="2B0D0BF9"/>
    <w:rsid w:val="2B0D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2022-06-21T17:18:00Z</dcterms:created>
  <dc:creator>张全成</dc:creator>
  <cp:lastModifiedBy>张全成</cp:lastModifiedBy>
  <dcterms:modified xsi:type="dcterms:W3CDTF">2022-06-21T17:22:09Z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8D849A9BD09B408BAF907CF89DD423FA</vt:lpwstr>
  </property>
</Properties>
</file>