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0B211" w14:textId="38E312AA" w:rsidR="00230D36" w:rsidRDefault="00230D36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8</w:t>
      </w:r>
      <w:r w:rsidR="00CA60CB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A60CB" w:rsidRPr="00D42D0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CA60CB" w:rsidRPr="00D42D05">
        <w:rPr>
          <w:rFonts w:ascii="Times New Roman" w:hAnsi="Times New Roman" w:cs="Times New Roman"/>
          <w:b/>
          <w:bCs/>
          <w:sz w:val="24"/>
          <w:szCs w:val="24"/>
        </w:rPr>
        <w:t>igure</w:t>
      </w:r>
      <w:r w:rsidR="00CA60CB">
        <w:rPr>
          <w:rFonts w:ascii="Times New Roman" w:hAnsi="Times New Roman" w:cs="Times New Roman"/>
          <w:b/>
          <w:bCs/>
          <w:sz w:val="24"/>
          <w:szCs w:val="24"/>
        </w:rPr>
        <w:t xml:space="preserve"> S4</w:t>
      </w:r>
      <w:r w:rsidR="00CA60C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 xml:space="preserve">CDH4 </w:t>
      </w:r>
      <w:r>
        <w:rPr>
          <w:rFonts w:ascii="Times New Roman" w:hAnsi="Times New Roman" w:cs="Times New Roman"/>
          <w:b/>
          <w:bCs/>
          <w:sz w:val="24"/>
          <w:szCs w:val="24"/>
        </w:rPr>
        <w:t>acts as an oncogene in PTC.</w:t>
      </w:r>
    </w:p>
    <w:p w14:paraId="0FB83B7F" w14:textId="13053D63" w:rsidR="00DA3A3D" w:rsidRDefault="00230D36"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D6A878D" wp14:editId="4207722C">
            <wp:extent cx="5274310" cy="491426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B241E" w14:textId="77777777" w:rsidR="00230D36" w:rsidRDefault="00230D36" w:rsidP="00230D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42D0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>igure.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S4 </w:t>
      </w:r>
      <w:r w:rsidRPr="00D42D05">
        <w:rPr>
          <w:rFonts w:ascii="Times New Roman" w:hAnsi="Times New Roman" w:cs="Times New Roman"/>
          <w:b/>
          <w:bCs/>
          <w:sz w:val="24"/>
          <w:szCs w:val="24"/>
        </w:rPr>
        <w:t xml:space="preserve">CDH4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acts as an oncogene in PTC. A </w:t>
      </w:r>
      <w:r>
        <w:rPr>
          <w:rFonts w:ascii="Times New Roman" w:hAnsi="Times New Roman" w:cs="Times New Roman"/>
          <w:sz w:val="24"/>
          <w:szCs w:val="24"/>
        </w:rPr>
        <w:t xml:space="preserve">Pearson correlation analysis between miR-612 and CDH4 in 20 paired PTC tissue samples. </w:t>
      </w:r>
      <w:r w:rsidRPr="00657593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368">
        <w:rPr>
          <w:rFonts w:ascii="Times New Roman" w:hAnsi="Times New Roman" w:cs="Times New Roman"/>
          <w:sz w:val="24"/>
          <w:szCs w:val="24"/>
        </w:rPr>
        <w:t xml:space="preserve">Expression level of </w:t>
      </w:r>
      <w:r>
        <w:rPr>
          <w:rFonts w:ascii="Times New Roman" w:hAnsi="Times New Roman" w:cs="Times New Roman"/>
          <w:sz w:val="24"/>
          <w:szCs w:val="24"/>
        </w:rPr>
        <w:t>CDH4</w:t>
      </w:r>
      <w:r w:rsidRPr="00202368">
        <w:rPr>
          <w:rFonts w:ascii="Times New Roman" w:hAnsi="Times New Roman" w:cs="Times New Roman"/>
          <w:sz w:val="24"/>
          <w:szCs w:val="24"/>
        </w:rPr>
        <w:t xml:space="preserve"> in PTC tissues compared normal tissues from TCGA database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57593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7593">
        <w:rPr>
          <w:rFonts w:ascii="Times New Roman" w:hAnsi="Times New Roman" w:cs="Times New Roman"/>
          <w:sz w:val="24"/>
          <w:szCs w:val="24"/>
        </w:rPr>
        <w:t>Relative expression of CDH4 in K-1 and TPC-1 cells compared with Nthy-ori-1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57593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CDH4 was efficiently silenced by siRNA. </w:t>
      </w:r>
      <w:r w:rsidRPr="00657593">
        <w:rPr>
          <w:rFonts w:ascii="Times New Roman" w:hAnsi="Times New Roman" w:cs="Times New Roman"/>
          <w:sz w:val="24"/>
          <w:szCs w:val="24"/>
        </w:rPr>
        <w:t>E Cell proliferative ability was evaluated by EdU incorporation assays in PTC cells treated with CDH4 targeting siRNA.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7593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-G</w:t>
      </w:r>
      <w:r>
        <w:rPr>
          <w:rFonts w:ascii="Times New Roman" w:hAnsi="Times New Roman" w:cs="Times New Roman"/>
          <w:sz w:val="24"/>
          <w:szCs w:val="24"/>
        </w:rPr>
        <w:t xml:space="preserve"> Flow cytometric analysis of cell apoptosis (</w:t>
      </w:r>
      <w:r w:rsidRPr="0077073F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) and cell cycle arrest (</w:t>
      </w:r>
      <w:r w:rsidRPr="0077073F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) after knockdown of CDH4. </w:t>
      </w:r>
      <w:r w:rsidRPr="0077073F"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Expression level of Bax, Bcl-2, CDK2 and CyclinA2 in CDH4 depleted PTC cells. </w:t>
      </w:r>
      <w:r w:rsidRPr="0077073F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Relative tumor weight and tumor volume in implanted tumors. </w:t>
      </w:r>
      <w:r w:rsidRPr="0077073F"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0ED4">
        <w:rPr>
          <w:rFonts w:ascii="Times New Roman" w:hAnsi="Times New Roman" w:cs="Times New Roman"/>
          <w:sz w:val="24"/>
          <w:szCs w:val="24"/>
        </w:rPr>
        <w:t>miR-612 rescue the</w:t>
      </w:r>
      <w:r w:rsidRPr="002C0ED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0ED4">
        <w:rPr>
          <w:rFonts w:ascii="Times New Roman" w:hAnsi="Times New Roman" w:cs="Times New Roman"/>
          <w:sz w:val="24"/>
          <w:szCs w:val="24"/>
        </w:rPr>
        <w:t xml:space="preserve">effects of </w:t>
      </w:r>
      <w:r>
        <w:rPr>
          <w:rFonts w:ascii="Times New Roman" w:hAnsi="Times New Roman" w:cs="Times New Roman"/>
          <w:sz w:val="24"/>
          <w:szCs w:val="24"/>
        </w:rPr>
        <w:t>CDH4</w:t>
      </w:r>
      <w:r w:rsidRPr="002C0ED4">
        <w:rPr>
          <w:rFonts w:ascii="Times New Roman" w:hAnsi="Times New Roman" w:cs="Times New Roman"/>
          <w:sz w:val="24"/>
          <w:szCs w:val="24"/>
        </w:rPr>
        <w:t xml:space="preserve"> </w:t>
      </w:r>
      <w:r w:rsidRPr="002C0ED4">
        <w:rPr>
          <w:rFonts w:ascii="Times New Roman" w:hAnsi="Times New Roman" w:cs="Times New Roman"/>
          <w:sz w:val="24"/>
          <w:szCs w:val="24"/>
        </w:rPr>
        <w:lastRenderedPageBreak/>
        <w:t>on cell invasion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0ED4">
        <w:rPr>
          <w:rFonts w:ascii="Times New Roman" w:hAnsi="Times New Roman" w:cs="Times New Roman"/>
          <w:sz w:val="24"/>
          <w:szCs w:val="24"/>
        </w:rPr>
        <w:t>as indicated by transwell assays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C0ED4">
        <w:rPr>
          <w:rFonts w:ascii="Times New Roman" w:hAnsi="Times New Roman" w:cs="Times New Roman"/>
          <w:sz w:val="24"/>
          <w:szCs w:val="24"/>
        </w:rPr>
        <w:t>scale bar=100 um.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78B1">
        <w:rPr>
          <w:rFonts w:ascii="Times New Roman" w:hAnsi="Times New Roman" w:cs="Times New Roman"/>
          <w:sz w:val="24"/>
          <w:szCs w:val="24"/>
        </w:rPr>
        <w:t>Error bars,</w:t>
      </w:r>
      <w:r w:rsidRPr="00637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378B1">
        <w:rPr>
          <w:rFonts w:ascii="Times New Roman" w:hAnsi="Times New Roman" w:cs="Times New Roman"/>
          <w:sz w:val="24"/>
          <w:szCs w:val="24"/>
        </w:rPr>
        <w:t>mean ± SD. *, P &lt; 0.05; **, P &lt; 0.01; ***, P&lt;0.001.</w:t>
      </w:r>
    </w:p>
    <w:p w14:paraId="711A37CA" w14:textId="77777777" w:rsidR="00230D36" w:rsidRDefault="00230D36"/>
    <w:sectPr w:rsidR="00230D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D36"/>
    <w:rsid w:val="00230D36"/>
    <w:rsid w:val="00CA60CB"/>
    <w:rsid w:val="00D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B4F21"/>
  <w15:chartTrackingRefBased/>
  <w15:docId w15:val="{103BF84E-6484-46F9-A01E-325F1D786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2</cp:revision>
  <dcterms:created xsi:type="dcterms:W3CDTF">2021-01-28T08:16:00Z</dcterms:created>
  <dcterms:modified xsi:type="dcterms:W3CDTF">2021-01-28T08:29:00Z</dcterms:modified>
</cp:coreProperties>
</file>