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606" w:rsidRPr="00CD5109" w:rsidRDefault="00055606" w:rsidP="00055606">
      <w:pPr>
        <w:spacing w:line="480" w:lineRule="auto"/>
        <w:jc w:val="both"/>
        <w:rPr>
          <w:sz w:val="20"/>
          <w:szCs w:val="20"/>
          <w:lang w:val="en-US"/>
        </w:rPr>
      </w:pPr>
      <w:r w:rsidRPr="00055606">
        <w:rPr>
          <w:rFonts w:eastAsia="Calibri"/>
          <w:b/>
          <w:sz w:val="20"/>
          <w:szCs w:val="20"/>
          <w:lang w:val="en-US" w:eastAsia="en-US"/>
        </w:rPr>
        <w:t>S</w:t>
      </w:r>
      <w:r w:rsidRPr="00055606">
        <w:rPr>
          <w:rFonts w:eastAsia="Calibri"/>
          <w:b/>
          <w:sz w:val="20"/>
          <w:szCs w:val="20"/>
          <w:lang w:val="en-US" w:eastAsia="en-US"/>
        </w:rPr>
        <w:t xml:space="preserve">upplementary file </w:t>
      </w:r>
      <w:r w:rsidRPr="00055606">
        <w:rPr>
          <w:rFonts w:eastAsia="Calibri"/>
          <w:b/>
          <w:sz w:val="20"/>
          <w:szCs w:val="20"/>
          <w:lang w:val="en-US" w:eastAsia="en-US"/>
        </w:rPr>
        <w:t>l</w:t>
      </w:r>
      <w:r w:rsidRPr="00055606">
        <w:rPr>
          <w:rFonts w:eastAsia="Calibri"/>
          <w:b/>
          <w:sz w:val="20"/>
          <w:szCs w:val="20"/>
          <w:lang w:val="en-US" w:eastAsia="en-US"/>
        </w:rPr>
        <w:t>egend</w:t>
      </w:r>
      <w:r>
        <w:rPr>
          <w:rFonts w:eastAsia="Calibri"/>
          <w:sz w:val="20"/>
          <w:szCs w:val="20"/>
          <w:lang w:val="en-US" w:eastAsia="en-US"/>
        </w:rPr>
        <w:t xml:space="preserve"> </w:t>
      </w:r>
      <w:r w:rsidRPr="00CD5109">
        <w:rPr>
          <w:rFonts w:eastAsia="Calibri"/>
          <w:sz w:val="20"/>
          <w:szCs w:val="20"/>
          <w:lang w:val="en-US" w:eastAsia="en-US"/>
        </w:rPr>
        <w:t xml:space="preserve">: </w:t>
      </w:r>
      <w:r>
        <w:rPr>
          <w:rFonts w:eastAsia="Calibri"/>
          <w:sz w:val="20"/>
          <w:szCs w:val="20"/>
          <w:lang w:val="en-US" w:eastAsia="en-US"/>
        </w:rPr>
        <w:t xml:space="preserve">Phylogenomic analyses of DENV. a) </w:t>
      </w:r>
      <w:r w:rsidRPr="005175CF">
        <w:rPr>
          <w:rFonts w:asciiTheme="majorBidi" w:hAnsiTheme="majorBidi" w:cstheme="majorBidi"/>
          <w:bCs/>
          <w:sz w:val="20"/>
          <w:szCs w:val="20"/>
          <w:lang w:val="en-US"/>
        </w:rPr>
        <w:t xml:space="preserve">Phylogenetic </w:t>
      </w:r>
      <w:r>
        <w:rPr>
          <w:rFonts w:asciiTheme="majorBidi" w:hAnsiTheme="majorBidi" w:cstheme="majorBidi"/>
          <w:bCs/>
          <w:sz w:val="20"/>
          <w:szCs w:val="20"/>
          <w:lang w:val="en-US"/>
        </w:rPr>
        <w:t xml:space="preserve">tree using </w:t>
      </w:r>
      <w:r>
        <w:rPr>
          <w:color w:val="000000"/>
          <w:sz w:val="20"/>
          <w:szCs w:val="20"/>
          <w:lang w:val="en-US"/>
        </w:rPr>
        <w:t>g</w:t>
      </w:r>
      <w:r w:rsidRPr="00CD5109">
        <w:rPr>
          <w:color w:val="000000"/>
          <w:sz w:val="20"/>
          <w:szCs w:val="20"/>
          <w:lang w:val="en-US"/>
        </w:rPr>
        <w:t xml:space="preserve">enome sequences generated using Illumina or a combination of Illumina and </w:t>
      </w:r>
      <w:proofErr w:type="spellStart"/>
      <w:r w:rsidRPr="00CD5109">
        <w:rPr>
          <w:color w:val="000000"/>
          <w:sz w:val="20"/>
          <w:szCs w:val="20"/>
          <w:lang w:val="en-US"/>
        </w:rPr>
        <w:t>MinION</w:t>
      </w:r>
      <w:proofErr w:type="spellEnd"/>
      <w:r w:rsidRPr="00CD5109">
        <w:rPr>
          <w:color w:val="000000"/>
          <w:sz w:val="20"/>
          <w:szCs w:val="20"/>
          <w:lang w:val="en-US"/>
        </w:rPr>
        <w:t xml:space="preserve"> sequencing technologies</w:t>
      </w:r>
      <w:r>
        <w:rPr>
          <w:color w:val="000000"/>
          <w:sz w:val="20"/>
          <w:szCs w:val="20"/>
          <w:lang w:val="en-US"/>
        </w:rPr>
        <w:t>. Genome sizes</w:t>
      </w:r>
      <w:r w:rsidRPr="00CD5109">
        <w:rPr>
          <w:color w:val="000000"/>
          <w:sz w:val="20"/>
          <w:szCs w:val="20"/>
          <w:lang w:val="en-US"/>
        </w:rPr>
        <w:t xml:space="preserve"> were between 10,516 </w:t>
      </w:r>
      <w:proofErr w:type="spellStart"/>
      <w:r w:rsidRPr="00CD5109">
        <w:rPr>
          <w:color w:val="000000"/>
          <w:sz w:val="20"/>
          <w:szCs w:val="20"/>
          <w:lang w:val="en-US"/>
        </w:rPr>
        <w:t>bp</w:t>
      </w:r>
      <w:proofErr w:type="spellEnd"/>
      <w:r w:rsidRPr="00CD5109">
        <w:rPr>
          <w:color w:val="000000"/>
          <w:sz w:val="20"/>
          <w:szCs w:val="20"/>
          <w:lang w:val="en-US"/>
        </w:rPr>
        <w:t xml:space="preserve"> and 10,708 </w:t>
      </w:r>
      <w:proofErr w:type="spellStart"/>
      <w:r w:rsidRPr="00CD5109">
        <w:rPr>
          <w:color w:val="000000"/>
          <w:sz w:val="20"/>
          <w:szCs w:val="20"/>
          <w:lang w:val="en-US"/>
        </w:rPr>
        <w:t>bp</w:t>
      </w:r>
      <w:proofErr w:type="spellEnd"/>
      <w:r w:rsidRPr="00CD5109">
        <w:rPr>
          <w:color w:val="000000"/>
          <w:sz w:val="20"/>
          <w:szCs w:val="20"/>
          <w:lang w:val="en-US"/>
        </w:rPr>
        <w:t xml:space="preserve"> in length, covering 98 % - 99 % of the DENV-1 reference genome NC_001477.1. Sequences generated using exclusively the amplicon tiling protocol and </w:t>
      </w:r>
      <w:proofErr w:type="spellStart"/>
      <w:r w:rsidRPr="00CD5109">
        <w:rPr>
          <w:color w:val="000000"/>
          <w:sz w:val="20"/>
          <w:szCs w:val="20"/>
          <w:lang w:val="en-US"/>
        </w:rPr>
        <w:t>MinION</w:t>
      </w:r>
      <w:proofErr w:type="spellEnd"/>
      <w:r w:rsidRPr="00CD5109">
        <w:rPr>
          <w:color w:val="000000"/>
          <w:sz w:val="20"/>
          <w:szCs w:val="20"/>
          <w:lang w:val="en-US"/>
        </w:rPr>
        <w:t xml:space="preserve"> sequencing technology lacked 155 </w:t>
      </w:r>
      <w:proofErr w:type="spellStart"/>
      <w:r w:rsidRPr="00CD5109">
        <w:rPr>
          <w:color w:val="000000"/>
          <w:sz w:val="20"/>
          <w:szCs w:val="20"/>
          <w:lang w:val="en-US"/>
        </w:rPr>
        <w:t>bp</w:t>
      </w:r>
      <w:proofErr w:type="spellEnd"/>
      <w:r w:rsidRPr="00CD5109">
        <w:rPr>
          <w:color w:val="000000"/>
          <w:sz w:val="20"/>
          <w:szCs w:val="20"/>
          <w:lang w:val="en-US"/>
        </w:rPr>
        <w:t xml:space="preserve"> of data at the 5' extremity and 575 </w:t>
      </w:r>
      <w:proofErr w:type="spellStart"/>
      <w:r w:rsidRPr="00CD5109">
        <w:rPr>
          <w:color w:val="000000"/>
          <w:sz w:val="20"/>
          <w:szCs w:val="20"/>
          <w:lang w:val="en-US"/>
        </w:rPr>
        <w:t>bp</w:t>
      </w:r>
      <w:proofErr w:type="spellEnd"/>
      <w:r w:rsidRPr="00CD5109">
        <w:rPr>
          <w:color w:val="000000"/>
          <w:sz w:val="20"/>
          <w:szCs w:val="20"/>
          <w:lang w:val="en-US"/>
        </w:rPr>
        <w:t xml:space="preserve"> at the 3' extremity, with final sequence lengths of 10,004 </w:t>
      </w:r>
      <w:proofErr w:type="spellStart"/>
      <w:r w:rsidRPr="00CD5109">
        <w:rPr>
          <w:color w:val="000000"/>
          <w:sz w:val="20"/>
          <w:szCs w:val="20"/>
          <w:lang w:val="en-US"/>
        </w:rPr>
        <w:t>bp</w:t>
      </w:r>
      <w:proofErr w:type="spellEnd"/>
      <w:r w:rsidRPr="00CD5109">
        <w:rPr>
          <w:color w:val="000000"/>
          <w:sz w:val="20"/>
          <w:szCs w:val="20"/>
          <w:lang w:val="en-US"/>
        </w:rPr>
        <w:t xml:space="preserve"> and 10,005 </w:t>
      </w:r>
      <w:proofErr w:type="spellStart"/>
      <w:r w:rsidRPr="00CD5109">
        <w:rPr>
          <w:color w:val="000000"/>
          <w:sz w:val="20"/>
          <w:szCs w:val="20"/>
          <w:lang w:val="en-US"/>
        </w:rPr>
        <w:t>bp</w:t>
      </w:r>
      <w:proofErr w:type="spellEnd"/>
      <w:r w:rsidRPr="00CD5109">
        <w:rPr>
          <w:color w:val="000000"/>
          <w:sz w:val="20"/>
          <w:szCs w:val="20"/>
          <w:lang w:val="en-US"/>
        </w:rPr>
        <w:t>, representing approximately 93 % coverage of the reference genome NC_001477.1</w:t>
      </w:r>
      <w:r>
        <w:rPr>
          <w:color w:val="000000"/>
          <w:sz w:val="20"/>
          <w:szCs w:val="20"/>
          <w:lang w:val="en-US"/>
        </w:rPr>
        <w:t xml:space="preserve">. </w:t>
      </w:r>
      <w:r w:rsidRPr="00901970">
        <w:rPr>
          <w:rFonts w:asciiTheme="majorBidi" w:hAnsiTheme="majorBidi" w:cstheme="majorBidi"/>
          <w:bCs/>
          <w:sz w:val="20"/>
          <w:szCs w:val="20"/>
          <w:lang w:val="en-US"/>
        </w:rPr>
        <w:t>b) A graphical representation of the country of origin data for sequences included in the phylogenetic analysis.</w:t>
      </w:r>
    </w:p>
    <w:p w:rsidR="00055606" w:rsidRPr="00055606" w:rsidRDefault="00055606">
      <w:pPr>
        <w:rPr>
          <w:lang w:val="en-US"/>
        </w:rPr>
      </w:pPr>
      <w:bookmarkStart w:id="0" w:name="_GoBack"/>
      <w:bookmarkEnd w:id="0"/>
    </w:p>
    <w:sectPr w:rsidR="00055606" w:rsidRPr="00055606" w:rsidSect="009E282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06"/>
    <w:rsid w:val="00055606"/>
    <w:rsid w:val="009E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4F30DA"/>
  <w15:chartTrackingRefBased/>
  <w15:docId w15:val="{EB6E6B38-2804-E44E-B274-E96DC641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5606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627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2022-06-26T16:14:00Z</dcterms:created>
  <dcterms:modified xsi:type="dcterms:W3CDTF">2022-06-26T16:16:00Z</dcterms:modified>
</cp:coreProperties>
</file>